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57EA9" w14:textId="77777777" w:rsidR="00CD79BE" w:rsidRPr="002613A0" w:rsidRDefault="00CD79BE" w:rsidP="00240FB7">
      <w:pPr>
        <w:pStyle w:val="MDPI11articletype"/>
        <w:rPr>
          <w:lang w:val="en-GB"/>
        </w:rPr>
      </w:pPr>
      <w:bookmarkStart w:id="0" w:name="_GoBack"/>
      <w:bookmarkEnd w:id="0"/>
      <w:r w:rsidRPr="002613A0">
        <w:rPr>
          <w:lang w:val="en-GB"/>
        </w:rPr>
        <w:t>Article</w:t>
      </w:r>
    </w:p>
    <w:p w14:paraId="50936C11" w14:textId="77777777" w:rsidR="00CD79BE" w:rsidRPr="002613A0" w:rsidRDefault="00CD79BE" w:rsidP="00240FB7">
      <w:pPr>
        <w:pStyle w:val="MDPI12title"/>
        <w:rPr>
          <w:lang w:val="en-GB"/>
        </w:rPr>
      </w:pPr>
      <w:r w:rsidRPr="002613A0">
        <w:rPr>
          <w:lang w:val="en-GB"/>
        </w:rPr>
        <w:t>Developing a Measurement Framework for Ethiopian Dry Port Sustainability: An Empirical Study</w:t>
      </w:r>
    </w:p>
    <w:p w14:paraId="7A796F12" w14:textId="6F103120" w:rsidR="000C3385" w:rsidRPr="002613A0" w:rsidRDefault="00CD79BE" w:rsidP="00240FB7">
      <w:pPr>
        <w:pStyle w:val="MDPI13authornames"/>
        <w:rPr>
          <w:szCs w:val="20"/>
          <w:lang w:val="en-GB"/>
        </w:rPr>
      </w:pPr>
      <w:r w:rsidRPr="002613A0">
        <w:rPr>
          <w:szCs w:val="20"/>
          <w:lang w:val="en-GB"/>
        </w:rPr>
        <w:t>Zellalem Tadesse Beyene</w:t>
      </w:r>
      <w:r w:rsidR="00D34C7D" w:rsidRPr="002613A0">
        <w:rPr>
          <w:szCs w:val="20"/>
          <w:vertAlign w:val="superscript"/>
          <w:lang w:val="en-GB"/>
        </w:rPr>
        <w:t>1</w:t>
      </w:r>
      <w:r w:rsidRPr="002613A0">
        <w:rPr>
          <w:szCs w:val="20"/>
          <w:lang w:val="en-GB"/>
        </w:rPr>
        <w:t xml:space="preserve">,* Simon Peter Nadeem </w:t>
      </w:r>
      <w:r w:rsidRPr="002613A0">
        <w:rPr>
          <w:szCs w:val="20"/>
          <w:vertAlign w:val="superscript"/>
          <w:lang w:val="en-GB"/>
        </w:rPr>
        <w:t>2</w:t>
      </w:r>
      <w:r w:rsidRPr="002613A0">
        <w:rPr>
          <w:szCs w:val="20"/>
          <w:lang w:val="en-GB"/>
        </w:rPr>
        <w:t xml:space="preserve"> and Matiwos Ensermu Jaleta </w:t>
      </w:r>
      <w:r w:rsidRPr="002613A0">
        <w:rPr>
          <w:szCs w:val="20"/>
          <w:vertAlign w:val="superscript"/>
          <w:lang w:val="en-GB"/>
        </w:rPr>
        <w:t>1</w:t>
      </w:r>
    </w:p>
    <w:tbl>
      <w:tblPr>
        <w:tblStyle w:val="MDPITable"/>
        <w:tblpPr w:leftFromText="198" w:rightFromText="198" w:vertAnchor="page" w:horzAnchor="margin" w:tblpY="10562"/>
        <w:tblW w:w="2409" w:type="dxa"/>
        <w:tblLayout w:type="fixed"/>
        <w:tblLook w:val="04A0" w:firstRow="1" w:lastRow="0" w:firstColumn="1" w:lastColumn="0" w:noHBand="0" w:noVBand="1"/>
      </w:tblPr>
      <w:tblGrid>
        <w:gridCol w:w="2409"/>
      </w:tblGrid>
      <w:tr w:rsidR="000C3385" w:rsidRPr="002613A0" w14:paraId="33B40D6F" w14:textId="77777777" w:rsidTr="00701EE6">
        <w:trPr>
          <w:cantSplit/>
        </w:trPr>
        <w:tc>
          <w:tcPr>
            <w:tcW w:w="2409" w:type="dxa"/>
          </w:tcPr>
          <w:p w14:paraId="1FA6FD6D" w14:textId="3E7F8840" w:rsidR="000C3385" w:rsidRPr="002613A0" w:rsidRDefault="000C3385" w:rsidP="00701EE6">
            <w:pPr>
              <w:pStyle w:val="MDPI61Citation"/>
              <w:rPr>
                <w:lang w:val="en-GB"/>
              </w:rPr>
            </w:pPr>
            <w:r w:rsidRPr="002613A0">
              <w:rPr>
                <w:b/>
                <w:lang w:val="en-GB"/>
              </w:rPr>
              <w:t>Citation:</w:t>
            </w:r>
            <w:r w:rsidRPr="002613A0">
              <w:rPr>
                <w:lang w:val="en-GB"/>
              </w:rPr>
              <w:t xml:space="preserve"> </w:t>
            </w:r>
            <w:r w:rsidR="00701EE6" w:rsidRPr="002613A0">
              <w:rPr>
                <w:szCs w:val="14"/>
              </w:rPr>
              <w:t xml:space="preserve"> Beyene, Z.T.; Nadeem, S.P.; Jaleta, M.E.; </w:t>
            </w:r>
            <w:r w:rsidRPr="002613A0">
              <w:rPr>
                <w:lang w:val="en-GB"/>
              </w:rPr>
              <w:t xml:space="preserve">Developing a Measurement </w:t>
            </w:r>
            <w:r w:rsidRPr="002613A0">
              <w:rPr>
                <w:lang w:val="en-GB"/>
              </w:rPr>
              <w:br/>
              <w:t xml:space="preserve">Framework for Ethiopian Dry Port Sustainability: An Empirical Study. </w:t>
            </w:r>
            <w:r w:rsidRPr="002613A0">
              <w:rPr>
                <w:i/>
                <w:lang w:val="en-GB"/>
              </w:rPr>
              <w:t xml:space="preserve">Sustainability </w:t>
            </w:r>
            <w:r w:rsidRPr="002613A0">
              <w:rPr>
                <w:b/>
                <w:lang w:val="en-GB"/>
              </w:rPr>
              <w:t>2024</w:t>
            </w:r>
            <w:r w:rsidRPr="002613A0">
              <w:rPr>
                <w:lang w:val="en-GB"/>
              </w:rPr>
              <w:t xml:space="preserve">, </w:t>
            </w:r>
            <w:r w:rsidRPr="002613A0">
              <w:rPr>
                <w:i/>
                <w:lang w:val="en-GB"/>
              </w:rPr>
              <w:t>16</w:t>
            </w:r>
            <w:r w:rsidRPr="002613A0">
              <w:rPr>
                <w:lang w:val="en-GB"/>
              </w:rPr>
              <w:t>, x. https://doi.org/10.3390/xxxxx</w:t>
            </w:r>
          </w:p>
          <w:p w14:paraId="64550A0C" w14:textId="1D00148F" w:rsidR="000C3385" w:rsidRPr="002613A0" w:rsidRDefault="000C3385" w:rsidP="00701EE6">
            <w:pPr>
              <w:pStyle w:val="MDPI15academiceditor"/>
              <w:spacing w:after="120"/>
              <w:rPr>
                <w:rFonts w:eastAsiaTheme="minorEastAsia"/>
                <w:lang w:val="en-GB" w:eastAsia="zh-CN"/>
              </w:rPr>
            </w:pPr>
            <w:r w:rsidRPr="002613A0">
              <w:rPr>
                <w:lang w:val="en-GB"/>
              </w:rPr>
              <w:t xml:space="preserve">Academic Editor(s): </w:t>
            </w:r>
            <w:r w:rsidR="00C2210A" w:rsidRPr="002613A0">
              <w:rPr>
                <w:lang w:val="en-GB"/>
              </w:rPr>
              <w:t>Fabio Carlucci</w:t>
            </w:r>
          </w:p>
          <w:p w14:paraId="2D6F6B31" w14:textId="188CF960" w:rsidR="000C3385" w:rsidRPr="002613A0" w:rsidRDefault="000C3385" w:rsidP="00701EE6">
            <w:pPr>
              <w:pStyle w:val="MDPI14history"/>
              <w:spacing w:before="120"/>
              <w:rPr>
                <w:lang w:val="en-GB"/>
              </w:rPr>
            </w:pPr>
            <w:r w:rsidRPr="002613A0">
              <w:rPr>
                <w:lang w:val="en-GB"/>
              </w:rPr>
              <w:t>Received: 1 March 2024</w:t>
            </w:r>
          </w:p>
          <w:p w14:paraId="267001CE" w14:textId="36D58BC9" w:rsidR="000C3385" w:rsidRPr="002613A0" w:rsidRDefault="000C3385" w:rsidP="00701EE6">
            <w:pPr>
              <w:pStyle w:val="MDPI14history"/>
              <w:rPr>
                <w:lang w:val="en-GB"/>
              </w:rPr>
            </w:pPr>
            <w:r w:rsidRPr="002613A0">
              <w:rPr>
                <w:lang w:val="en-GB"/>
              </w:rPr>
              <w:t>Revised: 24 April 2024</w:t>
            </w:r>
          </w:p>
          <w:p w14:paraId="32020EDC" w14:textId="08932552" w:rsidR="000C3385" w:rsidRPr="002613A0" w:rsidRDefault="000C3385" w:rsidP="00701EE6">
            <w:pPr>
              <w:pStyle w:val="MDPI14history"/>
              <w:rPr>
                <w:lang w:val="en-GB"/>
              </w:rPr>
            </w:pPr>
            <w:r w:rsidRPr="002613A0">
              <w:rPr>
                <w:lang w:val="en-GB"/>
              </w:rPr>
              <w:t>Accepted: 2 May 2024</w:t>
            </w:r>
          </w:p>
          <w:p w14:paraId="1400CB4B" w14:textId="77777777" w:rsidR="000C3385" w:rsidRPr="002613A0" w:rsidRDefault="000C3385" w:rsidP="00701EE6">
            <w:pPr>
              <w:pStyle w:val="MDPI14history"/>
              <w:spacing w:after="120"/>
              <w:rPr>
                <w:lang w:val="en-GB"/>
              </w:rPr>
            </w:pPr>
            <w:r w:rsidRPr="002613A0">
              <w:rPr>
                <w:lang w:val="en-GB"/>
              </w:rPr>
              <w:t>Published: date</w:t>
            </w:r>
          </w:p>
          <w:p w14:paraId="7D83A6A7" w14:textId="77777777" w:rsidR="000C3385" w:rsidRPr="002613A0" w:rsidRDefault="000C3385" w:rsidP="00701EE6">
            <w:pPr>
              <w:pStyle w:val="MDPI14history"/>
              <w:spacing w:before="120"/>
              <w:rPr>
                <w:lang w:val="en-GB"/>
              </w:rPr>
            </w:pPr>
            <w:r w:rsidRPr="002613A0">
              <w:rPr>
                <w:noProof/>
                <w:lang w:val="en-GB" w:eastAsia="en-GB" w:bidi="ar-SA"/>
                <w14:ligatures w14:val="none"/>
              </w:rPr>
              <w:drawing>
                <wp:inline distT="0" distB="0" distL="0" distR="0" wp14:anchorId="1D74298D" wp14:editId="0C6AD1FB">
                  <wp:extent cx="694800" cy="248400"/>
                  <wp:effectExtent l="0" t="0" r="0" b="0"/>
                  <wp:docPr id="1841661536" name="Picture 1"/>
                  <wp:cNvGraphicFramePr/>
                  <a:graphic xmlns:a="http://schemas.openxmlformats.org/drawingml/2006/main">
                    <a:graphicData uri="http://schemas.openxmlformats.org/drawingml/2006/picture">
                      <pic:pic xmlns:pic="http://schemas.openxmlformats.org/drawingml/2006/picture">
                        <pic:nvPicPr>
                          <pic:cNvPr id="1841661536" name=""/>
                          <pic:cNvPicPr/>
                        </pic:nvPicPr>
                        <pic:blipFill>
                          <a:blip r:embed="rId9"/>
                          <a:stretch>
                            <a:fillRect/>
                          </a:stretch>
                        </pic:blipFill>
                        <pic:spPr>
                          <a:xfrm>
                            <a:off x="0" y="0"/>
                            <a:ext cx="694800" cy="248400"/>
                          </a:xfrm>
                          <a:prstGeom prst="rect">
                            <a:avLst/>
                          </a:prstGeom>
                        </pic:spPr>
                      </pic:pic>
                    </a:graphicData>
                  </a:graphic>
                </wp:inline>
              </w:drawing>
            </w:r>
          </w:p>
          <w:p w14:paraId="3E9D4D87" w14:textId="77777777" w:rsidR="000C3385" w:rsidRPr="002613A0" w:rsidRDefault="000C3385" w:rsidP="00701EE6">
            <w:pPr>
              <w:pStyle w:val="MDPI72Copyright"/>
            </w:pPr>
            <w:r w:rsidRPr="002613A0">
              <w:rPr>
                <w:b/>
              </w:rPr>
              <w:t>Copyright:</w:t>
            </w:r>
            <w:r w:rsidRPr="002613A0">
              <w:t xml:space="preserve"> © 2024 by the authors. Submitted for possible open access publication under the terms and conditions of the Creative Commons Attribution (CC BY) license (https://creativecommons.org/licenses/by/4.0/).</w:t>
            </w:r>
          </w:p>
        </w:tc>
      </w:tr>
    </w:tbl>
    <w:p w14:paraId="464AC52E" w14:textId="669A290A" w:rsidR="00CD79BE" w:rsidRPr="002613A0" w:rsidRDefault="00240FB7" w:rsidP="00240FB7">
      <w:pPr>
        <w:pStyle w:val="MDPI16affiliation"/>
        <w:rPr>
          <w:lang w:val="en-GB"/>
        </w:rPr>
      </w:pPr>
      <w:r w:rsidRPr="002613A0">
        <w:rPr>
          <w:vertAlign w:val="superscript"/>
          <w:lang w:val="en-GB"/>
        </w:rPr>
        <w:t>1</w:t>
      </w:r>
      <w:r w:rsidRPr="002613A0">
        <w:rPr>
          <w:lang w:val="en-GB"/>
        </w:rPr>
        <w:tab/>
      </w:r>
      <w:r w:rsidR="00CD79BE" w:rsidRPr="002613A0">
        <w:rPr>
          <w:lang w:val="en-GB"/>
        </w:rPr>
        <w:t xml:space="preserve">School of Commerce, Addis Ababa University, Addis Ababa P.O. Box 1176, Ethiopia; </w:t>
      </w:r>
      <w:r w:rsidR="00A5041C" w:rsidRPr="002613A0">
        <w:rPr>
          <w:lang w:val="en-GB"/>
        </w:rPr>
        <w:br/>
      </w:r>
      <w:r w:rsidR="00CD79BE" w:rsidRPr="002613A0">
        <w:rPr>
          <w:lang w:val="en-GB"/>
        </w:rPr>
        <w:t>matiwos.ensermu@aau.edu.et</w:t>
      </w:r>
    </w:p>
    <w:p w14:paraId="3D7B55D8" w14:textId="4747E710" w:rsidR="00CD79BE" w:rsidRPr="002613A0" w:rsidRDefault="00240FB7" w:rsidP="00240FB7">
      <w:pPr>
        <w:pStyle w:val="MDPI16affiliation"/>
        <w:rPr>
          <w:lang w:val="en-GB"/>
        </w:rPr>
      </w:pPr>
      <w:r w:rsidRPr="002613A0">
        <w:rPr>
          <w:vertAlign w:val="superscript"/>
          <w:lang w:val="en-GB"/>
        </w:rPr>
        <w:t>2</w:t>
      </w:r>
      <w:r w:rsidRPr="002613A0">
        <w:rPr>
          <w:lang w:val="en-GB"/>
        </w:rPr>
        <w:tab/>
      </w:r>
      <w:r w:rsidR="00CD79BE" w:rsidRPr="002613A0">
        <w:rPr>
          <w:lang w:val="en-GB"/>
        </w:rPr>
        <w:t>Centre for Supply Chain Improvement, University of Derby, Derby DE221GB, UK; s.nadeem@derby.ac.uk</w:t>
      </w:r>
    </w:p>
    <w:p w14:paraId="3F991B08" w14:textId="7395AC04" w:rsidR="00CD79BE" w:rsidRPr="002613A0" w:rsidRDefault="00240FB7" w:rsidP="00240FB7">
      <w:pPr>
        <w:pStyle w:val="MDPI16affiliation"/>
        <w:rPr>
          <w:lang w:val="en-GB"/>
        </w:rPr>
      </w:pPr>
      <w:r w:rsidRPr="002613A0">
        <w:rPr>
          <w:b/>
          <w:lang w:val="en-GB"/>
        </w:rPr>
        <w:t>*</w:t>
      </w:r>
      <w:r w:rsidRPr="002613A0">
        <w:rPr>
          <w:lang w:val="en-GB"/>
        </w:rPr>
        <w:tab/>
        <w:t xml:space="preserve">Correspondence: </w:t>
      </w:r>
      <w:r w:rsidR="00CD79BE" w:rsidRPr="002613A0">
        <w:rPr>
          <w:lang w:val="en-GB"/>
        </w:rPr>
        <w:t>zellalem.tadesse@aau.edu.et</w:t>
      </w:r>
    </w:p>
    <w:p w14:paraId="6FAEDA65" w14:textId="15202708" w:rsidR="00CD79BE" w:rsidRPr="002613A0" w:rsidRDefault="00CD79BE" w:rsidP="00240FB7">
      <w:pPr>
        <w:pStyle w:val="MDPI17abstract"/>
        <w:rPr>
          <w:shd w:val="clear" w:color="auto" w:fill="FFFFFF"/>
          <w:lang w:val="en-GB"/>
        </w:rPr>
      </w:pPr>
      <w:r w:rsidRPr="002613A0">
        <w:rPr>
          <w:b/>
          <w:lang w:val="en-GB"/>
        </w:rPr>
        <w:t xml:space="preserve">Abstract: </w:t>
      </w:r>
      <w:r w:rsidRPr="002613A0">
        <w:rPr>
          <w:shd w:val="clear" w:color="auto" w:fill="FFFFFF"/>
          <w:lang w:val="en-GB"/>
        </w:rPr>
        <w:t xml:space="preserve">In the context of a dry port, sustainable operations </w:t>
      </w:r>
      <w:r w:rsidRPr="002613A0">
        <w:rPr>
          <w:szCs w:val="20"/>
          <w:shd w:val="clear" w:color="auto" w:fill="FFFFFF"/>
          <w:lang w:val="en-GB"/>
        </w:rPr>
        <w:t>involve developing and implementing</w:t>
      </w:r>
      <w:r w:rsidRPr="002613A0">
        <w:rPr>
          <w:shd w:val="clear" w:color="auto" w:fill="FFFFFF"/>
          <w:lang w:val="en-GB"/>
        </w:rPr>
        <w:t xml:space="preserve"> policies and procedures that reduce adverse effects on the environment, advance economic viabi</w:t>
      </w:r>
      <w:r w:rsidRPr="002613A0">
        <w:rPr>
          <w:shd w:val="clear" w:color="auto" w:fill="FFFFFF"/>
          <w:lang w:val="en-GB"/>
        </w:rPr>
        <w:t>l</w:t>
      </w:r>
      <w:r w:rsidRPr="002613A0">
        <w:rPr>
          <w:shd w:val="clear" w:color="auto" w:fill="FFFFFF"/>
          <w:lang w:val="en-GB"/>
        </w:rPr>
        <w:t xml:space="preserve">ity, and strengthen social responsibility. </w:t>
      </w:r>
      <w:r w:rsidRPr="002613A0">
        <w:rPr>
          <w:szCs w:val="20"/>
          <w:shd w:val="clear" w:color="auto" w:fill="FFFFFF"/>
          <w:lang w:val="en-GB"/>
        </w:rPr>
        <w:t>Several factors contribute to achieving</w:t>
      </w:r>
      <w:r w:rsidRPr="002613A0">
        <w:rPr>
          <w:shd w:val="clear" w:color="auto" w:fill="FFFFFF"/>
          <w:lang w:val="en-GB"/>
        </w:rPr>
        <w:t xml:space="preserve"> environmental, economic, and social sustainability</w:t>
      </w:r>
      <w:r w:rsidRPr="002613A0">
        <w:rPr>
          <w:szCs w:val="20"/>
          <w:shd w:val="clear" w:color="auto" w:fill="FFFFFF"/>
          <w:lang w:val="en-GB"/>
        </w:rPr>
        <w:t>, making</w:t>
      </w:r>
      <w:r w:rsidRPr="002613A0">
        <w:rPr>
          <w:shd w:val="clear" w:color="auto" w:fill="FFFFFF"/>
          <w:lang w:val="en-GB"/>
        </w:rPr>
        <w:t xml:space="preserve"> it </w:t>
      </w:r>
      <w:r w:rsidRPr="002613A0">
        <w:rPr>
          <w:szCs w:val="20"/>
          <w:shd w:val="clear" w:color="auto" w:fill="FFFFFF"/>
          <w:lang w:val="en-GB"/>
        </w:rPr>
        <w:t>critical</w:t>
      </w:r>
      <w:r w:rsidRPr="002613A0">
        <w:rPr>
          <w:shd w:val="clear" w:color="auto" w:fill="FFFFFF"/>
          <w:lang w:val="en-GB"/>
        </w:rPr>
        <w:t xml:space="preserve"> to </w:t>
      </w:r>
      <w:r w:rsidRPr="002613A0">
        <w:rPr>
          <w:szCs w:val="20"/>
          <w:shd w:val="clear" w:color="auto" w:fill="FFFFFF"/>
          <w:lang w:val="en-GB"/>
        </w:rPr>
        <w:t>identify</w:t>
      </w:r>
      <w:r w:rsidRPr="002613A0">
        <w:rPr>
          <w:shd w:val="clear" w:color="auto" w:fill="FFFFFF"/>
          <w:lang w:val="en-GB"/>
        </w:rPr>
        <w:t xml:space="preserve"> the factors influencing </w:t>
      </w:r>
      <w:r w:rsidRPr="002613A0">
        <w:rPr>
          <w:szCs w:val="20"/>
          <w:shd w:val="clear" w:color="auto" w:fill="FFFFFF"/>
          <w:lang w:val="en-GB"/>
        </w:rPr>
        <w:t xml:space="preserve">the </w:t>
      </w:r>
      <w:r w:rsidRPr="002613A0">
        <w:rPr>
          <w:shd w:val="clear" w:color="auto" w:fill="FFFFFF"/>
          <w:lang w:val="en-GB"/>
        </w:rPr>
        <w:t>su</w:t>
      </w:r>
      <w:r w:rsidRPr="002613A0">
        <w:rPr>
          <w:shd w:val="clear" w:color="auto" w:fill="FFFFFF"/>
          <w:lang w:val="en-GB"/>
        </w:rPr>
        <w:t>s</w:t>
      </w:r>
      <w:r w:rsidRPr="002613A0">
        <w:rPr>
          <w:shd w:val="clear" w:color="auto" w:fill="FFFFFF"/>
          <w:lang w:val="en-GB"/>
        </w:rPr>
        <w:t xml:space="preserve">tainability of </w:t>
      </w:r>
      <w:r w:rsidRPr="002613A0">
        <w:rPr>
          <w:szCs w:val="20"/>
          <w:shd w:val="clear" w:color="auto" w:fill="FFFFFF"/>
          <w:lang w:val="en-GB"/>
        </w:rPr>
        <w:t>dry port operations. This</w:t>
      </w:r>
      <w:r w:rsidRPr="002613A0">
        <w:rPr>
          <w:shd w:val="clear" w:color="auto" w:fill="FFFFFF"/>
          <w:lang w:val="en-GB"/>
        </w:rPr>
        <w:t xml:space="preserve"> research </w:t>
      </w:r>
      <w:r w:rsidRPr="002613A0">
        <w:rPr>
          <w:szCs w:val="20"/>
          <w:shd w:val="clear" w:color="auto" w:fill="FFFFFF"/>
          <w:lang w:val="en-GB"/>
        </w:rPr>
        <w:t>aims</w:t>
      </w:r>
      <w:r w:rsidRPr="002613A0">
        <w:rPr>
          <w:shd w:val="clear" w:color="auto" w:fill="FFFFFF"/>
          <w:lang w:val="en-GB"/>
        </w:rPr>
        <w:t xml:space="preserve"> to identify </w:t>
      </w:r>
      <w:r w:rsidRPr="002613A0">
        <w:rPr>
          <w:szCs w:val="20"/>
          <w:shd w:val="clear" w:color="auto" w:fill="FFFFFF"/>
          <w:lang w:val="en-GB"/>
        </w:rPr>
        <w:t xml:space="preserve">decisive </w:t>
      </w:r>
      <w:r w:rsidRPr="002613A0">
        <w:rPr>
          <w:shd w:val="clear" w:color="auto" w:fill="FFFFFF"/>
          <w:lang w:val="en-GB"/>
        </w:rPr>
        <w:t xml:space="preserve">factors </w:t>
      </w:r>
      <w:r w:rsidRPr="002613A0">
        <w:rPr>
          <w:szCs w:val="20"/>
          <w:shd w:val="clear" w:color="auto" w:fill="FFFFFF"/>
          <w:lang w:val="en-GB"/>
        </w:rPr>
        <w:t xml:space="preserve">associated with </w:t>
      </w:r>
      <w:r w:rsidRPr="002613A0">
        <w:rPr>
          <w:shd w:val="clear" w:color="auto" w:fill="FFFFFF"/>
          <w:lang w:val="en-GB"/>
        </w:rPr>
        <w:t>economic, social</w:t>
      </w:r>
      <w:r w:rsidRPr="002613A0">
        <w:rPr>
          <w:szCs w:val="20"/>
          <w:shd w:val="clear" w:color="auto" w:fill="FFFFFF"/>
          <w:lang w:val="en-GB"/>
        </w:rPr>
        <w:t>,</w:t>
      </w:r>
      <w:r w:rsidRPr="002613A0">
        <w:rPr>
          <w:shd w:val="clear" w:color="auto" w:fill="FFFFFF"/>
          <w:lang w:val="en-GB"/>
        </w:rPr>
        <w:t xml:space="preserve"> and environmental sustainability</w:t>
      </w:r>
      <w:r w:rsidR="003E1BBF" w:rsidRPr="002613A0">
        <w:rPr>
          <w:shd w:val="clear" w:color="auto" w:fill="FFFFFF"/>
          <w:lang w:val="en-GB"/>
        </w:rPr>
        <w:t>,</w:t>
      </w:r>
      <w:r w:rsidRPr="002613A0">
        <w:rPr>
          <w:shd w:val="clear" w:color="auto" w:fill="FFFFFF"/>
          <w:lang w:val="en-GB"/>
        </w:rPr>
        <w:t xml:space="preserve"> and </w:t>
      </w:r>
      <w:r w:rsidR="003E1BBF" w:rsidRPr="002613A0">
        <w:rPr>
          <w:shd w:val="clear" w:color="auto" w:fill="FFFFFF"/>
          <w:lang w:val="en-GB"/>
        </w:rPr>
        <w:t xml:space="preserve">to </w:t>
      </w:r>
      <w:r w:rsidRPr="002613A0">
        <w:rPr>
          <w:szCs w:val="20"/>
          <w:shd w:val="clear" w:color="auto" w:fill="FFFFFF"/>
          <w:lang w:val="en-GB"/>
        </w:rPr>
        <w:t xml:space="preserve">develop a framework for measuring </w:t>
      </w:r>
      <w:r w:rsidRPr="002613A0">
        <w:rPr>
          <w:shd w:val="clear" w:color="auto" w:fill="FFFFFF"/>
          <w:lang w:val="en-GB"/>
        </w:rPr>
        <w:t xml:space="preserve">sustainability </w:t>
      </w:r>
      <w:r w:rsidRPr="002613A0">
        <w:rPr>
          <w:szCs w:val="20"/>
          <w:shd w:val="clear" w:color="auto" w:fill="FFFFFF"/>
          <w:lang w:val="en-GB"/>
        </w:rPr>
        <w:t>in dry port operations.</w:t>
      </w:r>
      <w:r w:rsidRPr="002613A0">
        <w:rPr>
          <w:shd w:val="clear" w:color="auto" w:fill="FFFFFF"/>
          <w:lang w:val="en-GB"/>
        </w:rPr>
        <w:t xml:space="preserve"> The research </w:t>
      </w:r>
      <w:r w:rsidRPr="002613A0">
        <w:rPr>
          <w:szCs w:val="20"/>
          <w:shd w:val="clear" w:color="auto" w:fill="FFFFFF"/>
          <w:lang w:val="en-GB"/>
        </w:rPr>
        <w:t>utilises</w:t>
      </w:r>
      <w:r w:rsidRPr="002613A0">
        <w:rPr>
          <w:shd w:val="clear" w:color="auto" w:fill="FFFFFF"/>
          <w:lang w:val="en-GB"/>
        </w:rPr>
        <w:t xml:space="preserve"> exploratory factor analysis (EFA) and the analytical hierarchical process (AHP) to </w:t>
      </w:r>
      <w:r w:rsidRPr="002613A0">
        <w:rPr>
          <w:szCs w:val="20"/>
          <w:shd w:val="clear" w:color="auto" w:fill="FFFFFF"/>
          <w:lang w:val="en-GB"/>
        </w:rPr>
        <w:t>develop</w:t>
      </w:r>
      <w:r w:rsidRPr="002613A0">
        <w:rPr>
          <w:shd w:val="clear" w:color="auto" w:fill="FFFFFF"/>
          <w:lang w:val="en-GB"/>
        </w:rPr>
        <w:t xml:space="preserve"> a measurement framework for </w:t>
      </w:r>
      <w:r w:rsidRPr="002613A0">
        <w:rPr>
          <w:szCs w:val="20"/>
          <w:shd w:val="clear" w:color="auto" w:fill="FFFFFF"/>
          <w:lang w:val="en-GB"/>
        </w:rPr>
        <w:t xml:space="preserve">assessing the </w:t>
      </w:r>
      <w:r w:rsidR="003E1BBF" w:rsidRPr="002613A0">
        <w:rPr>
          <w:shd w:val="clear" w:color="auto" w:fill="FFFFFF"/>
          <w:lang w:val="en-GB"/>
        </w:rPr>
        <w:t>s</w:t>
      </w:r>
      <w:r w:rsidRPr="002613A0">
        <w:rPr>
          <w:shd w:val="clear" w:color="auto" w:fill="FFFFFF"/>
          <w:lang w:val="en-GB"/>
        </w:rPr>
        <w:t>u</w:t>
      </w:r>
      <w:r w:rsidRPr="002613A0">
        <w:rPr>
          <w:shd w:val="clear" w:color="auto" w:fill="FFFFFF"/>
          <w:lang w:val="en-GB"/>
        </w:rPr>
        <w:t>s</w:t>
      </w:r>
      <w:r w:rsidRPr="002613A0">
        <w:rPr>
          <w:shd w:val="clear" w:color="auto" w:fill="FFFFFF"/>
          <w:lang w:val="en-GB"/>
        </w:rPr>
        <w:t>tainability</w:t>
      </w:r>
      <w:r w:rsidRPr="002613A0">
        <w:rPr>
          <w:szCs w:val="20"/>
          <w:shd w:val="clear" w:color="auto" w:fill="FFFFFF"/>
          <w:lang w:val="en-GB"/>
        </w:rPr>
        <w:t xml:space="preserve"> of Ethiopian dry ports.</w:t>
      </w:r>
      <w:r w:rsidRPr="002613A0" w:rsidDel="00DC7E4B">
        <w:rPr>
          <w:shd w:val="clear" w:color="auto" w:fill="FFFFFF"/>
          <w:lang w:val="en-GB"/>
        </w:rPr>
        <w:t xml:space="preserve"> </w:t>
      </w:r>
      <w:r w:rsidRPr="002613A0">
        <w:rPr>
          <w:lang w:val="en-GB"/>
        </w:rPr>
        <w:t xml:space="preserve">EFA is an effective method </w:t>
      </w:r>
      <w:r w:rsidR="003E1BBF" w:rsidRPr="002613A0">
        <w:rPr>
          <w:lang w:val="en-GB"/>
        </w:rPr>
        <w:t xml:space="preserve">with which </w:t>
      </w:r>
      <w:r w:rsidRPr="002613A0">
        <w:rPr>
          <w:lang w:val="en-GB"/>
        </w:rPr>
        <w:t>to identify factors that contribute to sustainable dry port operations</w:t>
      </w:r>
      <w:r w:rsidR="003E1BBF" w:rsidRPr="002613A0">
        <w:rPr>
          <w:lang w:val="en-GB"/>
        </w:rPr>
        <w:t xml:space="preserve">. To provide a </w:t>
      </w:r>
      <w:r w:rsidRPr="002613A0">
        <w:rPr>
          <w:lang w:val="en-GB"/>
        </w:rPr>
        <w:t xml:space="preserve">frame </w:t>
      </w:r>
      <w:r w:rsidR="003E1BBF" w:rsidRPr="002613A0">
        <w:rPr>
          <w:lang w:val="en-GB"/>
        </w:rPr>
        <w:t xml:space="preserve">for the </w:t>
      </w:r>
      <w:r w:rsidRPr="002613A0">
        <w:rPr>
          <w:lang w:val="en-GB"/>
        </w:rPr>
        <w:t>critical sustainability performance metrics for dry ports, the AHP approach</w:t>
      </w:r>
      <w:r w:rsidR="003E1BBF" w:rsidRPr="002613A0">
        <w:rPr>
          <w:lang w:val="en-GB"/>
        </w:rPr>
        <w:t xml:space="preserve"> was used</w:t>
      </w:r>
      <w:r w:rsidRPr="002613A0">
        <w:rPr>
          <w:lang w:val="en-GB"/>
        </w:rPr>
        <w:t xml:space="preserve">. Data were collected from 300 stakeholders using surveys to identify key factors, and 20 senior experts were involved </w:t>
      </w:r>
      <w:r w:rsidR="003E1BBF" w:rsidRPr="002613A0">
        <w:rPr>
          <w:lang w:val="en-GB"/>
        </w:rPr>
        <w:t>in</w:t>
      </w:r>
      <w:r w:rsidRPr="002613A0">
        <w:rPr>
          <w:lang w:val="en-GB"/>
        </w:rPr>
        <w:t xml:space="preserve"> valida</w:t>
      </w:r>
      <w:r w:rsidRPr="002613A0">
        <w:rPr>
          <w:lang w:val="en-GB"/>
        </w:rPr>
        <w:t>t</w:t>
      </w:r>
      <w:r w:rsidR="003E1BBF" w:rsidRPr="002613A0">
        <w:rPr>
          <w:lang w:val="en-GB"/>
        </w:rPr>
        <w:t>ing</w:t>
      </w:r>
      <w:r w:rsidRPr="002613A0">
        <w:rPr>
          <w:lang w:val="en-GB"/>
        </w:rPr>
        <w:t xml:space="preserve"> and rat</w:t>
      </w:r>
      <w:r w:rsidR="003E1BBF" w:rsidRPr="002613A0">
        <w:rPr>
          <w:lang w:val="en-GB"/>
        </w:rPr>
        <w:t>ing</w:t>
      </w:r>
      <w:r w:rsidRPr="002613A0">
        <w:rPr>
          <w:lang w:val="en-GB"/>
        </w:rPr>
        <w:t xml:space="preserve"> the most influential factors determining dry port sustainability. This research asserts the most pertinent factors guid</w:t>
      </w:r>
      <w:r w:rsidR="003E1BBF" w:rsidRPr="002613A0">
        <w:rPr>
          <w:lang w:val="en-GB"/>
        </w:rPr>
        <w:t>ing</w:t>
      </w:r>
      <w:r w:rsidRPr="002613A0">
        <w:rPr>
          <w:lang w:val="en-GB"/>
        </w:rPr>
        <w:t xml:space="preserve"> dry port sustainability operations, resource allocation, and d</w:t>
      </w:r>
      <w:r w:rsidRPr="002613A0">
        <w:rPr>
          <w:lang w:val="en-GB"/>
        </w:rPr>
        <w:t>e</w:t>
      </w:r>
      <w:r w:rsidRPr="002613A0">
        <w:rPr>
          <w:lang w:val="en-GB"/>
        </w:rPr>
        <w:t xml:space="preserve">cision-making. From </w:t>
      </w:r>
      <w:r w:rsidR="003E1BBF" w:rsidRPr="002613A0">
        <w:rPr>
          <w:lang w:val="en-GB"/>
        </w:rPr>
        <w:t xml:space="preserve">an </w:t>
      </w:r>
      <w:r w:rsidRPr="002613A0">
        <w:rPr>
          <w:lang w:val="en-GB"/>
        </w:rPr>
        <w:t xml:space="preserve">environmental sustainability perspective, </w:t>
      </w:r>
      <w:r w:rsidRPr="002613A0">
        <w:rPr>
          <w:szCs w:val="20"/>
          <w:lang w:val="en-GB"/>
        </w:rPr>
        <w:t>critical factors include minimi</w:t>
      </w:r>
      <w:r w:rsidRPr="002613A0">
        <w:rPr>
          <w:szCs w:val="20"/>
          <w:lang w:val="en-GB"/>
        </w:rPr>
        <w:t>s</w:t>
      </w:r>
      <w:r w:rsidRPr="002613A0">
        <w:rPr>
          <w:szCs w:val="20"/>
          <w:lang w:val="en-GB"/>
        </w:rPr>
        <w:t xml:space="preserve">ing </w:t>
      </w:r>
      <w:r w:rsidRPr="002613A0">
        <w:rPr>
          <w:lang w:val="en-GB"/>
        </w:rPr>
        <w:t>business</w:t>
      </w:r>
      <w:r w:rsidR="003E1BBF" w:rsidRPr="002613A0">
        <w:rPr>
          <w:lang w:val="en-GB"/>
        </w:rPr>
        <w:t>-</w:t>
      </w:r>
      <w:r w:rsidRPr="002613A0">
        <w:rPr>
          <w:lang w:val="en-GB"/>
        </w:rPr>
        <w:t>partner impact</w:t>
      </w:r>
      <w:r w:rsidR="003E1BBF" w:rsidRPr="002613A0">
        <w:rPr>
          <w:lang w:val="en-GB"/>
        </w:rPr>
        <w:t>s</w:t>
      </w:r>
      <w:r w:rsidRPr="002613A0">
        <w:rPr>
          <w:lang w:val="en-GB"/>
        </w:rPr>
        <w:t xml:space="preserve">, </w:t>
      </w:r>
      <w:r w:rsidRPr="002613A0">
        <w:rPr>
          <w:szCs w:val="20"/>
          <w:lang w:val="en-GB"/>
        </w:rPr>
        <w:t>reducing</w:t>
      </w:r>
      <w:r w:rsidRPr="002613A0">
        <w:rPr>
          <w:lang w:val="en-GB"/>
        </w:rPr>
        <w:t xml:space="preserve"> waste, </w:t>
      </w:r>
      <w:r w:rsidRPr="002613A0">
        <w:rPr>
          <w:szCs w:val="20"/>
          <w:lang w:val="en-GB"/>
        </w:rPr>
        <w:t>addressing</w:t>
      </w:r>
      <w:r w:rsidRPr="002613A0">
        <w:rPr>
          <w:lang w:val="en-GB"/>
        </w:rPr>
        <w:t xml:space="preserve"> climate change, </w:t>
      </w:r>
      <w:r w:rsidRPr="002613A0">
        <w:rPr>
          <w:szCs w:val="20"/>
          <w:lang w:val="en-GB"/>
        </w:rPr>
        <w:t>providing</w:t>
      </w:r>
      <w:r w:rsidRPr="002613A0">
        <w:rPr>
          <w:lang w:val="en-GB"/>
        </w:rPr>
        <w:t xml:space="preserve"> environme</w:t>
      </w:r>
      <w:r w:rsidRPr="002613A0">
        <w:rPr>
          <w:lang w:val="en-GB"/>
        </w:rPr>
        <w:t>n</w:t>
      </w:r>
      <w:r w:rsidRPr="002613A0">
        <w:rPr>
          <w:lang w:val="en-GB"/>
        </w:rPr>
        <w:t>tal planning</w:t>
      </w:r>
      <w:r w:rsidRPr="002613A0">
        <w:rPr>
          <w:szCs w:val="20"/>
          <w:lang w:val="en-GB"/>
        </w:rPr>
        <w:t xml:space="preserve"> education to teams</w:t>
      </w:r>
      <w:r w:rsidRPr="002613A0">
        <w:rPr>
          <w:lang w:val="en-GB"/>
        </w:rPr>
        <w:t xml:space="preserve">, and </w:t>
      </w:r>
      <w:r w:rsidRPr="002613A0">
        <w:rPr>
          <w:szCs w:val="20"/>
          <w:lang w:val="en-GB"/>
        </w:rPr>
        <w:t>implementing measures</w:t>
      </w:r>
      <w:r w:rsidRPr="002613A0">
        <w:rPr>
          <w:lang w:val="en-GB"/>
        </w:rPr>
        <w:t xml:space="preserve"> to protect the national environment</w:t>
      </w:r>
      <w:r w:rsidRPr="002613A0">
        <w:rPr>
          <w:szCs w:val="20"/>
          <w:lang w:val="en-GB"/>
        </w:rPr>
        <w:t>.</w:t>
      </w:r>
      <w:r w:rsidRPr="002613A0">
        <w:rPr>
          <w:lang w:val="en-GB"/>
        </w:rPr>
        <w:t xml:space="preserve"> From </w:t>
      </w:r>
      <w:r w:rsidRPr="002613A0">
        <w:rPr>
          <w:szCs w:val="20"/>
          <w:lang w:val="en-GB"/>
        </w:rPr>
        <w:t xml:space="preserve">a </w:t>
      </w:r>
      <w:r w:rsidRPr="002613A0">
        <w:rPr>
          <w:lang w:val="en-GB"/>
        </w:rPr>
        <w:t xml:space="preserve">social </w:t>
      </w:r>
      <w:r w:rsidRPr="002613A0">
        <w:rPr>
          <w:szCs w:val="20"/>
          <w:lang w:val="en-GB"/>
        </w:rPr>
        <w:t>perspective</w:t>
      </w:r>
      <w:r w:rsidRPr="002613A0">
        <w:rPr>
          <w:lang w:val="en-GB"/>
        </w:rPr>
        <w:t xml:space="preserve">, the factors identified </w:t>
      </w:r>
      <w:r w:rsidRPr="002613A0">
        <w:rPr>
          <w:szCs w:val="20"/>
          <w:lang w:val="en-GB"/>
        </w:rPr>
        <w:t>include</w:t>
      </w:r>
      <w:r w:rsidRPr="002613A0">
        <w:rPr>
          <w:lang w:val="en-GB"/>
        </w:rPr>
        <w:t xml:space="preserve"> </w:t>
      </w:r>
      <w:r w:rsidR="003E1BBF" w:rsidRPr="002613A0">
        <w:rPr>
          <w:lang w:val="en-GB"/>
        </w:rPr>
        <w:t xml:space="preserve">a </w:t>
      </w:r>
      <w:r w:rsidRPr="002613A0">
        <w:rPr>
          <w:lang w:val="en-GB"/>
        </w:rPr>
        <w:t>resettlement policy, employment oppo</w:t>
      </w:r>
      <w:r w:rsidRPr="002613A0">
        <w:rPr>
          <w:lang w:val="en-GB"/>
        </w:rPr>
        <w:t>r</w:t>
      </w:r>
      <w:r w:rsidRPr="002613A0">
        <w:rPr>
          <w:lang w:val="en-GB"/>
        </w:rPr>
        <w:t xml:space="preserve">tunities for the community, </w:t>
      </w:r>
      <w:r w:rsidRPr="002613A0">
        <w:rPr>
          <w:szCs w:val="20"/>
          <w:lang w:val="en-GB"/>
        </w:rPr>
        <w:t>workplace</w:t>
      </w:r>
      <w:r w:rsidRPr="002613A0">
        <w:rPr>
          <w:lang w:val="en-GB"/>
        </w:rPr>
        <w:t xml:space="preserve"> safety, stakeholder consultation, and top</w:t>
      </w:r>
      <w:r w:rsidR="003E1BBF" w:rsidRPr="002613A0">
        <w:rPr>
          <w:lang w:val="en-GB"/>
        </w:rPr>
        <w:t>-</w:t>
      </w:r>
      <w:r w:rsidRPr="002613A0">
        <w:rPr>
          <w:lang w:val="en-GB"/>
        </w:rPr>
        <w:t xml:space="preserve">management guidance. From an economic </w:t>
      </w:r>
      <w:r w:rsidRPr="002613A0">
        <w:rPr>
          <w:szCs w:val="20"/>
          <w:lang w:val="en-GB"/>
        </w:rPr>
        <w:t>standpoint, critical factors include</w:t>
      </w:r>
      <w:r w:rsidRPr="002613A0">
        <w:rPr>
          <w:lang w:val="en-GB"/>
        </w:rPr>
        <w:t xml:space="preserve"> value-added services, reduced transportation costs, </w:t>
      </w:r>
      <w:r w:rsidRPr="002613A0">
        <w:rPr>
          <w:szCs w:val="20"/>
          <w:lang w:val="en-GB"/>
        </w:rPr>
        <w:t>decreased</w:t>
      </w:r>
      <w:r w:rsidRPr="002613A0">
        <w:rPr>
          <w:lang w:val="en-GB"/>
        </w:rPr>
        <w:t xml:space="preserve"> time, </w:t>
      </w:r>
      <w:r w:rsidRPr="002613A0">
        <w:rPr>
          <w:szCs w:val="20"/>
          <w:lang w:val="en-GB"/>
        </w:rPr>
        <w:t xml:space="preserve">enhanced </w:t>
      </w:r>
      <w:r w:rsidRPr="002613A0">
        <w:rPr>
          <w:lang w:val="en-GB"/>
        </w:rPr>
        <w:t>productivity in the trade supply chain, and profit</w:t>
      </w:r>
      <w:r w:rsidRPr="002613A0">
        <w:rPr>
          <w:szCs w:val="20"/>
          <w:lang w:val="en-GB"/>
        </w:rPr>
        <w:t xml:space="preserve"> orientation.</w:t>
      </w:r>
      <w:r w:rsidRPr="002613A0">
        <w:rPr>
          <w:lang w:val="en-GB"/>
        </w:rPr>
        <w:t xml:space="preserve"> The research provides valuable insights </w:t>
      </w:r>
      <w:r w:rsidR="003E1BBF" w:rsidRPr="002613A0">
        <w:rPr>
          <w:lang w:val="en-GB"/>
        </w:rPr>
        <w:t xml:space="preserve">with which </w:t>
      </w:r>
      <w:r w:rsidRPr="002613A0">
        <w:rPr>
          <w:lang w:val="en-GB"/>
        </w:rPr>
        <w:t>to guide the development of pra</w:t>
      </w:r>
      <w:r w:rsidRPr="002613A0">
        <w:rPr>
          <w:lang w:val="en-GB"/>
        </w:rPr>
        <w:t>c</w:t>
      </w:r>
      <w:r w:rsidRPr="002613A0">
        <w:rPr>
          <w:lang w:val="en-GB"/>
        </w:rPr>
        <w:t>tices and policies aimed at ensuring sustainable dry port operations, a critical domain of the trade supply chain.</w:t>
      </w:r>
      <w:r w:rsidR="008441AA" w:rsidRPr="002613A0">
        <w:rPr>
          <w:lang w:val="en-GB"/>
        </w:rPr>
        <w:t xml:space="preserve"> </w:t>
      </w:r>
    </w:p>
    <w:p w14:paraId="21FD4263" w14:textId="017B58F4" w:rsidR="00CD79BE" w:rsidRPr="002613A0" w:rsidRDefault="00240FB7" w:rsidP="00240FB7">
      <w:pPr>
        <w:pStyle w:val="MDPI18keywords"/>
        <w:rPr>
          <w:lang w:val="en-GB"/>
        </w:rPr>
      </w:pPr>
      <w:r w:rsidRPr="002613A0">
        <w:rPr>
          <w:b/>
          <w:lang w:val="en-GB"/>
        </w:rPr>
        <w:t>Keywords:</w:t>
      </w:r>
      <w:r w:rsidR="00CD79BE" w:rsidRPr="002613A0">
        <w:rPr>
          <w:b/>
          <w:lang w:val="en-GB"/>
        </w:rPr>
        <w:t xml:space="preserve"> </w:t>
      </w:r>
      <w:r w:rsidR="008C7946" w:rsidRPr="002613A0">
        <w:rPr>
          <w:lang w:val="en-GB"/>
        </w:rPr>
        <w:t xml:space="preserve">dry </w:t>
      </w:r>
      <w:r w:rsidR="00CD79BE" w:rsidRPr="002613A0">
        <w:rPr>
          <w:lang w:val="en-GB"/>
        </w:rPr>
        <w:t>port; sustainability; measurement framework</w:t>
      </w:r>
      <w:r w:rsidRPr="002613A0">
        <w:rPr>
          <w:lang w:val="en-GB"/>
        </w:rPr>
        <w:t xml:space="preserve">; </w:t>
      </w:r>
      <w:r w:rsidR="00CD79BE" w:rsidRPr="002613A0">
        <w:rPr>
          <w:lang w:val="en-GB"/>
        </w:rPr>
        <w:t>empirical study</w:t>
      </w:r>
    </w:p>
    <w:p w14:paraId="0BE8A6CF" w14:textId="77777777" w:rsidR="00CD79BE" w:rsidRPr="002613A0" w:rsidRDefault="00CD79BE" w:rsidP="00240FB7">
      <w:pPr>
        <w:pStyle w:val="MDPI19line"/>
        <w:pBdr>
          <w:bottom w:val="single" w:sz="4" w:space="1" w:color="000000"/>
        </w:pBdr>
        <w:rPr>
          <w:lang w:val="en-GB"/>
        </w:rPr>
      </w:pPr>
    </w:p>
    <w:p w14:paraId="77541AAE" w14:textId="531D00A5" w:rsidR="00CD79BE" w:rsidRPr="002613A0" w:rsidRDefault="00240FB7" w:rsidP="00240FB7">
      <w:pPr>
        <w:pStyle w:val="MDPI21heading1"/>
        <w:rPr>
          <w:lang w:val="en-GB"/>
        </w:rPr>
      </w:pPr>
      <w:r w:rsidRPr="002613A0">
        <w:rPr>
          <w:lang w:val="en-GB"/>
        </w:rPr>
        <w:t xml:space="preserve">1. </w:t>
      </w:r>
      <w:r w:rsidR="00CD79BE" w:rsidRPr="002613A0">
        <w:rPr>
          <w:lang w:val="en-GB"/>
        </w:rPr>
        <w:t>Introduction</w:t>
      </w:r>
    </w:p>
    <w:p w14:paraId="709069FD" w14:textId="675936AC" w:rsidR="00CD79BE" w:rsidRPr="002613A0" w:rsidRDefault="00CD79BE" w:rsidP="00240FB7">
      <w:pPr>
        <w:pStyle w:val="MDPI31text"/>
        <w:rPr>
          <w:color w:val="auto"/>
          <w:lang w:val="en-GB"/>
        </w:rPr>
      </w:pPr>
      <w:r w:rsidRPr="002613A0">
        <w:rPr>
          <w:lang w:val="en-GB"/>
        </w:rPr>
        <w:t>Dry ports are typically thought of as logistics hubs with large capacities and regular transport services that connect to gateway seaports and cent</w:t>
      </w:r>
      <w:r w:rsidR="003E1BBF" w:rsidRPr="002613A0">
        <w:rPr>
          <w:lang w:val="en-GB"/>
        </w:rPr>
        <w:t>res</w:t>
      </w:r>
      <w:r w:rsidRPr="002613A0">
        <w:rPr>
          <w:lang w:val="en-GB"/>
        </w:rPr>
        <w:t xml:space="preserve"> of production. In the context of a trade supply chain, dry ports may function as inland hubs or as seaport e</w:t>
      </w:r>
      <w:r w:rsidRPr="002613A0">
        <w:rPr>
          <w:lang w:val="en-GB"/>
        </w:rPr>
        <w:t>x</w:t>
      </w:r>
      <w:r w:rsidRPr="002613A0">
        <w:rPr>
          <w:lang w:val="en-GB"/>
        </w:rPr>
        <w:t>pansions to ease the flow of cargo between seaports and the production and consum</w:t>
      </w:r>
      <w:r w:rsidRPr="002613A0">
        <w:rPr>
          <w:lang w:val="en-GB"/>
        </w:rPr>
        <w:t>p</w:t>
      </w:r>
      <w:r w:rsidRPr="002613A0">
        <w:rPr>
          <w:lang w:val="en-GB"/>
        </w:rPr>
        <w:t xml:space="preserve">tion base </w:t>
      </w:r>
      <w:r w:rsidRPr="002613A0">
        <w:rPr>
          <w:lang w:val="en-GB"/>
        </w:rPr>
        <w:fldChar w:fldCharType="begin" w:fldLock="1"/>
      </w:r>
      <w:r w:rsidR="004E4975" w:rsidRPr="002613A0">
        <w:rPr>
          <w:lang w:val="en-GB"/>
        </w:rPr>
        <w:instrText>ADDIN CSL_CITATION {"citationItems":[{"id":"ITEM-1","itemData":{"DOI":"10.1016/j.ajsl.2016.03.003","ISSN":"20925212","abstract":"This paper presents a conceptual framework for the inclusion of multiple criteria in the evaluation of dry port location in developing countries from a multiple stakeholder perspective. We present the framework in four steps. The first step encompasses preliminary research to filter the alternative locations for dry port development. In the second step, the stakeholders are clustered in three groups: dry port users, dry port service providers and the wider community. Then, we present the sub-criteria related to dry port location including the associated measuring methods. The third step includes an explanation on the methods used for weighing these criteria and sub-criteria. A multi-criteria analysis is carried out in the final step. We apply the methodological framework to Vietnam. The location of a new dry port project in Vinh Phuc province will be evaluated against two existing inland clearance depots (ICD) in Lao Cai and Phu Tho province.","author":[{"dropping-particle":"","family":"Nguyen","given":"Lam Canh","non-dropping-particle":"","parse-names":false,"suffix":""},{"dropping-particle":"","family":"Notteboom","given":"Theo","non-dropping-particle":"","parse-names":false,"suffix":""}],"container-title":"Asian Journal of Shipping and Logistics","id":"ITEM-1","issue":"1","issued":{"date-parts":[["2016"]]},"page":"23-32","publisher":"Elsevier B.V.","title":"A Multi-Criteria Approach to Dry Port Location in Developing Economies with Application to Vietnam","type":"article-journal","volume":"32"},"uris":["http://www.mendeley.com/documents/?uuid=5a9a3906-5cf4-4477-a1db-6ac9799409a8"]}],"mendeley":{"formattedCitation":"[1]","plainTextFormattedCitation":"[1]","previouslyFormattedCitation":"[1]"},"properties":{"noteIndex":0},"schema":"https://github.com/citation-style-language/schema/raw/master/csl-citation.json"}</w:instrText>
      </w:r>
      <w:r w:rsidRPr="002613A0">
        <w:rPr>
          <w:lang w:val="en-GB"/>
        </w:rPr>
        <w:fldChar w:fldCharType="separate"/>
      </w:r>
      <w:r w:rsidR="003C6EBC" w:rsidRPr="002613A0">
        <w:rPr>
          <w:noProof/>
          <w:lang w:val="en-GB"/>
        </w:rPr>
        <w:t>[1]</w:t>
      </w:r>
      <w:r w:rsidRPr="002613A0">
        <w:rPr>
          <w:lang w:val="en-GB"/>
        </w:rPr>
        <w:fldChar w:fldCharType="end"/>
      </w:r>
      <w:r w:rsidRPr="002613A0">
        <w:rPr>
          <w:lang w:val="en-GB"/>
        </w:rPr>
        <w:t>. The trade supply chain has been under growing pressure to meet sustain</w:t>
      </w:r>
      <w:r w:rsidRPr="002613A0">
        <w:rPr>
          <w:lang w:val="en-GB"/>
        </w:rPr>
        <w:t>a</w:t>
      </w:r>
      <w:r w:rsidRPr="002613A0">
        <w:rPr>
          <w:lang w:val="en-GB"/>
        </w:rPr>
        <w:t xml:space="preserve">bility standard regulations and public demands. By combining dry port operations with a production base and the </w:t>
      </w:r>
      <w:r w:rsidRPr="002613A0">
        <w:rPr>
          <w:color w:val="auto"/>
          <w:lang w:val="en-GB"/>
        </w:rPr>
        <w:t xml:space="preserve">inland interface of a seaport, these pressures can be reduced </w:t>
      </w:r>
      <w:r w:rsidRPr="002613A0">
        <w:rPr>
          <w:color w:val="auto"/>
          <w:lang w:val="en-GB"/>
        </w:rPr>
        <w:fldChar w:fldCharType="begin" w:fldLock="1"/>
      </w:r>
      <w:r w:rsidR="004E4975" w:rsidRPr="002613A0">
        <w:rPr>
          <w:color w:val="auto"/>
          <w:lang w:val="en-GB"/>
        </w:rPr>
        <w:instrText>ADDIN CSL_CITATION {"citationItems":[{"id":"ITEM-1","itemData":{"DOI":"10.3390/su11051492","ISSN":"2071-1050","abstract":"The hinterland leg of maritime containerized transport as a part of supply chain has been increasingly pressured by larger volumes, as well as by a need to fulfill sustainability requirements that are expressed by social opinion and formal regulations. There is a potential to relieve this pressure through integration of a dry port, as a seaport’s inland interface, in the supply chain. Therefore, this paper aims to explain how a supply chain can benefit or enhance its outcomes of cost, responsiveness, security, environmental performance, resilience, and innovation, by the integration of a dry port. The data for this case study is collected through interviews and site visits from the privately owned Skaraborg dry port, Sweden; and the study is limited to the actors of the transport system involved in the development and operations of the dry port integrated setup. The results show that the six supply chain outcomes (cost, responsiveness, security, environmental performance, resilience, and innovation) are perceived by the actors as being desirable, and can be enhanced by the integration of a dry port in the supply chains. In particular, the enhancement of the supply chain outcomes can be achieved due to intermodality and reliability of rail transportation and customization of services associated with the dry port integrated setup, and by increasing the capacity of transportation system.","author":[{"dropping-particle":"","family":"Khaslavskaya","given":"Alena","non-dropping-particle":"","parse-names":false,"suffix":""},{"dropping-particle":"","family":"Roso","given":"Violeta","non-dropping-particle":"","parse-names":false,"suffix":""}],"container-title":"Sustainability","id":"ITEM-1","issue":"5","issued":{"date-parts":[["2019"]]},"page":"1492","title":"Outcome-Driven Supply Chain Perspectives on Dry Ports","type":"article-journal","volume":"11"},"uris":["http://www.mendeley.com/documents/?uuid=30344d66-a07c-49e9-8570-b92cd443a74b"]}],"mendeley":{"formattedCitation":"[2]","plainTextFormattedCitation":"[2]","previouslyFormattedCitation":"[2]"},"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w:t>
      </w:r>
      <w:r w:rsidRPr="002613A0">
        <w:rPr>
          <w:color w:val="auto"/>
          <w:lang w:val="en-GB"/>
        </w:rPr>
        <w:fldChar w:fldCharType="end"/>
      </w:r>
      <w:r w:rsidRPr="002613A0">
        <w:rPr>
          <w:color w:val="auto"/>
          <w:lang w:val="en-GB"/>
        </w:rPr>
        <w:t>. Tadic et al</w:t>
      </w:r>
      <w:r w:rsidR="008441AA" w:rsidRPr="002613A0">
        <w:rPr>
          <w:color w:val="auto"/>
          <w:lang w:val="en-GB"/>
        </w:rPr>
        <w:t>.</w:t>
      </w:r>
      <w:r w:rsidRPr="002613A0">
        <w:rPr>
          <w:color w:val="auto"/>
          <w:lang w:val="en-GB"/>
        </w:rPr>
        <w:t xml:space="preserve"> </w:t>
      </w:r>
      <w:r w:rsidRPr="002613A0">
        <w:rPr>
          <w:color w:val="auto"/>
          <w:lang w:val="en-GB"/>
        </w:rPr>
        <w:fldChar w:fldCharType="begin" w:fldLock="1"/>
      </w:r>
      <w:r w:rsidR="004E4975" w:rsidRPr="002613A0">
        <w:rPr>
          <w:color w:val="auto"/>
          <w:lang w:val="en-GB"/>
        </w:rPr>
        <w:instrText>ADDIN CSL_CITATION {"citationItems":[{"id":"ITEM-1","itemData":{"DOI":"10.3390/su12176983","ISSN":"20711050","abstract":"Globalization and decentralization of production generate the intensive growth of goods and transport flows, mostly performed by the maritime transport. Ports, as the main nodes in the global logistics networks, are becoming congested, space for their expansion limited, and traffic in their hinterland congested. As a solution to these and many other hinterland-transport-related problems stands out the development of dry port (DP) terminals. Selection of their location is one of the most important strategic decisions on which depends their competitiveness in the market and the functionality of the logistics network. Accordingly, the evaluation and selection of locations for the development of the DP in accordance with the requirements of various stakeholders is performed in this paper, as a prerequisite for the establishment of an ecological, economic, and socially sustainable logistics network in the observed area. To solve this problem, a new hybrid model of multi-criteria decision-making (MCDM) that combines Delphi, AHP (Analytical Hierarchy Process), and CODAS (Combinative Distance-based Assessment) methods in a grey environment is developed. The main contributions of this paper are the defined model, the problem-solving approach based on finding a compromise solution, simultaneous consideration of the environmental, economic, and social sustainability of the DP concept and its implementation in the regional international markets. The applicability of the approach and the defined MCDM model is demonstrated by solving a real-life case study of ranking the potential DP locations in theWestern Balkans region. Based on the obtained results, it is concluded that in the current market conditions, it would be most realistic to open three DP terminals, in Zagreb, Ljubljana, and Belgrade.","author":[{"dropping-particle":"","family":"Tadic","given":"Snežana","non-dropping-particle":"","parse-names":false,"suffix":""},{"dropping-particle":"","family":"Krstic","given":"Mladen","non-dropping-particle":"","parse-names":false,"suffix":""},{"dropping-particle":"","family":"Roso","given":"Violeta","non-dropping-particle":"","parse-names":false,"suffix":""},{"dropping-particle":"","family":"Brnjac","given":"Nikolina","non-dropping-particle":"","parse-names":false,"suffix":""}],"container-title":"Sustainability (Switzerland)","id":"ITEM-1","issue":"17","issued":{"date-parts":[["2020"]]},"title":"Dry port terminal location selection by applying the hybrid grey MCDM model","type":"article-journal","volume":"12"},"uris":["http://www.mendeley.com/documents/?uuid=41f7f1ef-cefa-4ef2-bdd1-4cbd0e4698b3"]}],"mendeley":{"formattedCitation":"[3]","plainTextFormattedCitation":"[3]","previouslyFormattedCitation":"[3]"},"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[3]</w:t>
      </w:r>
      <w:r w:rsidRPr="002613A0">
        <w:rPr>
          <w:color w:val="auto"/>
          <w:lang w:val="en-GB"/>
        </w:rPr>
        <w:fldChar w:fldCharType="end"/>
      </w:r>
      <w:r w:rsidRPr="002613A0">
        <w:rPr>
          <w:color w:val="auto"/>
          <w:lang w:val="en-GB"/>
        </w:rPr>
        <w:t xml:space="preserve"> </w:t>
      </w:r>
      <w:r w:rsidRPr="002613A0">
        <w:rPr>
          <w:color w:val="auto"/>
          <w:szCs w:val="20"/>
          <w:lang w:val="en-GB"/>
        </w:rPr>
        <w:t>argue</w:t>
      </w:r>
      <w:r w:rsidRPr="002613A0">
        <w:rPr>
          <w:color w:val="auto"/>
          <w:lang w:val="en-GB"/>
        </w:rPr>
        <w:t xml:space="preserve"> that the primary benefits and driving forces behind building a dry port are to mitigate the adverse environmental consequences caused by transport</w:t>
      </w:r>
      <w:r w:rsidRPr="002613A0">
        <w:rPr>
          <w:color w:val="auto"/>
          <w:lang w:val="en-GB"/>
        </w:rPr>
        <w:t>a</w:t>
      </w:r>
      <w:r w:rsidRPr="002613A0">
        <w:rPr>
          <w:color w:val="auto"/>
          <w:lang w:val="en-GB"/>
        </w:rPr>
        <w:t>tion flows, enhance logistics operations</w:t>
      </w:r>
      <w:r w:rsidR="008441AA" w:rsidRPr="002613A0">
        <w:rPr>
          <w:color w:val="auto"/>
          <w:lang w:val="en-GB"/>
        </w:rPr>
        <w:t>’</w:t>
      </w:r>
      <w:r w:rsidRPr="002613A0">
        <w:rPr>
          <w:color w:val="auto"/>
          <w:lang w:val="en-GB"/>
        </w:rPr>
        <w:t xml:space="preserve"> efficiencies, and support regional economic </w:t>
      </w:r>
      <w:r w:rsidRPr="002613A0">
        <w:rPr>
          <w:color w:val="auto"/>
          <w:lang w:val="en-GB"/>
        </w:rPr>
        <w:lastRenderedPageBreak/>
        <w:t xml:space="preserve">growth. In urban and regional settings, dry ports could be </w:t>
      </w:r>
      <w:r w:rsidRPr="002613A0">
        <w:rPr>
          <w:color w:val="auto"/>
          <w:szCs w:val="20"/>
          <w:lang w:val="en-GB"/>
        </w:rPr>
        <w:t>modelled</w:t>
      </w:r>
      <w:r w:rsidRPr="002613A0">
        <w:rPr>
          <w:color w:val="auto"/>
          <w:lang w:val="en-GB"/>
        </w:rPr>
        <w:t xml:space="preserve"> as logistical </w:t>
      </w:r>
      <w:r w:rsidRPr="002613A0">
        <w:rPr>
          <w:color w:val="auto"/>
          <w:szCs w:val="20"/>
          <w:lang w:val="en-GB"/>
        </w:rPr>
        <w:t>centres</w:t>
      </w:r>
      <w:r w:rsidRPr="002613A0">
        <w:rPr>
          <w:color w:val="auto"/>
          <w:lang w:val="en-GB"/>
        </w:rPr>
        <w:t xml:space="preserve"> to study </w:t>
      </w:r>
      <w:r w:rsidRPr="002613A0">
        <w:rPr>
          <w:lang w:val="en-GB"/>
        </w:rPr>
        <w:t xml:space="preserve">the environmental effects of trade supply chains and transportation-related sectors. Dry ports typically oversee </w:t>
      </w:r>
      <w:r w:rsidRPr="002613A0">
        <w:rPr>
          <w:color w:val="auto"/>
          <w:lang w:val="en-GB"/>
        </w:rPr>
        <w:t xml:space="preserve">the operations of logistics chains and transportation networks </w:t>
      </w:r>
      <w:r w:rsidRPr="002613A0">
        <w:rPr>
          <w:color w:val="auto"/>
          <w:lang w:val="en-GB"/>
        </w:rPr>
        <w:fldChar w:fldCharType="begin" w:fldLock="1"/>
      </w:r>
      <w:r w:rsidR="004E4975" w:rsidRPr="002613A0">
        <w:rPr>
          <w:color w:val="auto"/>
          <w:lang w:val="en-GB"/>
        </w:rPr>
        <w:instrText>ADDIN CSL_CITATION {"citationItems":[{"id":"ITEM-1","itemData":{"DOI":"10.1016/j.scs.2021.102851","ISSN":"22106707","abstract":"The article presents the results of research on the role of Integrated Logistics Centers (ILCs) in urban logistics. Italian ILCs constitute an example of a comprehensive approach to economic development of regions. The main aim of the article was to identify the function of ILCs and assess whether they could perform additional tasks of Urban Consolidation Centers (UCCs), in accordance with the assumptions of Sustainable Urban Freight Transport (SUFT). To this end, the following research methods were used: literature review, documentary method, and case study. The area of research focused on selected Italian ILCs, including: Interporto Qadrante Europa, Verona and Cityporto Padova, Padua. The research process proved the possibility of introducing new environmentally friendly solutions in Italian urban logistics. As an example, the authors presented the possibility of using innovative Light Freight Railway (LFR) system for handling transport between Interporto Sud Europa and selected cities. The case study showed that implementing LFR in the delivery of goods in urban areas may increase the functionality of Italian ILCs, thus enabling the implementation of SUFT assumptions and benefiting the environment and quality of life in society. The results can be used both in subsequent research stages as well as in business practice.","author":[{"dropping-particle":"","family":"Montwiłł","given":"Andrzej","non-dropping-particle":"","parse-names":false,"suffix":""},{"dropping-particle":"","family":"Pietrzak","given":"Oliwia","non-dropping-particle":"","parse-names":false,"suffix":""},{"dropping-particle":"","family":"Pietrzak","given":"Krystian","non-dropping-particle":"","parse-names":false,"suffix":""}],"container-title":"Sustainable Cities and Society","id":"ITEM-1","issue":"December 2020","issued":{"date-parts":[["2021"]]},"title":"The role of Integrated Logistics Centers (ILCs) in modelling the flows of goods in urban areas based on the example of Italy","type":"article-journal","volume":"69"},"uris":["http://www.mendeley.com/documents/?uuid=3845cdf5-e36e-46a4-8811-bace733f9784"]}],"mendeley":{"formattedCitation":"[4]","plainTextFormattedCitation":"[4]","previouslyFormattedCitation":"[4]"},"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[4]</w:t>
      </w:r>
      <w:r w:rsidRPr="002613A0">
        <w:rPr>
          <w:color w:val="auto"/>
          <w:lang w:val="en-GB"/>
        </w:rPr>
        <w:fldChar w:fldCharType="end"/>
      </w:r>
      <w:r w:rsidRPr="002613A0">
        <w:rPr>
          <w:color w:val="auto"/>
          <w:lang w:val="en-GB"/>
        </w:rPr>
        <w:t>. Hui et al</w:t>
      </w:r>
      <w:r w:rsidR="008441AA" w:rsidRPr="002613A0">
        <w:rPr>
          <w:color w:val="auto"/>
          <w:lang w:val="en-GB"/>
        </w:rPr>
        <w:t>.</w:t>
      </w:r>
      <w:r w:rsidRPr="002613A0">
        <w:rPr>
          <w:color w:val="auto"/>
          <w:lang w:val="en-GB"/>
        </w:rPr>
        <w:t xml:space="preserve"> </w:t>
      </w:r>
      <w:r w:rsidRPr="002613A0">
        <w:rPr>
          <w:color w:val="auto"/>
          <w:lang w:val="en-GB"/>
        </w:rPr>
        <w:fldChar w:fldCharType="begin" w:fldLock="1"/>
      </w:r>
      <w:r w:rsidR="004E4975" w:rsidRPr="002613A0">
        <w:rPr>
          <w:color w:val="auto"/>
          <w:lang w:val="en-GB"/>
        </w:rPr>
        <w:instrText>ADDIN CSL_CITATION {"citationItems":[{"id":"ITEM-1","itemData":{"DOI":"10.3390/su11102967","ISSN":"20711050","abstract":"Dry ports have the potential to enhance the sustainability of transport systems, yet their introduction requires major changes to the current logistics chain. Further, emphasising sustainability goals and continued employee engagement can be a challenge when developing or implementing organisational change management programs in dry ports. Key considerations include governmental requirements and compliance, investor expectations, as well as employee engagement; these factors may be conflicting. The top-down management approach supported by strong leadership, participative approaches and constant communication assists in achieving successful change management. Sound selection of key performance indicators (KPIs) provides a set of metrics to track and aid the change process. They serve as a unifying link between top managements' sustainability goals and employees' engagement. The initial findings of our research confirm that both port and terminal operators have a gap in their understanding of the importance of sustainability goals and environmental goals. This will have a flow-on effect of port and terminal operators not driving the right messages to their staff in their organisational change management programs. Based on a critical literature review, it has been established what might qualify as good sustainability KPIs for dry ports. An example of a dry port at the Port of Somerton has been included. As every dry port has different requirements and constraints, it is important to develop KPIs together with stakeholders.","author":[{"dropping-particle":"","family":"Hui","given":"Felix Kin Peng","non-dropping-particle":"","parse-names":false,"suffix":""},{"dropping-particle":"","family":"Aye","given":"Lu","non-dropping-particle":"","parse-names":false,"suffix":""},{"dropping-particle":"","family":"Duffield","given":"Colin F.","non-dropping-particle":"","parse-names":false,"suffix":""}],"container-title":"Sustainability (Switzerland)","id":"ITEM-1","issue":"10","issued":{"date-parts":[["2019"]]},"title":"Engaging employees with good sustainability: Key performance indicators for dry ports","type":"article-journal","volume":"11"},"uris":["http://www.mendeley.com/documents/?uuid=27a8d193-e4c8-4ccb-9b89-17eeb8d23cd9"]}],"mendeley":{"formattedCitation":"[5]","plainTextFormattedCitation":"[5]","previouslyFormattedCitation":"[5]"},"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[5]</w:t>
      </w:r>
      <w:r w:rsidRPr="002613A0">
        <w:rPr>
          <w:color w:val="auto"/>
          <w:lang w:val="en-GB"/>
        </w:rPr>
        <w:fldChar w:fldCharType="end"/>
      </w:r>
      <w:r w:rsidRPr="002613A0">
        <w:rPr>
          <w:color w:val="auto"/>
          <w:lang w:val="en-GB"/>
        </w:rPr>
        <w:t xml:space="preserve"> highlighted that dry ports </w:t>
      </w:r>
      <w:r w:rsidRPr="002613A0">
        <w:rPr>
          <w:color w:val="auto"/>
          <w:szCs w:val="20"/>
          <w:lang w:val="en-GB"/>
        </w:rPr>
        <w:t>can</w:t>
      </w:r>
      <w:r w:rsidRPr="002613A0">
        <w:rPr>
          <w:color w:val="auto"/>
          <w:lang w:val="en-GB"/>
        </w:rPr>
        <w:t xml:space="preserve"> contribute to the sustainability efforts of trade supply networks, even if their </w:t>
      </w:r>
      <w:r w:rsidRPr="002613A0">
        <w:rPr>
          <w:color w:val="auto"/>
          <w:szCs w:val="20"/>
          <w:lang w:val="en-GB"/>
        </w:rPr>
        <w:t>operations</w:t>
      </w:r>
      <w:r w:rsidRPr="002613A0">
        <w:rPr>
          <w:color w:val="auto"/>
          <w:lang w:val="en-GB"/>
        </w:rPr>
        <w:t xml:space="preserve"> require considerable changes to the current trade logistics chain. </w:t>
      </w:r>
    </w:p>
    <w:p w14:paraId="6F3EF496" w14:textId="5452F2EB" w:rsidR="00CD79BE" w:rsidRPr="002613A0" w:rsidRDefault="00CD79BE" w:rsidP="00240FB7">
      <w:pPr>
        <w:pStyle w:val="MDPI31text"/>
        <w:rPr>
          <w:color w:val="auto"/>
          <w:shd w:val="clear" w:color="auto" w:fill="FFFFFF"/>
          <w:lang w:val="en-GB"/>
        </w:rPr>
      </w:pPr>
      <w:r w:rsidRPr="002613A0">
        <w:rPr>
          <w:color w:val="auto"/>
          <w:lang w:val="en-GB"/>
        </w:rPr>
        <w:t>It is indispensable to have a framework that takes into account a variety of factors when measuring dry port sustainability in developing nations from the viewpoint</w:t>
      </w:r>
      <w:r w:rsidR="003E1BBF" w:rsidRPr="002613A0">
        <w:rPr>
          <w:color w:val="auto"/>
          <w:lang w:val="en-GB"/>
        </w:rPr>
        <w:t>s</w:t>
      </w:r>
      <w:r w:rsidRPr="002613A0">
        <w:rPr>
          <w:color w:val="auto"/>
          <w:lang w:val="en-GB"/>
        </w:rPr>
        <w:t xml:space="preserve"> of multiple stakeholders </w:t>
      </w:r>
      <w:r w:rsidR="00002795" w:rsidRPr="002613A0">
        <w:rPr>
          <w:color w:val="auto"/>
          <w:lang w:val="en-GB"/>
        </w:rPr>
        <w:fldChar w:fldCharType="begin" w:fldLock="1"/>
      </w:r>
      <w:r w:rsidR="004E4975" w:rsidRPr="002613A0">
        <w:rPr>
          <w:color w:val="auto"/>
          <w:lang w:val="en-GB"/>
        </w:rPr>
        <w:instrText>ADDIN CSL_CITATION {"citationItems":[{"id":"ITEM-1","itemData":{"DOI":"10.1016/j.ajsl.2016.03.003","ISSN":"20925212","abstract":"This paper presents a conceptual framework for the inclusion of multiple criteria in the evaluation of dry port location in developing countries from a multiple stakeholder perspective. We present the framework in four steps. The first step encompasses preliminary research to filter the alternative locations for dry port development. In the second step, the stakeholders are clustered in three groups: dry port users, dry port service providers and the wider community. Then, we present the sub-criteria related to dry port location including the associated measuring methods. The third step includes an explanation on the methods used for weighing these criteria and sub-criteria. A multi-criteria analysis is carried out in the final step. We apply the methodological framework to Vietnam. The location of a new dry port project in Vinh Phuc province will be evaluated against two existing inland clearance depots (ICD) in Lao Cai and Phu Tho province.","author":[{"dropping-particle":"","family":"Nguyen","given":"Lam Canh","non-dropping-particle":"","parse-names":false,"suffix":""},{"dropping-particle":"","family":"Notteboom","given":"Theo","non-dropping-particle":"","parse-names":false,"suffix":""}],"container-title":"Asian Journal of Shipping and Logistics","id":"ITEM-1","issue":"1","issued":{"date-parts":[["2016"]]},"page":"23-32","publisher":"Elsevier B.V.","title":"A Multi-Criteria Approach to Dry Port Location in Developing Economies with Application to Vietnam","type":"article-journal","volume":"32"},"uris":["http://www.mendeley.com/documents/?uuid=5a9a3906-5cf4-4477-a1db-6ac9799409a8"]},{"id":"ITEM-2","itemData":{"DOI":"10.3390/environments9090117","ISSN":"20763298","abstract":"Sustainable development and environmental issues related to ports and sea trade have highlighted the need to enhance transport and trade systems to include green practices, such as the realisation of dry ports. However, among the current studies investigating dry ports’ implications, only few papers explore their environmental impacts. Moreover, these latter papers approach the argument in a general way, leaving the ecological concerns associated with dry ports under-researched or marginally explored. In light of these premises, with the present review, the authors aim to develop a new conceptual framework on the dry ports’ environmental aspects in order to drive and support future academic research in this field. The methodology used by the authors is a systematic literature review on Scopus and Web of Science. They identified 107 relevant articles, of which 43 were included according to the authors’ propositions. The main results show that (i) there is no coordination between the various studies and systemic debates on dry ports’ environmental aspects; (ii) there are no standardised applicable tools; and (iii) there is no involvement among the various stakeholders. Additionally, a debate is also lacking under the lens of the Sustainable Development Goals of the Agenda 2030.","author":[{"dropping-particle":"","family":"Varese","given":"Erica","non-dropping-particle":"","parse-names":false,"suffix":""},{"dropping-particle":"","family":"Bux","given":"Christian","non-dropping-particle":"","parse-names":false,"suffix":""},{"dropping-particle":"","family":"Amicarelli","given":"Vera","non-dropping-particle":"","parse-names":false,"suffix":""},{"dropping-particle":"","family":"Lombardi","given":"Mariarosaria","non-dropping-particle":"","parse-names":false,"suffix":""}],"container-title":"Environments - MDPI","id":"ITEM-2","issue":"9","issued":{"date-parts":[["2022"]]},"title":"Assessing Dry Ports’ Environmental Sustainability","type":"article-journal","volume":"9"},"uris":["http://www.mendeley.com/documents/?uuid=f6409162-2adc-4369-ac59-c277f5e6c8cd"]}],"mendeley":{"formattedCitation":"[1], [6]","manualFormatting":"[1,6]","plainTextFormattedCitation":"[1], [6]","previouslyFormattedCitation":"[1], [6]"},"properties":{"noteIndex":0},"schema":"https://github.com/citation-style-language/schema/raw/master/csl-citation.json"}</w:instrText>
      </w:r>
      <w:r w:rsidR="00002795" w:rsidRPr="002613A0">
        <w:rPr>
          <w:color w:val="auto"/>
          <w:lang w:val="en-GB"/>
        </w:rPr>
        <w:fldChar w:fldCharType="separate"/>
      </w:r>
      <w:r w:rsidR="00002795" w:rsidRPr="002613A0">
        <w:rPr>
          <w:noProof/>
          <w:color w:val="auto"/>
          <w:lang w:val="en-GB"/>
        </w:rPr>
        <w:t>[1,6]</w:t>
      </w:r>
      <w:r w:rsidR="00002795" w:rsidRPr="002613A0">
        <w:rPr>
          <w:color w:val="auto"/>
          <w:lang w:val="en-GB"/>
        </w:rPr>
        <w:fldChar w:fldCharType="end"/>
      </w:r>
      <w:r w:rsidRPr="002613A0">
        <w:rPr>
          <w:color w:val="auto"/>
          <w:lang w:val="en-GB"/>
        </w:rPr>
        <w:t xml:space="preserve"> Given the multitude of crucial considerations that need to be made, including stakeholder involvement, legal rules and compliance, and other aspects, it may be challenging to stress sustainability without these. The choice to ensure the dry port</w:t>
      </w:r>
      <w:r w:rsidR="008441AA" w:rsidRPr="002613A0">
        <w:rPr>
          <w:color w:val="auto"/>
          <w:lang w:val="en-GB"/>
        </w:rPr>
        <w:t>’</w:t>
      </w:r>
      <w:r w:rsidRPr="002613A0">
        <w:rPr>
          <w:color w:val="auto"/>
          <w:lang w:val="en-GB"/>
        </w:rPr>
        <w:t xml:space="preserve">s sustainability necessitates an examination of the entire trade logistics chain, </w:t>
      </w:r>
      <w:r w:rsidRPr="002613A0">
        <w:rPr>
          <w:color w:val="auto"/>
          <w:szCs w:val="20"/>
          <w:lang w:val="en-GB"/>
        </w:rPr>
        <w:t>i</w:t>
      </w:r>
      <w:r w:rsidRPr="002613A0">
        <w:rPr>
          <w:color w:val="auto"/>
          <w:szCs w:val="20"/>
          <w:lang w:val="en-GB"/>
        </w:rPr>
        <w:t>n</w:t>
      </w:r>
      <w:r w:rsidRPr="002613A0">
        <w:rPr>
          <w:color w:val="auto"/>
          <w:szCs w:val="20"/>
          <w:lang w:val="en-GB"/>
        </w:rPr>
        <w:t>tending to shift</w:t>
      </w:r>
      <w:r w:rsidRPr="002613A0">
        <w:rPr>
          <w:color w:val="auto"/>
          <w:lang w:val="en-GB"/>
        </w:rPr>
        <w:t xml:space="preserve"> as much cargo as possible from the road to less environmentally da</w:t>
      </w:r>
      <w:r w:rsidRPr="002613A0">
        <w:rPr>
          <w:color w:val="auto"/>
          <w:lang w:val="en-GB"/>
        </w:rPr>
        <w:t>m</w:t>
      </w:r>
      <w:r w:rsidRPr="002613A0">
        <w:rPr>
          <w:color w:val="auto"/>
          <w:lang w:val="en-GB"/>
        </w:rPr>
        <w:t xml:space="preserve">aging and more energy-efficient modes of transportation, such as rail </w:t>
      </w:r>
      <w:r w:rsidRPr="002613A0">
        <w:rPr>
          <w:color w:val="auto"/>
          <w:lang w:val="en-GB"/>
        </w:rPr>
        <w:fldChar w:fldCharType="begin" w:fldLock="1"/>
      </w:r>
      <w:r w:rsidR="004E4975" w:rsidRPr="002613A0">
        <w:rPr>
          <w:color w:val="auto"/>
          <w:lang w:val="en-GB"/>
        </w:rPr>
        <w:instrText>ADDIN CSL_CITATION {"citationItems":[{"id":"ITEM-1","itemData":{"DOI":"10.1016/j.trpro.2016.05.013","ISSN":"23521465","abstract":"The decision of where to locate a dry port requires the analysis of the whole logistics supply chain, with the objective of transferring the largest volume of goods possible from road to more energy efficient means of transport, like rail or Short Sea Shipping, that are less harmful to the environment. However, such decision ought to cope also with the sustainability of the site inland. The objective of this article is to investigate the variables influencing sustainability of dry port location and how this sustainability can be evaluated. We propose a methodology based on Multi-Criteria Decision Analysis (MCDA) and Bayesian Networks (BNs). MCDA is used as a way to establish a scoring, whilst BNs were chosen to eliminate arbitrariness in setting the weightings using a technique that allows us to prioritize each variable according to the relationships established in the set of variables. In order to determine the relationships between all the variables involved in the decision, giving us the importance of each factor and variable, we built a K2 BN algorithm. To obtain the scores of each variable, we used a complete cartography analysed by ArcGIS. As case studies, the sustainability of all of the 10 existing dry ports in Spain has been evaluated. In this set of logistics platforms, we found that the most important variables for achieving sustainability are those related to environmental protection, so the sustainability of the locations requires a great respect for the natural environment and the urban environment in which they are framed.","author":[{"dropping-particle":"","family":"Awad-Núñez","given":"Samir","non-dropping-particle":"","parse-names":false,"suffix":""},{"dropping-particle":"","family":"González-Cancelas","given":"Nicoletta","non-dropping-particle":"","parse-names":false,"suffix":""},{"dropping-particle":"","family":"Soler-Flores","given":"Francisco","non-dropping-particle":"","parse-names":false,"suffix":""},{"dropping-particle":"","family":"Camarero-Orive","given":"Alberto","non-dropping-particle":"","parse-names":false,"suffix":""}],"container-title":"Transportation Research Procedia","id":"ITEM-1","issue":"June","issued":{"date-parts":[["2016"]]},"page":"124-133","publisher":"Elsevier B.V.","title":"A Methodology for Measuring Sustainability of Dry Ports Location Based on Bayesian Networks and Multi-criteria Decision Analysis","type":"article-journal","volume":"13"},"uris":["http://www.mendeley.com/documents/?uuid=8e27e368-a6b8-4971-836d-1934948c5866"]}],"mendeley":{"formattedCitation":"[7]","plainTextFormattedCitation":"[7]","previouslyFormattedCitation":"[7]"},"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[7]</w:t>
      </w:r>
      <w:r w:rsidRPr="002613A0">
        <w:rPr>
          <w:color w:val="auto"/>
          <w:lang w:val="en-GB"/>
        </w:rPr>
        <w:fldChar w:fldCharType="end"/>
      </w:r>
      <w:r w:rsidRPr="002613A0">
        <w:rPr>
          <w:color w:val="auto"/>
          <w:lang w:val="en-GB"/>
        </w:rPr>
        <w:t xml:space="preserve">. There has been a lot of research </w:t>
      </w:r>
      <w:r w:rsidR="003E1BBF" w:rsidRPr="002613A0">
        <w:rPr>
          <w:color w:val="auto"/>
          <w:lang w:val="en-GB"/>
        </w:rPr>
        <w:t xml:space="preserve">conducted </w:t>
      </w:r>
      <w:r w:rsidRPr="002613A0">
        <w:rPr>
          <w:color w:val="auto"/>
          <w:lang w:val="en-GB"/>
        </w:rPr>
        <w:t xml:space="preserve">recently on the effects that transport has on the environment and how these effects can be mitigated using various logistics principles </w:t>
      </w:r>
      <w:r w:rsidRPr="002613A0">
        <w:rPr>
          <w:color w:val="auto"/>
          <w:lang w:val="en-GB"/>
        </w:rPr>
        <w:fldChar w:fldCharType="begin" w:fldLock="1"/>
      </w:r>
      <w:r w:rsidR="004E4975" w:rsidRPr="002613A0">
        <w:rPr>
          <w:color w:val="auto"/>
          <w:lang w:val="en-GB"/>
        </w:rPr>
        <w:instrText>ADDIN CSL_CITATION {"citationItems":[{"id":"ITEM-1","itemData":{"DOI":"10.1002/9781118476406.emoe201","ISBN":"9781118476406","abstract":"A dry port is an inland intermodal terminal connected to a seaport by rail where customers can leave/pick up their standardized units, as if directly at/from a seaport, and get access to a variety of value-adding services. A dry port is a special kind of inland terminal, which can be described as a type of logistics platform. There is a common understanding that the successful implementation of a dry port lowers congestion and environmental impact through modal shift; however, the benefits for the actors of the transport system can include other aspects, such as increase in seaports' terminal capacity and productivity, regional development, and better customer service. The development of a dry port includes three phases: the pre-phase, the start-up phase, and the growth phase. There are a number of factors that influence the implementation of a dry port, one being the cooperation between the actors of the transport system, and in the future, the inclusion of different value-added services could become an important factor. As a response to the challenges facing the transport sector, and in particular ports and their hinterlands, the dry port concept will continue to grow.","author":[{"dropping-particle":"","family":"Roso","given":"Violeta","non-dropping-particle":"","parse-names":false,"suffix":""},{"dropping-particle":"","family":"Andersson","given":"Dan","non-dropping-particle":"","parse-names":false,"suffix":""}],"container-title":"Encyclopedia of Maritime and Offshore Engineering","id":"ITEM-1","issued":{"date-parts":[["2017"]]},"page":"1-10","title":"Dry Ports and Logistics Platforms","type":"article-journal"},"uris":["http://www.mendeley.com/documents/?uuid=9a1d11ae-8636-49bb-8246-2432cd600072"]}],"mendeley":{"formattedCitation":"[8]","plainTextFormattedCitation":"[8]","previouslyFormattedCitation":"[8]"},"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[8]</w:t>
      </w:r>
      <w:r w:rsidRPr="002613A0">
        <w:rPr>
          <w:color w:val="auto"/>
          <w:lang w:val="en-GB"/>
        </w:rPr>
        <w:fldChar w:fldCharType="end"/>
      </w:r>
      <w:r w:rsidRPr="002613A0">
        <w:rPr>
          <w:color w:val="auto"/>
          <w:lang w:val="en-GB"/>
        </w:rPr>
        <w:t xml:space="preserve">. The dry port idea is among several that have attracted a lot of interest. The topic has garnered global attention from practitioners and researchers due to its environmental perspective </w:t>
      </w:r>
      <w:r w:rsidRPr="002613A0">
        <w:rPr>
          <w:color w:val="auto"/>
          <w:lang w:val="en-GB"/>
        </w:rPr>
        <w:fldChar w:fldCharType="begin" w:fldLock="1"/>
      </w:r>
      <w:r w:rsidR="004E4975" w:rsidRPr="002613A0">
        <w:rPr>
          <w:color w:val="auto"/>
          <w:lang w:val="en-GB"/>
        </w:rPr>
        <w:instrText>ADDIN CSL_CITATION {"citationItems":[{"id":"ITEM-1","itemData":{"DOI":"10.1016/j.retrec.2020.100994","ISSN":"07398859","abstract":"In spite of the increase in the last 10 years, especially in countries with large container handling in Asia and Europe, research on dry ports is still in its initial phase, focusing on the definition of concepts and the application of location models. However, the processes in this sector that can influence the logistic structure of all countries, has become complex when adding different decision makers and many criteria. In order to discuss the challenges and new perspectives of the sector, highlighting the main criteria and actors that influence the decision making process, this paper will present studies related to dry ports, through a systematic review in articles published from 2000 on by surveying the Scopus and Web of Science databases. In this way, this paper contributes with a framework composed by 45 criteria to be considered in the decision making process, involving 11 decision-makers. The paper also discusses the main issues addressed and the gaps identified in the literature, highlighting the challenges and opportunities of research in the context of dry ports.","author":[{"dropping-particle":"","family":"Almeida Rodrigues","given":"Thiago","non-dropping-particle":"de","parse-names":false,"suffix":""},{"dropping-particle":"","family":"Maria de Miranda Mota","given":"Caroline","non-dropping-particle":"","parse-names":false,"suffix":""},{"dropping-particle":"","family":"Manuele dos Santos","given":"Inez","non-dropping-particle":"","parse-names":false,"suffix":""}],"container-title":"Research in Transportation Economics","id":"ITEM-1","issue":"August","issued":{"date-parts":[["2021"]]},"page":"100994","publisher":"Elsevier Ltd","title":"Determining dry port criteria that support decision making","type":"article-journal","volume":"88"},"uris":["http://www.mendeley.com/documents/?uuid=336e1ea7-5c89-4d30-a9be-8e4902ce13e9"]}],"mendeley":{"formattedCitation":"[9]","plainTextFormattedCitation":"[9]","previouslyFormattedCitation":"[9]"},"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[9]</w:t>
      </w:r>
      <w:r w:rsidRPr="002613A0">
        <w:rPr>
          <w:color w:val="auto"/>
          <w:lang w:val="en-GB"/>
        </w:rPr>
        <w:fldChar w:fldCharType="end"/>
      </w:r>
      <w:r w:rsidRPr="002613A0">
        <w:rPr>
          <w:color w:val="auto"/>
          <w:lang w:val="en-GB"/>
        </w:rPr>
        <w:t>. Ports throughout the globe have been struggling to grow sustainably</w:t>
      </w:r>
      <w:r w:rsidR="000F648E" w:rsidRPr="002613A0">
        <w:rPr>
          <w:color w:val="auto"/>
          <w:lang w:val="en-GB"/>
        </w:rPr>
        <w:t xml:space="preserve"> in recent years</w:t>
      </w:r>
      <w:r w:rsidRPr="002613A0">
        <w:rPr>
          <w:color w:val="auto"/>
          <w:lang w:val="en-GB"/>
        </w:rPr>
        <w:t xml:space="preserve"> due to a variety of factors, including growing environmental consciousness, social respons</w:t>
      </w:r>
      <w:r w:rsidRPr="002613A0">
        <w:rPr>
          <w:color w:val="auto"/>
          <w:lang w:val="en-GB"/>
        </w:rPr>
        <w:t>i</w:t>
      </w:r>
      <w:r w:rsidRPr="002613A0">
        <w:rPr>
          <w:color w:val="auto"/>
          <w:lang w:val="en-GB"/>
        </w:rPr>
        <w:t xml:space="preserve">bility pressure, and an </w:t>
      </w:r>
      <w:r w:rsidR="009172BA" w:rsidRPr="002613A0">
        <w:rPr>
          <w:color w:val="auto"/>
          <w:lang w:val="en-GB"/>
        </w:rPr>
        <w:t>on-going</w:t>
      </w:r>
      <w:r w:rsidRPr="002613A0">
        <w:rPr>
          <w:color w:val="auto"/>
          <w:lang w:val="en-GB"/>
        </w:rPr>
        <w:t xml:space="preserve"> search for sustainable economic operations </w:t>
      </w:r>
      <w:r w:rsidRPr="002613A0">
        <w:rPr>
          <w:color w:val="auto"/>
          <w:lang w:val="en-GB"/>
        </w:rPr>
        <w:fldChar w:fldCharType="begin" w:fldLock="1"/>
      </w:r>
      <w:r w:rsidR="004E4975" w:rsidRPr="002613A0">
        <w:rPr>
          <w:color w:val="auto"/>
          <w:lang w:val="en-GB"/>
        </w:rPr>
        <w:instrText>ADDIN CSL_CITATION {"citationItems":[{"id":"ITEM-1","itemData":{"DOI":"10.1080/03088839.2021.1979266","ISSN":"14645254","abstract":"This paper aims to examine the main practices that shape sustainable port development in the context of Korean ports and generalize a typology of port–stakeholder decision framework for sustainable port development. First, the main practices of sustainable port development were examined through a comprehensive literature review and a holistic conceptual framework underpinned by sustainable development and stakeholder management theories. Semi-structured interviews were then conducted with 67 port managers in Korea. Lastly, FAHP was performed based on inputs from 18 port managers to analyze the priorities of the proposed sustainable port development practices. It was found that all proposed practices should be used for evaluating sustainable port development. It was also indicated that Optimized Operation Planning is the most important factor while Internal Environment Management is the least important factor perceived by Korean port managers. A typology of port–stakeholder framework for sustainable development was also generalized to assist port managers in making phased investment decisions. This research contributes to theory building by empirically identifying and validating the sustainable port development practices considering all three aspects of sustainability. It has also generalized a typology of port–stakeholder framework for sustainable development which can be used as a guideline for sustainable development decisions.","author":[{"dropping-particle":"","family":"Roh","given":"Saeyeon","non-dropping-particle":"","parse-names":false,"suffix":""},{"dropping-particle":"V.","family":"Thai","given":"Vinh","non-dropping-particle":"","parse-names":false,"suffix":""},{"dropping-particle":"","family":"Jang","given":"Hyunmi","non-dropping-particle":"","parse-names":false,"suffix":""},{"dropping-particle":"","family":"Yeo","given":"Gi Tae","non-dropping-particle":"","parse-names":false,"suffix":""}],"container-title":"Maritime Policy and Management","id":"ITEM-1","issue":"2","issued":{"date-parts":[["2023"]]},"page":"254-280","title":"The best practices of port sustainable development: a case study in Korea","type":"article-journal","volume":"50"},"uris":["http://www.mendeley.com/documents/?uuid=68bfe09e-b12a-4ea6-a362-9e33f0ba245f"]}],"mendeley":{"formattedCitation":"[10]","plainTextFormattedCitation":"[10]","previouslyFormattedCitation":"[10]"},"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[10]</w:t>
      </w:r>
      <w:r w:rsidRPr="002613A0">
        <w:rPr>
          <w:color w:val="auto"/>
          <w:lang w:val="en-GB"/>
        </w:rPr>
        <w:fldChar w:fldCharType="end"/>
      </w:r>
      <w:r w:rsidRPr="002613A0">
        <w:rPr>
          <w:color w:val="auto"/>
          <w:lang w:val="en-GB"/>
        </w:rPr>
        <w:t xml:space="preserve">. Delai and Takahashi argued that </w:t>
      </w:r>
      <w:r w:rsidRPr="002613A0">
        <w:rPr>
          <w:color w:val="auto"/>
          <w:lang w:val="en-GB"/>
        </w:rPr>
        <w:fldChar w:fldCharType="begin" w:fldLock="1"/>
      </w:r>
      <w:r w:rsidR="004E4975" w:rsidRPr="002613A0">
        <w:rPr>
          <w:color w:val="auto"/>
          <w:lang w:val="en-GB"/>
        </w:rPr>
        <w:instrText>ADDIN CSL_CITATION {"citationItems":[{"id":"ITEM-1","itemData":{"DOI":"10.1108/17471111111154563","ISSN":"17471117","abstract":"Purpose - The primary aim of this paper is to develop a reference model for measuring corporate sustainability that can be used by organizations to integrate sustainability measures into their current performance measurement system, helping them to embed sustainability into daily activities and to forge a sustainability culture. A secondary intent is to present a critical analysis of some well-known sustainability measurement initiatives, showing their strengths and shortcomings. Design/methodology/approach - The approach employed to develop the reference model described in this paper is a qualitative analysis of the complementarity, shortcomings and strengths of eight well-known sustainability measurement initiatives alongside an extant corporate sustainability literature review. Findings - The research carried out has found that there is not a single initiative analyzed that tackles all sustainability issues and in fact there is no consensus around what should be measured and how. The main divergences are related to the following aspects: different criteria are applied by the initiatives to classify issues between dimensions; same impacts are evaluated at different levels of a cause-effect relationship continuum by the same initiative; disagreement about the groups of stakeholders a company should engage and assessing the company impacts that should be taken into account (direct only or those of its whole value chain). Moreover, the way in which most initiatives measure sustainability performance is not the most adequate to embed it into the performance measurement systems, since they evaluate sustainability via presence of management practice and employ absolute values indicators rather than result-oriented measures and ratio indicators that are more adequate for internal decision making. In this context, a sustainability measurement model was developed that is more comprehensive, objective and value-oriented, constituting an attempt to shed light on these problems. Research limitations/implications - The major limitation is the fact that the proposed model does not provide any guidance to select the sustainability key issues for an organization to be integrated into its current performance measurement system. It mainly provides a very comprehensive set of sustainability issues and measures that could be used. Originality/value - This paper sheds light on some sustainability measurement current challenges - lack of consensus of what should be measure…","author":[{"dropping-particle":"","family":"Delai","given":"Ivete","non-dropping-particle":"","parse-names":false,"suffix":""},{"dropping-particle":"","family":"Takahashi","given":"Sérgio","non-dropping-particle":"","parse-names":false,"suffix":""}],"container-title":"Social Responsibility Journal","id":"ITEM-1","issue":"3","issued":{"date-parts":[["2011"]]},"page":"438-471","title":"Sustainability measurement system: A reference model proposal","type":"article-journal","volume":"7"},"uris":["http://www.mendeley.com/documents/?uuid=ecada28a-db35-45ed-89b8-d1d27780806f"]}],"mendeley":{"formattedCitation":"[11]","plainTextFormattedCitation":"[11]","previouslyFormattedCitation":"[11]"},"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[11]</w:t>
      </w:r>
      <w:r w:rsidRPr="002613A0">
        <w:rPr>
          <w:color w:val="auto"/>
          <w:lang w:val="en-GB"/>
        </w:rPr>
        <w:fldChar w:fldCharType="end"/>
      </w:r>
      <w:r w:rsidRPr="002613A0">
        <w:rPr>
          <w:color w:val="auto"/>
          <w:lang w:val="en-GB"/>
        </w:rPr>
        <w:t xml:space="preserve"> there is no consensus on what to actually measure or how to measure sustainability performance. </w:t>
      </w:r>
      <w:r w:rsidRPr="002613A0">
        <w:rPr>
          <w:color w:val="000000" w:themeColor="text1"/>
          <w:lang w:val="en-GB"/>
        </w:rPr>
        <w:t>There are differences in the applications of crit</w:t>
      </w:r>
      <w:r w:rsidRPr="002613A0">
        <w:rPr>
          <w:color w:val="000000" w:themeColor="text1"/>
          <w:lang w:val="en-GB"/>
        </w:rPr>
        <w:t>e</w:t>
      </w:r>
      <w:r w:rsidRPr="002613A0">
        <w:rPr>
          <w:color w:val="000000" w:themeColor="text1"/>
          <w:lang w:val="en-GB"/>
        </w:rPr>
        <w:t>ria among the group of stakeholders</w:t>
      </w:r>
      <w:r w:rsidR="000F648E" w:rsidRPr="002613A0">
        <w:rPr>
          <w:color w:val="000000" w:themeColor="text1"/>
          <w:lang w:val="en-GB"/>
        </w:rPr>
        <w:t xml:space="preserve">; </w:t>
      </w:r>
      <w:r w:rsidRPr="002613A0">
        <w:rPr>
          <w:color w:val="000000" w:themeColor="text1"/>
          <w:lang w:val="en-GB"/>
        </w:rPr>
        <w:t xml:space="preserve">organisations should take into account </w:t>
      </w:r>
      <w:r w:rsidR="00233B11" w:rsidRPr="002613A0">
        <w:rPr>
          <w:color w:val="000000" w:themeColor="text1"/>
          <w:lang w:val="en-GB"/>
        </w:rPr>
        <w:t>these di</w:t>
      </w:r>
      <w:r w:rsidR="00233B11" w:rsidRPr="002613A0">
        <w:rPr>
          <w:color w:val="000000" w:themeColor="text1"/>
          <w:lang w:val="en-GB"/>
        </w:rPr>
        <w:t>s</w:t>
      </w:r>
      <w:r w:rsidR="00233B11" w:rsidRPr="002613A0">
        <w:rPr>
          <w:color w:val="000000" w:themeColor="text1"/>
          <w:lang w:val="en-GB"/>
        </w:rPr>
        <w:t xml:space="preserve">parities </w:t>
      </w:r>
      <w:r w:rsidRPr="002613A0">
        <w:rPr>
          <w:color w:val="000000" w:themeColor="text1"/>
          <w:lang w:val="en-GB"/>
        </w:rPr>
        <w:t xml:space="preserve">to evaluate </w:t>
      </w:r>
      <w:r w:rsidR="00233B11" w:rsidRPr="002613A0">
        <w:rPr>
          <w:color w:val="000000" w:themeColor="text1"/>
          <w:lang w:val="en-GB"/>
        </w:rPr>
        <w:t xml:space="preserve">sustainability </w:t>
      </w:r>
      <w:r w:rsidRPr="002613A0">
        <w:rPr>
          <w:color w:val="000000" w:themeColor="text1"/>
          <w:lang w:val="en-GB"/>
        </w:rPr>
        <w:t>performance</w:t>
      </w:r>
      <w:r w:rsidRPr="002613A0">
        <w:rPr>
          <w:color w:val="auto"/>
          <w:lang w:val="en-GB"/>
        </w:rPr>
        <w:t xml:space="preserve">. Macneil, </w:t>
      </w:r>
      <w:r w:rsidRPr="002613A0">
        <w:rPr>
          <w:color w:val="auto"/>
          <w:szCs w:val="20"/>
          <w:lang w:val="en-GB"/>
        </w:rPr>
        <w:t>et al.</w:t>
      </w:r>
      <w:r w:rsidRPr="002613A0">
        <w:rPr>
          <w:color w:val="auto"/>
          <w:lang w:val="en-GB"/>
        </w:rPr>
        <w:t xml:space="preserve"> </w:t>
      </w:r>
      <w:r w:rsidRPr="002613A0">
        <w:rPr>
          <w:color w:val="auto"/>
          <w:lang w:val="en-GB"/>
        </w:rPr>
        <w:fldChar w:fldCharType="begin" w:fldLock="1"/>
      </w:r>
      <w:r w:rsidR="004E4975" w:rsidRPr="002613A0">
        <w:rPr>
          <w:color w:val="auto"/>
          <w:lang w:val="en-GB"/>
        </w:rPr>
        <w:instrText>ADDIN CSL_CITATION {"citationItems":[{"id":"ITEM-1","itemData":{"DOI":"10.3390/su132111980","ISSN":"20711050","abstract":"Canada Port Authorities (CPAs) are federal entities responsible for managing Canadian Ports with local, national, and international strategic importance. Despite their connection to the Government of Canada, the CPAs inconsistently report sustainability performance and are absent from Canada’s Federal Sustainable Development Strategy (FSDS)—a national strategy to operationalize the United Nation’s (UN) Sustainable Development Goals (SDGs). Sustainability initiatives currently used by CPAs only contribute towards attaining 14 of 36 relevant SDG targets, suggesting the need for an additional sustainability framework to achieve the remainder of these targets. This paper proposes a port-specific framework based on disclosures from the Global Reporting Initiative (GRI) to fill performance gaps in current sustainability initiatives. Disclosures were selected in an iterative process based on literature and industry best practices. The framework provides a unified approach for both CPAs and policymakers to attain SDG targets relevant to the Canadian port sector and align sustainability performance with Canada’s FSDS.","author":[{"dropping-particle":"","family":"Macneil","given":"Jennifer L.","non-dropping-particle":"","parse-names":false,"suffix":""},{"dropping-particle":"","family":"Adams","given":"Michelle","non-dropping-particle":"","parse-names":false,"suffix":""},{"dropping-particle":"","family":"Walker","given":"Tony R.","non-dropping-particle":"","parse-names":false,"suffix":""}],"container-title":"Sustainability (Switzerland)","id":"ITEM-1","issue":"21","issued":{"date-parts":[["2021"]]},"title":"Development of framework for improved sustainability in the canadian port sector","type":"article-journal","volume":"13"},"uris":["http://www.mendeley.com/documents/?uuid=501008bc-7502-4b23-a674-b6c88b24e6fa"]}],"mendeley":{"formattedCitation":"[12]","plainTextFormattedCitation":"[12]","previouslyFormattedCitation":"[12]"},"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[12]</w:t>
      </w:r>
      <w:r w:rsidRPr="002613A0">
        <w:rPr>
          <w:color w:val="auto"/>
          <w:lang w:val="en-GB"/>
        </w:rPr>
        <w:fldChar w:fldCharType="end"/>
      </w:r>
      <w:r w:rsidRPr="002613A0">
        <w:rPr>
          <w:color w:val="auto"/>
          <w:lang w:val="en-GB"/>
        </w:rPr>
        <w:t xml:space="preserve"> </w:t>
      </w:r>
      <w:r w:rsidRPr="002613A0">
        <w:rPr>
          <w:color w:val="auto"/>
          <w:shd w:val="clear" w:color="auto" w:fill="FFFFFF"/>
          <w:lang w:val="en-GB"/>
        </w:rPr>
        <w:t xml:space="preserve">indicated that there are no port-specific indicator frameworks available. </w:t>
      </w:r>
      <w:r w:rsidRPr="002613A0">
        <w:rPr>
          <w:color w:val="auto"/>
          <w:lang w:val="en-GB"/>
        </w:rPr>
        <w:t xml:space="preserve">Spangenberg </w:t>
      </w:r>
      <w:r w:rsidRPr="002613A0">
        <w:rPr>
          <w:color w:val="auto"/>
          <w:lang w:val="en-GB"/>
        </w:rPr>
        <w:fldChar w:fldCharType="begin" w:fldLock="1"/>
      </w:r>
      <w:r w:rsidR="004E4975" w:rsidRPr="002613A0">
        <w:rPr>
          <w:color w:val="auto"/>
          <w:lang w:val="en-GB"/>
        </w:rPr>
        <w:instrText>ADDIN CSL_CITATION {"citationItems":[{"id":"ITEM-1","itemData":{"DOI":"10.1016/S1470-160X(02)00065-1","ISSN":"1470160X","abstract":"The notion of Environmental Space refers to external criteria regarding resources available for human consumption. On the one hand, it has been demonstrated that the reduction of energy consumption, material flows and land use would significantly contribute to reducing the main stresses for the European environment. On the other hand, the concept defines a socially motivated minimum of resource availability, permitting to lead a dignified life in the respective society. Environmental space is a tool for exploring sustainable development benchmarks on a sound scientific basis, and it is helpful to derive indicators of sustainable development for different applications on the macro as well as on the micro level. However, the environmental space concept expresses no preference regarding the structure of the economic system, as long as the environmental and social benchmarks are respected, nor does it suggest specific economic sustainability indicators. Since in 1995, the CSD formally introduced the institutional dimension as the fourth dimension of sustainable development, sustainable development can be described by referring to four dimensions and their six interlinkages. Using the Prism of Sustainability, the concept - although rather complex - can easily be communicated and used as a tool for gathering public support for sustainability policies. The prism simplifies matters by structuring them, but avoids the oversimplification inherent to aggregate indices. At the macro level, the environmental space and the prism of sustainability have been applied to international, regional and national indicator development. At the micro level, systems of indicators for households, companies and local communities have been developed. The indicators have also been used in dynamic modeling, demonstrating their capability to assess the sustainability of different policy strategies. © 2002 Elsevier Science Ltd. All rights reserved.","author":[{"dropping-particle":"","family":"Spangenberg","given":"Joachim H.","non-dropping-particle":"","parse-names":false,"suffix":""}],"container-title":"Ecological Indicators","id":"ITEM-1","issue":"3","issued":{"date-parts":[["2002"]]},"page":"295-309","title":"Environmental space and the prism of sustainability: Frameworks for indicators measuring sustainable development","type":"article-journal","volume":"2"},"uris":["http://www.mendeley.com/documents/?uuid=ee8cf9c8-dc6c-4fa1-bfb3-bdd3aaa163f9"]}],"mendeley":{"formattedCitation":"[13]","plainTextFormattedCitation":"[13]","previouslyFormattedCitation":"[13]"},"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[13]</w:t>
      </w:r>
      <w:r w:rsidRPr="002613A0">
        <w:rPr>
          <w:color w:val="auto"/>
          <w:lang w:val="en-GB"/>
        </w:rPr>
        <w:fldChar w:fldCharType="end"/>
      </w:r>
      <w:r w:rsidRPr="002613A0">
        <w:rPr>
          <w:color w:val="auto"/>
          <w:lang w:val="en-GB"/>
        </w:rPr>
        <w:t xml:space="preserve"> </w:t>
      </w:r>
      <w:r w:rsidRPr="002613A0">
        <w:rPr>
          <w:color w:val="auto"/>
          <w:szCs w:val="20"/>
          <w:lang w:val="en-GB"/>
        </w:rPr>
        <w:t xml:space="preserve">argued that </w:t>
      </w:r>
      <w:r w:rsidRPr="002613A0">
        <w:rPr>
          <w:color w:val="auto"/>
          <w:lang w:val="en-GB"/>
        </w:rPr>
        <w:t xml:space="preserve">there are three components to sustainability: social, environmental, and economic. Nevertheless, no comprehensive framework exists that comprises a small number of carefully chosen indicators based on transparent, standardised, and methodologically sound foundations, allowing for the meaningful clustering of indicators </w:t>
      </w:r>
      <w:r w:rsidR="000F648E" w:rsidRPr="002613A0">
        <w:rPr>
          <w:color w:val="auto"/>
          <w:lang w:val="en-GB"/>
        </w:rPr>
        <w:t xml:space="preserve">with which </w:t>
      </w:r>
      <w:r w:rsidRPr="002613A0">
        <w:rPr>
          <w:color w:val="auto"/>
          <w:lang w:val="en-GB"/>
        </w:rPr>
        <w:t>to suggest policy prior</w:t>
      </w:r>
      <w:r w:rsidRPr="002613A0">
        <w:rPr>
          <w:color w:val="auto"/>
          <w:lang w:val="en-GB"/>
        </w:rPr>
        <w:t>i</w:t>
      </w:r>
      <w:r w:rsidRPr="002613A0">
        <w:rPr>
          <w:color w:val="auto"/>
          <w:lang w:val="en-GB"/>
        </w:rPr>
        <w:t>ties and precisely defined targets across each pillar of sustainability at the industry level.</w:t>
      </w:r>
    </w:p>
    <w:p w14:paraId="5D3A0B10" w14:textId="5F39FBC6" w:rsidR="00CD79BE" w:rsidRPr="002613A0" w:rsidRDefault="00CD79BE" w:rsidP="00240FB7">
      <w:pPr>
        <w:pStyle w:val="MDPI31text"/>
        <w:rPr>
          <w:color w:val="auto"/>
          <w:lang w:val="en-GB"/>
        </w:rPr>
      </w:pPr>
      <w:r w:rsidRPr="002613A0">
        <w:rPr>
          <w:color w:val="auto"/>
          <w:lang w:val="en-GB"/>
        </w:rPr>
        <w:t xml:space="preserve">Furthermore, there is a lack of clarity and empirical </w:t>
      </w:r>
      <w:r w:rsidR="000F648E" w:rsidRPr="002613A0">
        <w:rPr>
          <w:color w:val="auto"/>
          <w:lang w:val="en-GB"/>
        </w:rPr>
        <w:t xml:space="preserve">evidence </w:t>
      </w:r>
      <w:r w:rsidRPr="002613A0">
        <w:rPr>
          <w:color w:val="auto"/>
          <w:lang w:val="en-GB"/>
        </w:rPr>
        <w:t xml:space="preserve">about </w:t>
      </w:r>
      <w:r w:rsidRPr="002613A0">
        <w:rPr>
          <w:color w:val="auto"/>
          <w:szCs w:val="20"/>
          <w:lang w:val="en-GB"/>
        </w:rPr>
        <w:t>measurement</w:t>
      </w:r>
      <w:r w:rsidRPr="002613A0">
        <w:rPr>
          <w:color w:val="auto"/>
          <w:lang w:val="en-GB"/>
        </w:rPr>
        <w:t xml:space="preserve"> frameworks for dry port sustainable operations from the social, economic, and enviro</w:t>
      </w:r>
      <w:r w:rsidRPr="002613A0">
        <w:rPr>
          <w:color w:val="auto"/>
          <w:lang w:val="en-GB"/>
        </w:rPr>
        <w:t>n</w:t>
      </w:r>
      <w:r w:rsidRPr="002613A0">
        <w:rPr>
          <w:color w:val="auto"/>
          <w:lang w:val="en-GB"/>
        </w:rPr>
        <w:t xml:space="preserve">mental domains. The primary goal of this paper is to develop a measurement framework for assessing the sustainability of dry ports and integrate sustainability metrics that dry ports can use with the current performance measurement system, which will enable them to foster a sustainable culture. This </w:t>
      </w:r>
      <w:r w:rsidR="000F648E" w:rsidRPr="002613A0">
        <w:rPr>
          <w:color w:val="auto"/>
          <w:lang w:val="en-GB"/>
        </w:rPr>
        <w:t xml:space="preserve">will </w:t>
      </w:r>
      <w:r w:rsidRPr="002613A0">
        <w:rPr>
          <w:color w:val="auto"/>
          <w:lang w:val="en-GB"/>
        </w:rPr>
        <w:t xml:space="preserve">help port stakeholders and decision-makers </w:t>
      </w:r>
      <w:r w:rsidR="000F648E" w:rsidRPr="002613A0">
        <w:rPr>
          <w:color w:val="auto"/>
          <w:lang w:val="en-GB"/>
        </w:rPr>
        <w:t xml:space="preserve">to </w:t>
      </w:r>
      <w:r w:rsidRPr="002613A0">
        <w:rPr>
          <w:color w:val="auto"/>
          <w:lang w:val="en-GB"/>
        </w:rPr>
        <w:t xml:space="preserve">create sustainable policies and set targets to ensure uniformity in operations in dry ports. The study </w:t>
      </w:r>
      <w:r w:rsidR="000F648E" w:rsidRPr="002613A0">
        <w:rPr>
          <w:color w:val="auto"/>
          <w:lang w:val="en-GB"/>
        </w:rPr>
        <w:t xml:space="preserve">will </w:t>
      </w:r>
      <w:r w:rsidRPr="002613A0">
        <w:rPr>
          <w:color w:val="auto"/>
          <w:lang w:val="en-GB"/>
        </w:rPr>
        <w:t xml:space="preserve">also help port stakeholders and decision-makers </w:t>
      </w:r>
      <w:r w:rsidR="000F648E" w:rsidRPr="002613A0">
        <w:rPr>
          <w:color w:val="auto"/>
          <w:lang w:val="en-GB"/>
        </w:rPr>
        <w:t xml:space="preserve">to </w:t>
      </w:r>
      <w:r w:rsidRPr="002613A0">
        <w:rPr>
          <w:color w:val="auto"/>
          <w:lang w:val="en-GB"/>
        </w:rPr>
        <w:t>create sustainable policies and realistic sustainability targets, in addition to providing uniformity in oper</w:t>
      </w:r>
      <w:r w:rsidRPr="002613A0">
        <w:rPr>
          <w:color w:val="auto"/>
          <w:lang w:val="en-GB"/>
        </w:rPr>
        <w:t>a</w:t>
      </w:r>
      <w:r w:rsidRPr="002613A0">
        <w:rPr>
          <w:color w:val="auto"/>
          <w:lang w:val="en-GB"/>
        </w:rPr>
        <w:t>tions at each dry port.</w:t>
      </w:r>
      <w:r w:rsidRPr="002613A0">
        <w:rPr>
          <w:rFonts w:eastAsia="SimSun"/>
          <w:color w:val="auto"/>
          <w:lang w:val="en-GB"/>
        </w:rPr>
        <w:t xml:space="preserve"> In light of this, the present research attempts to build a framework for dry port sustainable operations to support practitioners and direct future scholarly investigations in this area. Therefore, the objective of this research is to use EFA and the AHP to build a measurement framework for Ethiopian </w:t>
      </w:r>
      <w:r w:rsidR="000F648E" w:rsidRPr="002613A0">
        <w:rPr>
          <w:rFonts w:eastAsia="SimSun"/>
          <w:color w:val="auto"/>
          <w:lang w:val="en-GB"/>
        </w:rPr>
        <w:t>d</w:t>
      </w:r>
      <w:r w:rsidRPr="002613A0">
        <w:rPr>
          <w:rFonts w:eastAsia="SimSun"/>
          <w:color w:val="auto"/>
          <w:lang w:val="en-GB"/>
        </w:rPr>
        <w:t xml:space="preserve">ry </w:t>
      </w:r>
      <w:r w:rsidR="000F648E" w:rsidRPr="002613A0">
        <w:rPr>
          <w:rFonts w:eastAsia="SimSun"/>
          <w:color w:val="auto"/>
          <w:lang w:val="en-GB"/>
        </w:rPr>
        <w:t>p</w:t>
      </w:r>
      <w:r w:rsidRPr="002613A0">
        <w:rPr>
          <w:rFonts w:eastAsia="SimSun"/>
          <w:color w:val="auto"/>
          <w:lang w:val="en-GB"/>
        </w:rPr>
        <w:t xml:space="preserve">ort </w:t>
      </w:r>
      <w:r w:rsidR="000F648E" w:rsidRPr="002613A0">
        <w:rPr>
          <w:rFonts w:eastAsia="SimSun"/>
          <w:color w:val="auto"/>
          <w:lang w:val="en-GB"/>
        </w:rPr>
        <w:t>s</w:t>
      </w:r>
      <w:r w:rsidRPr="002613A0">
        <w:rPr>
          <w:rFonts w:eastAsia="SimSun"/>
          <w:color w:val="auto"/>
          <w:lang w:val="en-GB"/>
        </w:rPr>
        <w:t>ustainability.</w:t>
      </w:r>
      <w:r w:rsidR="008441AA" w:rsidRPr="002613A0">
        <w:rPr>
          <w:rFonts w:eastAsia="SimSun"/>
          <w:color w:val="auto"/>
          <w:lang w:val="en-GB"/>
        </w:rPr>
        <w:t xml:space="preserve"> </w:t>
      </w:r>
      <w:r w:rsidRPr="002613A0">
        <w:rPr>
          <w:rFonts w:eastAsia="SimSun"/>
          <w:color w:val="auto"/>
          <w:lang w:val="en-GB"/>
        </w:rPr>
        <w:t>Factor analysis is employed to identify dimensions directly related to sustainability, and the AHP is used to verify the framework by quantifying selected criteria.</w:t>
      </w:r>
      <w:r w:rsidRPr="002613A0">
        <w:rPr>
          <w:color w:val="auto"/>
          <w:lang w:val="en-GB"/>
        </w:rPr>
        <w:t xml:space="preserve"> </w:t>
      </w:r>
    </w:p>
    <w:p w14:paraId="16C7464C" w14:textId="77777777" w:rsidR="00CD79BE" w:rsidRPr="002613A0" w:rsidRDefault="00CD79BE" w:rsidP="00240FB7">
      <w:pPr>
        <w:pStyle w:val="MDPI31text"/>
        <w:rPr>
          <w:rFonts w:eastAsia="SimSun"/>
          <w:lang w:val="en-GB"/>
        </w:rPr>
      </w:pPr>
      <w:r w:rsidRPr="002613A0">
        <w:rPr>
          <w:color w:val="auto"/>
          <w:lang w:val="en-GB"/>
        </w:rPr>
        <w:t xml:space="preserve">This report is </w:t>
      </w:r>
      <w:r w:rsidRPr="002613A0">
        <w:rPr>
          <w:color w:val="auto"/>
          <w:szCs w:val="20"/>
          <w:lang w:val="en-GB"/>
        </w:rPr>
        <w:t>organised</w:t>
      </w:r>
      <w:r w:rsidRPr="002613A0">
        <w:rPr>
          <w:color w:val="auto"/>
          <w:lang w:val="en-GB"/>
        </w:rPr>
        <w:t xml:space="preserve"> into five sections: Section 1 provides an introduction to the study; Section 2 presents a literature review on the dry port sustainability factors; Section 3 states the process of the EFA and AHP; Section 4 presents the results and discussions; and finally, Section 5 provides conclusions and future </w:t>
      </w:r>
      <w:r w:rsidRPr="002613A0">
        <w:rPr>
          <w:lang w:val="en-GB"/>
        </w:rPr>
        <w:t>research directions.</w:t>
      </w:r>
    </w:p>
    <w:p w14:paraId="75E09125" w14:textId="0697A309" w:rsidR="00CD79BE" w:rsidRPr="002613A0" w:rsidRDefault="00240FB7" w:rsidP="00240FB7">
      <w:pPr>
        <w:pStyle w:val="MDPI21heading1"/>
        <w:rPr>
          <w:lang w:val="en-GB"/>
        </w:rPr>
      </w:pPr>
      <w:r w:rsidRPr="002613A0">
        <w:rPr>
          <w:lang w:val="en-GB"/>
        </w:rPr>
        <w:t xml:space="preserve">2. </w:t>
      </w:r>
      <w:r w:rsidR="00CD79BE" w:rsidRPr="002613A0">
        <w:rPr>
          <w:lang w:val="en-GB"/>
        </w:rPr>
        <w:t>Literature Review</w:t>
      </w:r>
    </w:p>
    <w:p w14:paraId="3910E19F" w14:textId="4E7CCB06" w:rsidR="00CD79BE" w:rsidRPr="002613A0" w:rsidRDefault="00CD79BE" w:rsidP="00240FB7">
      <w:pPr>
        <w:pStyle w:val="MDPI31text"/>
        <w:rPr>
          <w:color w:val="auto"/>
          <w:lang w:val="en-GB"/>
        </w:rPr>
      </w:pPr>
      <w:r w:rsidRPr="002613A0">
        <w:rPr>
          <w:color w:val="auto"/>
          <w:lang w:val="en-GB"/>
        </w:rPr>
        <w:t xml:space="preserve">This part explains the notion of sustainable </w:t>
      </w:r>
      <w:r w:rsidR="0058202A" w:rsidRPr="002613A0">
        <w:rPr>
          <w:color w:val="auto"/>
          <w:lang w:val="en-GB"/>
        </w:rPr>
        <w:t>supply-chain</w:t>
      </w:r>
      <w:r w:rsidRPr="002613A0">
        <w:rPr>
          <w:color w:val="auto"/>
          <w:lang w:val="en-GB"/>
        </w:rPr>
        <w:t xml:space="preserve"> management and the </w:t>
      </w:r>
      <w:r w:rsidRPr="002613A0">
        <w:rPr>
          <w:color w:val="auto"/>
          <w:lang w:val="en-GB" w:eastAsia="en-GB"/>
        </w:rPr>
        <w:t>me</w:t>
      </w:r>
      <w:r w:rsidRPr="002613A0">
        <w:rPr>
          <w:color w:val="auto"/>
          <w:lang w:val="en-GB" w:eastAsia="en-GB"/>
        </w:rPr>
        <w:t>t</w:t>
      </w:r>
      <w:r w:rsidRPr="002613A0">
        <w:rPr>
          <w:color w:val="auto"/>
          <w:lang w:val="en-GB" w:eastAsia="en-GB"/>
        </w:rPr>
        <w:t xml:space="preserve">rics that make up the </w:t>
      </w:r>
      <w:r w:rsidRPr="002613A0">
        <w:rPr>
          <w:color w:val="auto"/>
          <w:lang w:val="en-GB"/>
        </w:rPr>
        <w:t xml:space="preserve">measurement </w:t>
      </w:r>
      <w:r w:rsidRPr="002613A0">
        <w:rPr>
          <w:color w:val="auto"/>
          <w:lang w:val="en-GB" w:eastAsia="en-GB"/>
        </w:rPr>
        <w:t>framework.</w:t>
      </w:r>
    </w:p>
    <w:p w14:paraId="095AABF6" w14:textId="3494802C" w:rsidR="00CD79BE" w:rsidRPr="002613A0" w:rsidRDefault="00240FB7" w:rsidP="00240FB7">
      <w:pPr>
        <w:pStyle w:val="MDPI22heading2"/>
        <w:spacing w:before="240"/>
        <w:rPr>
          <w:lang w:val="en-GB"/>
        </w:rPr>
      </w:pPr>
      <w:r w:rsidRPr="002613A0">
        <w:rPr>
          <w:lang w:val="en-GB"/>
        </w:rPr>
        <w:lastRenderedPageBreak/>
        <w:t xml:space="preserve">2.1. </w:t>
      </w:r>
      <w:r w:rsidR="00CD79BE" w:rsidRPr="002613A0">
        <w:rPr>
          <w:lang w:val="en-GB"/>
        </w:rPr>
        <w:t>Notions of Sustainable Supply Chain Management</w:t>
      </w:r>
    </w:p>
    <w:p w14:paraId="35FD97A2" w14:textId="19E64A28" w:rsidR="00CD79BE" w:rsidRPr="002613A0" w:rsidRDefault="00CD79BE" w:rsidP="00240FB7">
      <w:pPr>
        <w:pStyle w:val="MDPI31text"/>
        <w:rPr>
          <w:lang w:val="en-GB"/>
        </w:rPr>
      </w:pPr>
      <w:r w:rsidRPr="002613A0">
        <w:rPr>
          <w:lang w:val="en-GB"/>
        </w:rPr>
        <w:t xml:space="preserve">The three </w:t>
      </w:r>
      <w:r w:rsidRPr="002613A0">
        <w:rPr>
          <w:color w:val="auto"/>
          <w:lang w:val="en-GB"/>
        </w:rPr>
        <w:t>main dimensions of sustainability—economic, social, and environme</w:t>
      </w:r>
      <w:r w:rsidRPr="002613A0">
        <w:rPr>
          <w:color w:val="auto"/>
          <w:lang w:val="en-GB"/>
        </w:rPr>
        <w:t>n</w:t>
      </w:r>
      <w:r w:rsidRPr="002613A0">
        <w:rPr>
          <w:color w:val="auto"/>
          <w:lang w:val="en-GB"/>
        </w:rPr>
        <w:t>tal—form the foundation of the triple bottom line idea. An organisation</w:t>
      </w:r>
      <w:r w:rsidR="008441AA" w:rsidRPr="002613A0">
        <w:rPr>
          <w:color w:val="auto"/>
          <w:lang w:val="en-GB"/>
        </w:rPr>
        <w:t>’</w:t>
      </w:r>
      <w:r w:rsidRPr="002613A0">
        <w:rPr>
          <w:color w:val="auto"/>
          <w:lang w:val="en-GB"/>
        </w:rPr>
        <w:t>s endeavours to give back to the community are its social element; its ability to turn a profit is its ec</w:t>
      </w:r>
      <w:r w:rsidRPr="002613A0">
        <w:rPr>
          <w:color w:val="auto"/>
          <w:lang w:val="en-GB"/>
        </w:rPr>
        <w:t>o</w:t>
      </w:r>
      <w:r w:rsidRPr="002613A0">
        <w:rPr>
          <w:color w:val="auto"/>
          <w:lang w:val="en-GB"/>
        </w:rPr>
        <w:t>nomic part. After all, the environmental component has to do with how a business ope</w:t>
      </w:r>
      <w:r w:rsidRPr="002613A0">
        <w:rPr>
          <w:color w:val="auto"/>
          <w:lang w:val="en-GB"/>
        </w:rPr>
        <w:t>r</w:t>
      </w:r>
      <w:r w:rsidRPr="002613A0">
        <w:rPr>
          <w:color w:val="auto"/>
          <w:lang w:val="en-GB"/>
        </w:rPr>
        <w:t xml:space="preserve">ates concerning its environmental objectives. A business is deemed sustainable when it meets all three of these criteria simultaneously </w:t>
      </w:r>
      <w:r w:rsidRPr="002613A0">
        <w:rPr>
          <w:color w:val="auto"/>
          <w:lang w:val="en-GB"/>
        </w:rPr>
        <w:fldChar w:fldCharType="begin" w:fldLock="1"/>
      </w:r>
      <w:r w:rsidR="004E4975" w:rsidRPr="002613A0">
        <w:rPr>
          <w:color w:val="auto"/>
          <w:lang w:val="en-GB"/>
        </w:rPr>
        <w:instrText>ADDIN CSL_CITATION {"citationItems":[{"id":"ITEM-1","itemData":{"DOI":"10.1080/13675567.2020.1749577","ISSN":"1367-5567","author":[{"dropping-particle":"","family":"Tseng","given":"Ming-lang","non-dropping-particle":"","parse-names":false,"suffix":""},{"dropping-particle":"","family":"Ha","given":"Hien Minh","non-dropping-particle":"","parse-names":false,"suffix":""},{"dropping-particle":"","family":"Lim","given":"Ming K","non-dropping-particle":"","parse-names":false,"suffix":""},{"dropping-particle":"","family":"Wu","given":"Kuo-jui","non-dropping-particle":"","parse-names":false,"suffix":""}],"container-title":"International Journal of Logistics: Research and Applications","id":"ITEM-1","issue":"0","issued":{"date-parts":[["2020"]]},"page":"1-20","publisher":"Taylor &amp; Francis","title":"Sustainable supply chain management in stakeholders : supporting from sustainable supply and process management in the healthcare industry in Vietnam supporting from sustainable supply and process management in","type":"article-journal","volume":"0"},"uris":["http://www.mendeley.com/documents/?uuid=dba3be53-5dba-49ba-992b-cfaf18ce4735"]}],"mendeley":{"formattedCitation":"[14]","plainTextFormattedCitation":"[14]","previouslyFormattedCitation":"[14]"},"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[14]</w:t>
      </w:r>
      <w:r w:rsidRPr="002613A0">
        <w:rPr>
          <w:color w:val="auto"/>
          <w:lang w:val="en-GB"/>
        </w:rPr>
        <w:fldChar w:fldCharType="end"/>
      </w:r>
      <w:r w:rsidRPr="002613A0">
        <w:rPr>
          <w:color w:val="auto"/>
          <w:lang w:val="en-GB"/>
        </w:rPr>
        <w:t xml:space="preserve">. The triple bottom line is a theoretical framework that enables a company to fully comprehend its responsibilities not just to its shareholders but also to other stakeholders, including </w:t>
      </w:r>
      <w:r w:rsidRPr="002613A0">
        <w:rPr>
          <w:lang w:val="en-GB"/>
        </w:rPr>
        <w:t xml:space="preserve">the community, the environment, and other facets of society </w:t>
      </w:r>
      <w:r w:rsidRPr="002613A0">
        <w:rPr>
          <w:lang w:val="en-GB"/>
        </w:rPr>
        <w:fldChar w:fldCharType="begin" w:fldLock="1"/>
      </w:r>
      <w:r w:rsidR="004E4975" w:rsidRPr="002613A0">
        <w:rPr>
          <w:lang w:val="en-GB"/>
        </w:rPr>
        <w:instrText>ADDIN CSL_CITATION {"citationItems":[{"id":"ITEM-1","itemData":{"DOI":"10.1007/s11356-020-09284-0","ISSN":"16147499","PMID":"32572746","abstract":"This study conducts a comprehensive literature review of articles on the triple bottom line (TBL) published from January 1997 to September 2018 to provide significant insights and support to guide further discussion. There were three booms in TBL publications, occurring in 2003, 2011, and 2015, and many articles attempt to address the issue of sustainability by employing the TBL. This literature analysis includes 720, 132, and 58 articles from the Web of Science (WOS), Inspec, and Scopus databases, respectively, and reveals the gaps in existing research. To discover the barriers and points of overlap, these articles are categorized into six aspects of the TBL: economic, environmental, social, operations, technology, and engineering. Examining the top 3 journals in terms of published articles on each aspect reveals the research trends and gaps. The findings provide solid evidence confirming the argument that the TBL as currently defined is insufficient to cover the entire concept of sustainability. The social and engineering aspects still require more discussion to support the linkage of the TBL and to reinforce its theoretical basis. Additionally, to discover the gaps in the data sources, theories applied, methods adopted, and types of contributions, this article summarizes 82 highly cited articles covering each aspect. This article offers theoretical insights by identifying the top contributing countries, institutions, authors, keyword networks, and authorship networks to encourage scholars to push the current discussion further forward, and it provides practical insights to bridge the gap between theory and practice for enhancing the efficiency and effectiveness of improvements.","author":[{"dropping-particle":"","family":"Tseng","given":"Ming Lang","non-dropping-particle":"","parse-names":false,"suffix":""},{"dropping-particle":"","family":"Chang","given":"Chia Hao","non-dropping-particle":"","parse-names":false,"suffix":""},{"dropping-particle":"","family":"Lin","given":"Chun Wei Remen","non-dropping-particle":"","parse-names":false,"suffix":""},{"dropping-particle":"","family":"Wu","given":"Kuo Jui","non-dropping-particle":"","parse-names":false,"suffix":""},{"dropping-particle":"","family":"Chen","given":"Qing","non-dropping-particle":"","parse-names":false,"suffix":""},{"dropping-particle":"","family":"Xia","given":"Li","non-dropping-particle":"","parse-names":false,"suffix":""},{"dropping-particle":"","family":"Xue","given":"Bing","non-dropping-particle":"","parse-names":false,"suffix":""}],"container-title":"Environmental Science and Pollution Research","id":"ITEM-1","issue":"27","issued":{"date-parts":[["2020"]]},"page":"33543-33567","publisher":"Environmental Science and Pollution Research","title":"Future trends and guidance for the triple bottom line and sustainability: a data driven bibliometric analysis","type":"article-journal","volume":"27"},"uris":["http://www.mendeley.com/documents/?uuid=789c8ec5-1beb-438f-82f6-7cbdfc84bd07"]}],"mendeley":{"formattedCitation":"[15]","plainTextFormattedCitation":"[15]","previouslyFormattedCitation":"[15]"},"properties":{"noteIndex":0},"schema":"https://github.com/citation-style-language/schema/raw/master/csl-citation.json"}</w:instrText>
      </w:r>
      <w:r w:rsidRPr="002613A0">
        <w:rPr>
          <w:lang w:val="en-GB"/>
        </w:rPr>
        <w:fldChar w:fldCharType="separate"/>
      </w:r>
      <w:r w:rsidR="003C6EBC" w:rsidRPr="002613A0">
        <w:rPr>
          <w:noProof/>
          <w:lang w:val="en-GB"/>
        </w:rPr>
        <w:t>[15]</w:t>
      </w:r>
      <w:r w:rsidRPr="002613A0">
        <w:rPr>
          <w:lang w:val="en-GB"/>
        </w:rPr>
        <w:fldChar w:fldCharType="end"/>
      </w:r>
      <w:r w:rsidRPr="002613A0">
        <w:rPr>
          <w:lang w:val="en-GB"/>
        </w:rPr>
        <w:t>.</w:t>
      </w:r>
    </w:p>
    <w:p w14:paraId="3CB32CBC" w14:textId="3C8415B3" w:rsidR="00CD79BE" w:rsidRPr="002613A0" w:rsidRDefault="00CD79BE" w:rsidP="00240FB7">
      <w:pPr>
        <w:pStyle w:val="MDPI31text"/>
        <w:rPr>
          <w:color w:val="auto"/>
          <w:lang w:val="en-GB"/>
        </w:rPr>
      </w:pPr>
      <w:r w:rsidRPr="002613A0">
        <w:rPr>
          <w:lang w:val="en-GB"/>
        </w:rPr>
        <w:t xml:space="preserve">Stakeholder theory helps managers </w:t>
      </w:r>
      <w:r w:rsidR="0087047B" w:rsidRPr="002613A0">
        <w:rPr>
          <w:lang w:val="en-GB"/>
        </w:rPr>
        <w:t xml:space="preserve">to </w:t>
      </w:r>
      <w:r w:rsidRPr="002613A0">
        <w:rPr>
          <w:lang w:val="en-GB"/>
        </w:rPr>
        <w:t>comprehend the interactions between bus</w:t>
      </w:r>
      <w:r w:rsidRPr="002613A0">
        <w:rPr>
          <w:lang w:val="en-GB"/>
        </w:rPr>
        <w:t>i</w:t>
      </w:r>
      <w:r w:rsidRPr="002613A0">
        <w:rPr>
          <w:lang w:val="en-GB"/>
        </w:rPr>
        <w:t>nesses and their stakeholders and outline performance outcomes</w:t>
      </w:r>
      <w:r w:rsidR="0087047B" w:rsidRPr="002613A0">
        <w:rPr>
          <w:lang w:val="en-GB"/>
        </w:rPr>
        <w:t xml:space="preserve"> </w:t>
      </w:r>
      <w:r w:rsidRPr="002613A0">
        <w:rPr>
          <w:lang w:val="en-GB"/>
        </w:rPr>
        <w:fldChar w:fldCharType="begin" w:fldLock="1"/>
      </w:r>
      <w:r w:rsidR="004E4975" w:rsidRPr="002613A0">
        <w:rPr>
          <w:lang w:val="en-GB"/>
        </w:rPr>
        <w:instrText>ADDIN CSL_CITATION {"citationItems":[{"id":"ITEM-1","itemData":{"author":[{"dropping-particle":"","family":"Manuscript","given":"Original","non-dropping-particle":"","parse-names":false,"suffix":""},{"dropping-particle":"","family":"Ethics","given":"Business","non-dropping-particle":"","parse-names":false,"suffix":""},{"dropping-particle":"","family":"View","given":"Resource Based","non-dropping-particle":"","parse-names":false,"suffix":""},{"dropping-particle":"","family":"Strategy","given":"Competitive","non-dropping-particle":"","parse-names":false,"suffix":""},{"dropping-particle":"","family":"Flows","given":"Knowledge","non-dropping-particle":"","parse-names":false,"suffix":""}],"id":"ITEM-1","issued":{"date-parts":[["2016"]]},"title":"Academy of Management Review How Applying Instrumental Stakeholder Theory Can Provide Sustainable Competitive Advantage Academy of Management Review","type":"article-journal"},"uris":["http://www.mendeley.com/documents/?uuid=3581fa3b-eb0c-42ad-96d9-2ef145e11f25"]}],"mendeley":{"formattedCitation":"[16]","plainTextFormattedCitation":"[16]","previouslyFormattedCitation":"[16]"},"properties":{"noteIndex":0},"schema":"https://github.com/citation-style-language/schema/raw/master/csl-citation.json"}</w:instrText>
      </w:r>
      <w:r w:rsidRPr="002613A0">
        <w:rPr>
          <w:lang w:val="en-GB"/>
        </w:rPr>
        <w:fldChar w:fldCharType="separate"/>
      </w:r>
      <w:r w:rsidR="003C6EBC" w:rsidRPr="002613A0">
        <w:rPr>
          <w:noProof/>
          <w:lang w:val="en-GB"/>
        </w:rPr>
        <w:t>[16]</w:t>
      </w:r>
      <w:r w:rsidRPr="002613A0">
        <w:rPr>
          <w:lang w:val="en-GB"/>
        </w:rPr>
        <w:fldChar w:fldCharType="end"/>
      </w:r>
      <w:r w:rsidRPr="002613A0">
        <w:rPr>
          <w:lang w:val="en-GB"/>
        </w:rPr>
        <w:t>.</w:t>
      </w:r>
      <w:r w:rsidR="008441AA" w:rsidRPr="002613A0">
        <w:rPr>
          <w:lang w:val="en-GB"/>
        </w:rPr>
        <w:t xml:space="preserve"> </w:t>
      </w:r>
      <w:r w:rsidRPr="002613A0">
        <w:rPr>
          <w:lang w:val="en-GB"/>
        </w:rPr>
        <w:t>Many stakehol</w:t>
      </w:r>
      <w:r w:rsidRPr="002613A0">
        <w:rPr>
          <w:lang w:val="en-GB"/>
        </w:rPr>
        <w:t>d</w:t>
      </w:r>
      <w:r w:rsidRPr="002613A0">
        <w:rPr>
          <w:lang w:val="en-GB"/>
        </w:rPr>
        <w:t>ers’ interests have grown as a result of the absence of a holistic perspective on sustain</w:t>
      </w:r>
      <w:r w:rsidRPr="002613A0">
        <w:rPr>
          <w:lang w:val="en-GB"/>
        </w:rPr>
        <w:t>a</w:t>
      </w:r>
      <w:r w:rsidRPr="002613A0">
        <w:rPr>
          <w:lang w:val="en-GB"/>
        </w:rPr>
        <w:t>bility measurement. Stakeholders play a role in the creation, use, and evaluation of measurement</w:t>
      </w:r>
      <w:r w:rsidR="0087047B" w:rsidRPr="002613A0">
        <w:rPr>
          <w:lang w:val="en-GB"/>
        </w:rPr>
        <w:t>s</w:t>
      </w:r>
      <w:r w:rsidRPr="002613A0">
        <w:rPr>
          <w:lang w:val="en-GB"/>
        </w:rPr>
        <w:t>; they may contribute to the development of sustainable performance measurement</w:t>
      </w:r>
      <w:r w:rsidR="0087047B" w:rsidRPr="002613A0">
        <w:rPr>
          <w:lang w:val="en-GB"/>
        </w:rPr>
        <w:t>s</w:t>
      </w:r>
      <w:r w:rsidRPr="002613A0">
        <w:rPr>
          <w:lang w:val="en-GB"/>
        </w:rPr>
        <w:t xml:space="preserve"> </w:t>
      </w:r>
      <w:r w:rsidRPr="002613A0">
        <w:rPr>
          <w:lang w:val="en-GB"/>
        </w:rPr>
        <w:fldChar w:fldCharType="begin" w:fldLock="1"/>
      </w:r>
      <w:r w:rsidR="004E4975" w:rsidRPr="002613A0">
        <w:rPr>
          <w:lang w:val="en-GB"/>
        </w:rPr>
        <w:instrText>ADDIN CSL_CITATION {"citationItems":[{"id":"ITEM-1","itemData":{"DOI":"10.1111/ijmr.12179","author":[{"dropping-particle":"","family":"Mura","given":"Matteo","non-dropping-particle":"","parse-names":false,"suffix":""},{"dropping-particle":"","family":"Longo","given":"Mariolina","non-dropping-particle":"","parse-names":false,"suffix":""},{"dropping-particle":"","family":"Micheli","given":"Pietro","non-dropping-particle":"","parse-names":false,"suffix":""},{"dropping-particle":"","family":"Bolzani","given":"Daniela","non-dropping-particle":"","parse-names":false,"suffix":""}],"id":"ITEM-1","issued":{"date-parts":[["2018"]]},"page":"661-695","title":"The Evolution of Sustainability Measurement Research","type":"article-journal","volume":"20"},"uris":["http://www.mendeley.com/documents/?uuid=70ab35f6-0641-4b8a-928a-71195400f103"]}],"mendeley":{"formattedCitation":"[17]","plainTextFormattedCitation":"[17]","previouslyFormattedCitation":"[17]"},"properties":{"noteIndex":0},"schema":"https://github.com/citation-style-language/schema/raw/master/csl-citation.json"}</w:instrText>
      </w:r>
      <w:r w:rsidRPr="002613A0">
        <w:rPr>
          <w:lang w:val="en-GB"/>
        </w:rPr>
        <w:fldChar w:fldCharType="separate"/>
      </w:r>
      <w:r w:rsidR="003C6EBC" w:rsidRPr="002613A0">
        <w:rPr>
          <w:noProof/>
          <w:lang w:val="en-GB"/>
        </w:rPr>
        <w:t>[17]</w:t>
      </w:r>
      <w:r w:rsidRPr="002613A0">
        <w:rPr>
          <w:lang w:val="en-GB"/>
        </w:rPr>
        <w:fldChar w:fldCharType="end"/>
      </w:r>
      <w:r w:rsidRPr="002613A0">
        <w:rPr>
          <w:lang w:val="en-GB"/>
        </w:rPr>
        <w:t xml:space="preserve">. Stakeholder theory provides stakeholder constructs that demonstrate a theoretical foundation </w:t>
      </w:r>
      <w:r w:rsidR="0087047B" w:rsidRPr="002613A0">
        <w:rPr>
          <w:lang w:val="en-GB"/>
        </w:rPr>
        <w:t xml:space="preserve">from which </w:t>
      </w:r>
      <w:r w:rsidRPr="002613A0">
        <w:rPr>
          <w:lang w:val="en-GB"/>
        </w:rPr>
        <w:t xml:space="preserve">to examine influences on sustainability </w:t>
      </w:r>
      <w:r w:rsidRPr="002613A0">
        <w:rPr>
          <w:lang w:val="en-GB"/>
        </w:rPr>
        <w:fldChar w:fldCharType="begin" w:fldLock="1"/>
      </w:r>
      <w:r w:rsidR="004E4975" w:rsidRPr="002613A0">
        <w:rPr>
          <w:lang w:val="en-GB"/>
        </w:rPr>
        <w:instrText>ADDIN CSL_CITATION {"citationItems":[{"id":"ITEM-1","itemData":{"DOI":"10.14254/jems.2018.3-2.1","author":[{"dropping-particle":"","family":"Herold","given":"David Martin","non-dropping-particle":"","parse-names":false,"suffix":""}],"id":"ITEM-1","issue":"November","issued":{"date-parts":[["2018"]]},"title":"E c o n o m i c s , M a n a g e m e n t a n d S u s t a i n a b i l i t y Demystifying the link between institutional theory and stakeholder theory in sustainability reporting","type":"article-journal"},"uris":["http://www.mendeley.com/documents/?uuid=a5eeff22-0114-4d0c-962a-d12981061877"]}],"mendeley":{"formattedCitation":"[18]","plainTextFormattedCitation":"[18]","previouslyFormattedCitation":"[18]"},"properties":{"noteIndex":0},"schema":"https://github.com/citation-style-language/schema/raw/master/csl-citation.json"}</w:instrText>
      </w:r>
      <w:r w:rsidRPr="002613A0">
        <w:rPr>
          <w:lang w:val="en-GB"/>
        </w:rPr>
        <w:fldChar w:fldCharType="separate"/>
      </w:r>
      <w:r w:rsidR="003C6EBC" w:rsidRPr="002613A0">
        <w:rPr>
          <w:noProof/>
          <w:lang w:val="en-GB"/>
        </w:rPr>
        <w:t>[18]</w:t>
      </w:r>
      <w:r w:rsidRPr="002613A0">
        <w:rPr>
          <w:lang w:val="en-GB"/>
        </w:rPr>
        <w:fldChar w:fldCharType="end"/>
      </w:r>
      <w:r w:rsidRPr="002613A0">
        <w:rPr>
          <w:lang w:val="en-GB"/>
        </w:rPr>
        <w:t>.</w:t>
      </w:r>
      <w:r w:rsidRPr="002613A0">
        <w:rPr>
          <w:lang w:val="en-GB" w:eastAsia="en-GB"/>
        </w:rPr>
        <w:t xml:space="preserve"> In order to promote sustainable </w:t>
      </w:r>
      <w:r w:rsidR="0058202A" w:rsidRPr="002613A0">
        <w:rPr>
          <w:lang w:val="en-GB" w:eastAsia="en-GB"/>
        </w:rPr>
        <w:t>supply-chain</w:t>
      </w:r>
      <w:r w:rsidRPr="002613A0">
        <w:rPr>
          <w:lang w:val="en-GB" w:eastAsia="en-GB"/>
        </w:rPr>
        <w:t xml:space="preserve"> management, stakeholders need to suggest social, environmental, and economic factors </w:t>
      </w:r>
      <w:r w:rsidRPr="002613A0">
        <w:rPr>
          <w:lang w:val="en-GB" w:eastAsia="en-GB"/>
        </w:rPr>
        <w:fldChar w:fldCharType="begin" w:fldLock="1"/>
      </w:r>
      <w:r w:rsidR="004E4975" w:rsidRPr="002613A0">
        <w:rPr>
          <w:lang w:val="en-GB" w:eastAsia="en-GB"/>
        </w:rPr>
        <w:instrText>ADDIN CSL_CITATION {"citationItems":[{"id":"ITEM-1","itemData":{"author":[{"dropping-particle":"","family":"Rebs","given":"Suggested Citation","non-dropping-particle":"","parse-names":false,"suffix":""}],"id":"ITEM-1","issued":{"date-parts":[["2018"]]},"title":"Stakeholder influences and risks in sustainable supply chain management : a comparison of qualitative and quantitative studies","type":"article-journal"},"uris":["http://www.mendeley.com/documents/?uuid=b7343791-f0d0-41d5-ab58-37a0d35579b5"]}],"mendeley":{"formattedCitation":"[19]","plainTextFormattedCitation":"[19]","previouslyFormattedCitation":"[19]"},"properties":{"noteIndex":0},"schema":"https://github.com/citation-style-language/schema/raw/master/csl-citation.json"}</w:instrText>
      </w:r>
      <w:r w:rsidRPr="002613A0">
        <w:rPr>
          <w:lang w:val="en-GB" w:eastAsia="en-GB"/>
        </w:rPr>
        <w:fldChar w:fldCharType="separate"/>
      </w:r>
      <w:r w:rsidR="003C6EBC" w:rsidRPr="002613A0">
        <w:rPr>
          <w:noProof/>
          <w:lang w:val="en-GB" w:eastAsia="en-GB"/>
        </w:rPr>
        <w:t>[19]</w:t>
      </w:r>
      <w:r w:rsidRPr="002613A0">
        <w:rPr>
          <w:lang w:val="en-GB" w:eastAsia="en-GB"/>
        </w:rPr>
        <w:fldChar w:fldCharType="end"/>
      </w:r>
      <w:r w:rsidRPr="002613A0">
        <w:rPr>
          <w:lang w:val="en-GB" w:eastAsia="en-GB"/>
        </w:rPr>
        <w:t xml:space="preserve">. </w:t>
      </w:r>
      <w:r w:rsidRPr="002613A0">
        <w:rPr>
          <w:lang w:val="en-GB"/>
        </w:rPr>
        <w:t>Stakeholders have the power to influence company decisions in ways that ultimately impact sustainability. The authors advise o</w:t>
      </w:r>
      <w:r w:rsidRPr="002613A0">
        <w:rPr>
          <w:lang w:val="en-GB"/>
        </w:rPr>
        <w:t>r</w:t>
      </w:r>
      <w:r w:rsidRPr="002613A0">
        <w:rPr>
          <w:lang w:val="en-GB"/>
        </w:rPr>
        <w:t xml:space="preserve">ganisations to make decisions with the sustainability of their supply chain in mind and to comprehend the choices made by their stakeholders </w:t>
      </w:r>
      <w:r w:rsidRPr="002613A0">
        <w:rPr>
          <w:lang w:val="en-GB"/>
        </w:rPr>
        <w:fldChar w:fldCharType="begin" w:fldLock="1"/>
      </w:r>
      <w:r w:rsidR="004E4975" w:rsidRPr="002613A0">
        <w:rPr>
          <w:lang w:val="en-GB"/>
        </w:rPr>
        <w:instrText>ADDIN CSL_CITATION {"citationItems":[{"id":"ITEM-1","itemData":{"DOI":"10.1108/IJOEM-08-2021-1218","author":[{"dropping-particle":"","family":"Qazi","given":"Asad Ali","non-dropping-particle":"","parse-names":false,"suffix":""},{"dropping-particle":"","family":"Appolloni","given":"Andrea","non-dropping-particle":"","parse-names":false,"suffix":""}],"id":"ITEM-1","issued":{"date-parts":[["2022"]]},"title":"Does the stakeholder ’ s relationship affect supply chain resilience and organizational performance ? Empirical evidence from the supply chain community of Pakistan","type":"article-journal"},"uris":["http://www.mendeley.com/documents/?uuid=90b4798d-c82d-4b1b-9aaa-0b5f4e786e2a"]}],"mendeley":{"formattedCitation":"[20]","plainTextFormattedCitation":"[20]","previouslyFormattedCitation":"[20]"},"properties":{"noteIndex":0},"schema":"https://github.com/citation-style-language/schema/raw/master/csl-citation.json"}</w:instrText>
      </w:r>
      <w:r w:rsidRPr="002613A0">
        <w:rPr>
          <w:lang w:val="en-GB"/>
        </w:rPr>
        <w:fldChar w:fldCharType="separate"/>
      </w:r>
      <w:r w:rsidR="003C6EBC" w:rsidRPr="002613A0">
        <w:rPr>
          <w:noProof/>
          <w:lang w:val="en-GB"/>
        </w:rPr>
        <w:t>[20]</w:t>
      </w:r>
      <w:r w:rsidRPr="002613A0">
        <w:rPr>
          <w:lang w:val="en-GB"/>
        </w:rPr>
        <w:fldChar w:fldCharType="end"/>
      </w:r>
      <w:r w:rsidRPr="002613A0">
        <w:rPr>
          <w:lang w:val="en-GB"/>
        </w:rPr>
        <w:t xml:space="preserve">. Sustainable </w:t>
      </w:r>
      <w:r w:rsidR="0058202A" w:rsidRPr="002613A0">
        <w:rPr>
          <w:lang w:val="en-GB"/>
        </w:rPr>
        <w:t>supply-chain</w:t>
      </w:r>
      <w:r w:rsidRPr="002613A0">
        <w:rPr>
          <w:lang w:val="en-GB"/>
        </w:rPr>
        <w:t xml:space="preserve"> management is still un</w:t>
      </w:r>
      <w:r w:rsidR="0087047B" w:rsidRPr="002613A0">
        <w:rPr>
          <w:lang w:val="en-GB"/>
        </w:rPr>
        <w:t>der</w:t>
      </w:r>
      <w:r w:rsidRPr="002613A0">
        <w:rPr>
          <w:lang w:val="en-GB"/>
        </w:rPr>
        <w:t xml:space="preserve">explored from the viewpoints of </w:t>
      </w:r>
      <w:r w:rsidRPr="002613A0">
        <w:rPr>
          <w:color w:val="auto"/>
          <w:lang w:val="en-GB"/>
        </w:rPr>
        <w:t>stakeholders and is becoming a growing concern for environmental, social, and economic performance</w:t>
      </w:r>
      <w:r w:rsidR="0087047B" w:rsidRPr="002613A0">
        <w:rPr>
          <w:color w:val="auto"/>
          <w:lang w:val="en-GB"/>
        </w:rPr>
        <w:t xml:space="preserve"> </w:t>
      </w:r>
      <w:r w:rsidRPr="002613A0">
        <w:rPr>
          <w:color w:val="auto"/>
          <w:lang w:val="en-GB"/>
        </w:rPr>
        <w:fldChar w:fldCharType="begin" w:fldLock="1"/>
      </w:r>
      <w:r w:rsidR="004E4975" w:rsidRPr="002613A0">
        <w:rPr>
          <w:color w:val="auto"/>
          <w:lang w:val="en-GB"/>
        </w:rPr>
        <w:instrText>ADDIN CSL_CITATION {"citationItems":[{"id":"ITEM-1","itemData":{"DOI":"10.1080/13675567.2020.1749577","ISSN":"1367-5567","author":[{"dropping-particle":"","family":"Tseng","given":"Ming-lang","non-dropping-particle":"","parse-names":false,"suffix":""},{"dropping-particle":"","family":"Ha","given":"Hien Minh","non-dropping-particle":"","parse-names":false,"suffix":""},{"dropping-particle":"","family":"Lim","given":"Ming K","non-dropping-particle":"","parse-names":false,"suffix":""},{"dropping-particle":"","family":"Wu","given":"Kuo-jui","non-dropping-particle":"","parse-names":false,"suffix":""}],"container-title":"International Journal of Logistics: Research and Applications","id":"ITEM-1","issue":"0","issued":{"date-parts":[["2020"]]},"page":"1-20","publisher":"Taylor &amp; Francis","title":"Sustainable supply chain management in stakeholders : supporting from sustainable supply and process management in the healthcare industry in Vietnam supporting from sustainable supply and process management in","type":"article-journal","volume":"0"},"uris":["http://www.mendeley.com/documents/?uuid=dba3be53-5dba-49ba-992b-cfaf18ce4735"]}],"mendeley":{"formattedCitation":"[14]","plainTextFormattedCitation":"[14]","previouslyFormattedCitation":"[14]"},"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[14]</w:t>
      </w:r>
      <w:r w:rsidRPr="002613A0">
        <w:rPr>
          <w:color w:val="auto"/>
          <w:lang w:val="en-GB"/>
        </w:rPr>
        <w:fldChar w:fldCharType="end"/>
      </w:r>
      <w:r w:rsidRPr="002613A0">
        <w:rPr>
          <w:color w:val="auto"/>
          <w:lang w:val="en-GB"/>
        </w:rPr>
        <w:t>. Impl</w:t>
      </w:r>
      <w:r w:rsidRPr="002613A0">
        <w:rPr>
          <w:color w:val="auto"/>
          <w:lang w:val="en-GB"/>
        </w:rPr>
        <w:t>e</w:t>
      </w:r>
      <w:r w:rsidRPr="002613A0">
        <w:rPr>
          <w:color w:val="auto"/>
          <w:lang w:val="en-GB"/>
        </w:rPr>
        <w:t xml:space="preserve">menting sustainable </w:t>
      </w:r>
      <w:r w:rsidR="0058202A" w:rsidRPr="002613A0">
        <w:rPr>
          <w:color w:val="auto"/>
          <w:lang w:val="en-GB"/>
        </w:rPr>
        <w:t>supply-chain</w:t>
      </w:r>
      <w:r w:rsidRPr="002613A0">
        <w:rPr>
          <w:color w:val="auto"/>
          <w:lang w:val="en-GB"/>
        </w:rPr>
        <w:t xml:space="preserve"> management methods in an organisation</w:t>
      </w:r>
      <w:r w:rsidR="008441AA" w:rsidRPr="002613A0">
        <w:rPr>
          <w:color w:val="auto"/>
          <w:lang w:val="en-GB"/>
        </w:rPr>
        <w:t>’</w:t>
      </w:r>
      <w:r w:rsidRPr="002613A0">
        <w:rPr>
          <w:color w:val="auto"/>
          <w:lang w:val="en-GB"/>
        </w:rPr>
        <w:t xml:space="preserve">s supply chain is greatly dependent on stakeholders’ exposure </w:t>
      </w:r>
      <w:r w:rsidRPr="002613A0">
        <w:rPr>
          <w:color w:val="auto"/>
          <w:lang w:val="en-GB"/>
        </w:rPr>
        <w:fldChar w:fldCharType="begin" w:fldLock="1"/>
      </w:r>
      <w:r w:rsidR="004E4975" w:rsidRPr="002613A0">
        <w:rPr>
          <w:color w:val="auto"/>
          <w:lang w:val="en-GB"/>
        </w:rPr>
        <w:instrText>ADDIN CSL_CITATION {"citationItems":[{"id":"ITEM-1","itemData":{"DOI":"10.4236/ajibm.2018.85079","abstract":"Organizations are operating in a competitive business environment where stakeholders are concerned about the type of products and services firms brings to the market. Moreover, the modern customers are knowledgeable and sensitive to the kind of products and service they buy from an organization. The objective of this study was to investigate how stakeholder exposure impacts on the sustainable supply chain management practices in Safaricom, Kenya. The study adopts a case study design, focused on Safaricom, one of Africa’s most innovative cellular firms. The study gathered data from Safaricom management, community, Communication Authority of Kenya (CA), corporate customers, and the suppliers. The study adopted semi structured interview protocol to collect data. This study will be analyzed by use of content analysis. Understanding the impact of stakeholder exposure on SSCM practices was critical in ensuring that stakeholder requirements are met.","author":[{"dropping-particle":"","family":"Ombati","given":"Ogoro Thomas","non-dropping-particle":"","parse-names":false,"suffix":""}],"id":"ITEM-1","issued":{"date-parts":[["2018"]]},"page":"1139-1156","title":"Stakeholder Exposure and Sustainable Supply Chain Management Practices in Safaricom , Kenya","type":"article-journal"},"uris":["http://www.mendeley.com/documents/?uuid=63dbe10e-1053-43cc-ac99-6f0bb0ac305b"]}],"mendeley":{"formattedCitation":"[21]","plainTextFormattedCitation":"[21]","previouslyFormattedCitation":"[21]"},"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[21]</w:t>
      </w:r>
      <w:r w:rsidRPr="002613A0">
        <w:rPr>
          <w:color w:val="auto"/>
          <w:lang w:val="en-GB"/>
        </w:rPr>
        <w:fldChar w:fldCharType="end"/>
      </w:r>
      <w:r w:rsidRPr="002613A0">
        <w:rPr>
          <w:color w:val="auto"/>
          <w:lang w:val="en-GB"/>
        </w:rPr>
        <w:t>. It is necessary to alter corp</w:t>
      </w:r>
      <w:r w:rsidRPr="002613A0">
        <w:rPr>
          <w:color w:val="auto"/>
          <w:lang w:val="en-GB"/>
        </w:rPr>
        <w:t>o</w:t>
      </w:r>
      <w:r w:rsidRPr="002613A0">
        <w:rPr>
          <w:color w:val="auto"/>
          <w:lang w:val="en-GB"/>
        </w:rPr>
        <w:t xml:space="preserve">rate culture, the organisational behaviour of all </w:t>
      </w:r>
      <w:r w:rsidR="0058202A" w:rsidRPr="002613A0">
        <w:rPr>
          <w:color w:val="auto"/>
          <w:lang w:val="en-GB"/>
        </w:rPr>
        <w:t>supply-chain</w:t>
      </w:r>
      <w:r w:rsidRPr="002613A0">
        <w:rPr>
          <w:color w:val="auto"/>
          <w:lang w:val="en-GB"/>
        </w:rPr>
        <w:t xml:space="preserve"> participants, and their mutual interaction</w:t>
      </w:r>
      <w:r w:rsidR="0087047B" w:rsidRPr="002613A0">
        <w:rPr>
          <w:color w:val="auto"/>
          <w:lang w:val="en-GB"/>
        </w:rPr>
        <w:t>s</w:t>
      </w:r>
      <w:r w:rsidRPr="002613A0">
        <w:rPr>
          <w:color w:val="auto"/>
          <w:lang w:val="en-GB"/>
        </w:rPr>
        <w:t xml:space="preserve"> to include sustainability thinking </w:t>
      </w:r>
      <w:r w:rsidRPr="002613A0">
        <w:rPr>
          <w:color w:val="auto"/>
          <w:lang w:val="en-GB" w:eastAsia="en-GB"/>
        </w:rPr>
        <w:t>in</w:t>
      </w:r>
      <w:r w:rsidRPr="002613A0">
        <w:rPr>
          <w:color w:val="auto"/>
          <w:lang w:val="en-GB"/>
        </w:rPr>
        <w:t xml:space="preserve"> trade </w:t>
      </w:r>
      <w:r w:rsidR="0058202A" w:rsidRPr="002613A0">
        <w:rPr>
          <w:color w:val="auto"/>
          <w:lang w:val="en-GB"/>
        </w:rPr>
        <w:t>supply-chain</w:t>
      </w:r>
      <w:r w:rsidRPr="002613A0">
        <w:rPr>
          <w:color w:val="auto"/>
          <w:lang w:val="en-GB"/>
        </w:rPr>
        <w:t xml:space="preserve"> activities</w:t>
      </w:r>
      <w:r w:rsidRPr="002613A0">
        <w:rPr>
          <w:color w:val="auto"/>
          <w:lang w:val="en-GB" w:eastAsia="en-GB"/>
        </w:rPr>
        <w:t xml:space="preserve"> </w:t>
      </w:r>
      <w:r w:rsidRPr="002613A0">
        <w:rPr>
          <w:color w:val="auto"/>
          <w:lang w:val="en-GB"/>
        </w:rPr>
        <w:fldChar w:fldCharType="begin" w:fldLock="1"/>
      </w:r>
      <w:r w:rsidR="004E4975" w:rsidRPr="002613A0">
        <w:rPr>
          <w:color w:val="auto"/>
          <w:lang w:val="en-GB"/>
        </w:rPr>
        <w:instrText>ADDIN CSL_CITATION {"citationItems":[{"id":"ITEM-1","itemData":{"DOI":"10.1002/bse.2792","author":[{"dropping-particle":"","family":"Siems","given":"Erik","non-dropping-particle":"","parse-names":false,"suffix":""},{"dropping-particle":"","family":"Seuring","given":"Stefan","non-dropping-particle":"","parse-names":false,"suffix":""}],"id":"ITEM-1","issue":"March","issued":{"date-parts":[["2021"]]},"page":"1-15","title":"Stakeholder management in sustainable supply chains : A case study of the bioenergy industry","type":"article-journal"},"uris":["http://www.mendeley.com/documents/?uuid=d704f8f5-1bfd-49ef-8589-9d76a03ca965"]}],"mendeley":{"formattedCitation":"[22]","plainTextFormattedCitation":"[22]","previouslyFormattedCitation":"[22]"},"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[22]</w:t>
      </w:r>
      <w:r w:rsidRPr="002613A0">
        <w:rPr>
          <w:color w:val="auto"/>
          <w:lang w:val="en-GB"/>
        </w:rPr>
        <w:fldChar w:fldCharType="end"/>
      </w:r>
      <w:r w:rsidRPr="002613A0">
        <w:rPr>
          <w:color w:val="auto"/>
          <w:lang w:val="en-GB"/>
        </w:rPr>
        <w:t xml:space="preserve">. </w:t>
      </w:r>
    </w:p>
    <w:p w14:paraId="5611F2D9" w14:textId="257133DF" w:rsidR="00CD79BE" w:rsidRPr="002613A0" w:rsidRDefault="00CD79BE" w:rsidP="00240FB7">
      <w:pPr>
        <w:pStyle w:val="MDPI31text"/>
        <w:rPr>
          <w:color w:val="auto"/>
          <w:lang w:val="en-GB"/>
        </w:rPr>
      </w:pPr>
      <w:r w:rsidRPr="002613A0">
        <w:rPr>
          <w:color w:val="auto"/>
          <w:lang w:val="en-GB"/>
        </w:rPr>
        <w:t xml:space="preserve">The concept of sustainability is riddled with ambiguities and complexities. Different factors are introduced to reduce this complexity as a prerequisite for management and planning actions </w:t>
      </w:r>
      <w:r w:rsidRPr="002613A0">
        <w:rPr>
          <w:color w:val="auto"/>
          <w:lang w:val="en-GB"/>
        </w:rPr>
        <w:fldChar w:fldCharType="begin" w:fldLock="1"/>
      </w:r>
      <w:r w:rsidR="004E4975" w:rsidRPr="002613A0">
        <w:rPr>
          <w:color w:val="auto"/>
          <w:lang w:val="en-GB"/>
        </w:rPr>
        <w:instrText>ADDIN CSL_CITATION {"citationItems":[{"id":"ITEM-1","itemData":{"DOI":"10.1007/s10668-003-4713-0","ISSN":"1387585X","abstract":"So far, the elementary question of whether one country's or region's economy is moving towards sustainability or away from it cannot be answered with unanimous consensus on the 'measuring rod(s)' to be employed. The main assumption of this article is that sustainability assessment needs a set of multi-dimensional indicators. From this assumption a question arises: how could such indicators be aggregated? Often, some indicators improve while others deteriorate. For instance, when incomes grow, SO2 might go down while CO2 increases. It has to be noted that this is the classical conflictual situation studied in multi-criteria decision theory. The use of a multi-criterion framework for making operational the 'measuring of sustainability' is discussed here by means of illustrative examples and more formal arguments. © Springer 2005.","author":[{"dropping-particle":"","family":"Munda","given":"Giuseppe","non-dropping-particle":"","parse-names":false,"suffix":""}],"container-title":"Environment, Development and Sustainability","id":"ITEM-1","issue":"1","issued":{"date-parts":[["2005"]]},"page":"117-134","title":"\"Measuring sustainability\": A multi-criterion framework","type":"article-journal","volume":"7"},"uris":["http://www.mendeley.com/documents/?uuid=99495ce6-7d86-427a-bd92-07047645db4a"]}],"mendeley":{"formattedCitation":"[23]","plainTextFormattedCitation":"[23]","previouslyFormattedCitation":"[23]"},"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[23]</w:t>
      </w:r>
      <w:r w:rsidRPr="002613A0">
        <w:rPr>
          <w:color w:val="auto"/>
          <w:lang w:val="en-GB"/>
        </w:rPr>
        <w:fldChar w:fldCharType="end"/>
      </w:r>
      <w:r w:rsidRPr="002613A0">
        <w:rPr>
          <w:color w:val="auto"/>
          <w:lang w:val="en-GB"/>
        </w:rPr>
        <w:t xml:space="preserve">. To ensure sustainable trade </w:t>
      </w:r>
      <w:r w:rsidR="0058202A" w:rsidRPr="002613A0">
        <w:rPr>
          <w:color w:val="auto"/>
          <w:lang w:val="en-GB"/>
        </w:rPr>
        <w:t>supply-chain</w:t>
      </w:r>
      <w:r w:rsidRPr="002613A0">
        <w:rPr>
          <w:color w:val="auto"/>
          <w:lang w:val="en-GB"/>
        </w:rPr>
        <w:t xml:space="preserve"> management, ports should integrate sustainability into their operations </w:t>
      </w:r>
      <w:r w:rsidRPr="002613A0">
        <w:rPr>
          <w:color w:val="auto"/>
          <w:lang w:val="en-GB"/>
        </w:rPr>
        <w:fldChar w:fldCharType="begin" w:fldLock="1"/>
      </w:r>
      <w:r w:rsidR="004E4975" w:rsidRPr="002613A0">
        <w:rPr>
          <w:color w:val="auto"/>
          <w:lang w:val="en-GB"/>
        </w:rPr>
        <w:instrText>ADDIN CSL_CITATION {"citationItems":[{"id":"ITEM-1","itemData":{"DOI":"10.33175/mtr.2021.247076","ISSN":"2651205X","abstract":"Sustainability is a fundamental concept and, thus, is always placed in the center of business management, which includes 3 different dimensions: environment, economy, and society. Port supply chain management is no exception in encompassing these dimensions. Port sustainable supply chain management can be associated with implementing the United Nations’ (UN) sustainable development goals (SDGs). Little effort has been made to shed light on this association. Therefore, an attempt is made in this study to build a framework that comprises measures for the port sustainable supply chain management. The measures are examined by the utilization of the “dashboard of 5 Ps” (Peace, People, Planet, Partnership, Prosperity) in order to identify how the framework measures can contribute to the achievement of the SDGs. Results show that ports have the potential to influence all of the SDGs, either directly or indirectly. Additionally, the framework can be viewed as a conceptual tool that is very appropriate for ports that aim to integrate economic and social aspects along with environmental concerns and push forward the implementation of the UN 2030 agenda, internally and externally, while collaborating with supply chains.","author":[{"dropping-particle":"","family":"Alamoush","given":"Anas Saleh","non-dropping-particle":"","parse-names":false,"suffix":""},{"dropping-particle":"","family":"Ballini","given":"Fabio","non-dropping-particle":"","parse-names":false,"suffix":""},{"dropping-particle":"","family":"Dalaklis","given":"Dimitrios","non-dropping-particle":"","parse-names":false,"suffix":""}],"container-title":"Maritime Technology and Research","id":"ITEM-1","issue":"2","issued":{"date-parts":[["2021"]]},"page":"137-161","title":"Port sustainable supply chain management framework: Contributing to the United Nations’ sustainable development goals","type":"article-journal","volume":"3"},"uris":["http://www.mendeley.com/documents/?uuid=e0fa6f74-a299-4ed2-aef7-c3a466e8503f"]}],"mendeley":{"formattedCitation":"[24]","plainTextFormattedCitation":"[24]","previouslyFormattedCitation":"[24]"},"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[24]</w:t>
      </w:r>
      <w:r w:rsidRPr="002613A0">
        <w:rPr>
          <w:color w:val="auto"/>
          <w:lang w:val="en-GB"/>
        </w:rPr>
        <w:fldChar w:fldCharType="end"/>
      </w:r>
      <w:r w:rsidRPr="002613A0">
        <w:rPr>
          <w:color w:val="auto"/>
          <w:lang w:val="en-GB"/>
        </w:rPr>
        <w:t>. The Global Reporting Initiatives (GRI) Standards provide a strong framework for reporting sustainability performance and making improvements to it. They are also related to the goals and targets of su</w:t>
      </w:r>
      <w:r w:rsidRPr="002613A0">
        <w:rPr>
          <w:color w:val="auto"/>
          <w:lang w:val="en-GB"/>
        </w:rPr>
        <w:t>s</w:t>
      </w:r>
      <w:r w:rsidRPr="002613A0">
        <w:rPr>
          <w:color w:val="auto"/>
          <w:lang w:val="en-GB"/>
        </w:rPr>
        <w:t xml:space="preserve">tainable development </w:t>
      </w:r>
      <w:r w:rsidRPr="002613A0">
        <w:rPr>
          <w:color w:val="auto"/>
          <w:lang w:val="en-GB"/>
        </w:rPr>
        <w:fldChar w:fldCharType="begin" w:fldLock="1"/>
      </w:r>
      <w:r w:rsidR="004E4975" w:rsidRPr="002613A0">
        <w:rPr>
          <w:color w:val="auto"/>
          <w:lang w:val="en-GB"/>
        </w:rPr>
        <w:instrText>ADDIN CSL_CITATION {"citationItems":[{"id":"ITEM-1","itemData":{"DOI":"10.3390/su132111980","ISSN":"20711050","abstract":"Canada Port Authorities (CPAs) are federal entities responsible for managing Canadian Ports with local, national, and international strategic importance. Despite their connection to the Government of Canada, the CPAs inconsistently report sustainability performance and are absent from Canada’s Federal Sustainable Development Strategy (FSDS)—a national strategy to operationalize the United Nation’s (UN) Sustainable Development Goals (SDGs). Sustainability initiatives currently used by CPAs only contribute towards attaining 14 of 36 relevant SDG targets, suggesting the need for an additional sustainability framework to achieve the remainder of these targets. This paper proposes a port-specific framework based on disclosures from the Global Reporting Initiative (GRI) to fill performance gaps in current sustainability initiatives. Disclosures were selected in an iterative process based on literature and industry best practices. The framework provides a unified approach for both CPAs and policymakers to attain SDG targets relevant to the Canadian port sector and align sustainability performance with Canada’s FSDS.","author":[{"dropping-particle":"","family":"Macneil","given":"Jennifer L.","non-dropping-particle":"","parse-names":false,"suffix":""},{"dropping-particle":"","family":"Adams","given":"Michelle","non-dropping-particle":"","parse-names":false,"suffix":""},{"dropping-particle":"","family":"Walker","given":"Tony R.","non-dropping-particle":"","parse-names":false,"suffix":""}],"container-title":"Sustainability (Switzerland)","id":"ITEM-1","issue":"21","issued":{"date-parts":[["2021"]]},"title":"Development of framework for improved sustainability in the canadian port sector","type":"article-journal","volume":"13"},"uris":["http://www.mendeley.com/documents/?uuid=501008bc-7502-4b23-a674-b6c88b24e6fa"]}],"mendeley":{"formattedCitation":"[12]","plainTextFormattedCitation":"[12]","previouslyFormattedCitation":"[12]"},"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[12]</w:t>
      </w:r>
      <w:r w:rsidRPr="002613A0">
        <w:rPr>
          <w:color w:val="auto"/>
          <w:lang w:val="en-GB"/>
        </w:rPr>
        <w:fldChar w:fldCharType="end"/>
      </w:r>
      <w:r w:rsidRPr="002613A0">
        <w:rPr>
          <w:color w:val="auto"/>
          <w:lang w:val="en-GB"/>
        </w:rPr>
        <w:t xml:space="preserve">. Ports need to develop strategies and policies to reinforce procedures targeted at creating sustainability that accommodates social, economic, and environmental factors in an integrated approach </w:t>
      </w:r>
      <w:r w:rsidRPr="002613A0">
        <w:rPr>
          <w:color w:val="auto"/>
          <w:lang w:val="en-GB"/>
        </w:rPr>
        <w:fldChar w:fldCharType="begin" w:fldLock="1"/>
      </w:r>
      <w:r w:rsidR="004E4975" w:rsidRPr="002613A0">
        <w:rPr>
          <w:color w:val="auto"/>
          <w:lang w:val="en-GB"/>
        </w:rPr>
        <w:instrText>ADDIN CSL_CITATION {"citationItems":[{"id":"ITEM-1","itemData":{"DOI":"10.1016/j.trd.2017.08.017","ISSN":"13619209","abstract":"The challenge for port developments is to minimize long-term uncertainties associated with port operations, risk of increased costs, and large environmental impacts. The aim of this study is to develop a comparative methodology to assess the sustainability performance of a mixed set of ports (different locations, sizes). This methodology involves ranking various long-term port plans and port vision documents against a set of social, economic, and environmental key performance indicators (KPIs) in order to evaluate and interpret future sustainable port-city development plans. The assessment aims to determine the efficiency and sustainability of each of the case study port plans, relative to other ports. Furthermore, the assessment ranks the considered ports based on comparison of pressures within the ecosystems and society, using publically available data in order to evaluate future changes resulting from these pressures. The classification and ranking of each port have been used to gauge the ability of each port to achieve its sustainability goals for port planning as set out in their port plans. The comprehensive results have been compared with the long-term port plan KPIs to evaluate an array of measures both quantitatively and qualitatively. Most of the highest ranking ports have developed a combination of integrated plans, measures, and regulations for sustainable port developments. This indicates that green-port policies need to be interlinked via social, economic, and environmental dimensions utilizing an integrated approach in order to realize maximum potential and strengthen port processes aimed at developing a sustainable port.","author":[{"dropping-particle":"","family":"Schipper","given":"C. A.","non-dropping-particle":"","parse-names":false,"suffix":""},{"dropping-particle":"","family":"Vreugdenhil","given":"H.","non-dropping-particle":"","parse-names":false,"suffix":""},{"dropping-particle":"","family":"Jong","given":"M. P.C.","non-dropping-particle":"de","parse-names":false,"suffix":""}],"container-title":"Transportation Research Part D: Transport and Environment","id":"ITEM-1","issued":{"date-parts":[["2017","12","1"]]},"page":"84-111","publisher":"Elsevier Ltd","title":"A sustainability assessment of ports and port-city plans: Comparing ambitions with achievements","type":"article-journal","volume":"57"},"uris":["http://www.mendeley.com/documents/?uuid=009bb9b8-c0cb-3842-b23f-3ef61068a8d1"]}],"mendeley":{"formattedCitation":"[25]","plainTextFormattedCitation":"[25]","previouslyFormattedCitation":"[25]"},"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[25]</w:t>
      </w:r>
      <w:r w:rsidRPr="002613A0">
        <w:rPr>
          <w:color w:val="auto"/>
          <w:lang w:val="en-GB"/>
        </w:rPr>
        <w:fldChar w:fldCharType="end"/>
      </w:r>
      <w:r w:rsidRPr="002613A0">
        <w:rPr>
          <w:color w:val="auto"/>
          <w:lang w:val="en-GB"/>
        </w:rPr>
        <w:t>. For ports creating green ports, a lack of appropriate variables will always be a source of confusion because they w</w:t>
      </w:r>
      <w:r w:rsidR="00E60A0F" w:rsidRPr="002613A0">
        <w:rPr>
          <w:color w:val="auto"/>
          <w:lang w:val="en-GB"/>
        </w:rPr>
        <w:t>ill not</w:t>
      </w:r>
      <w:r w:rsidRPr="002613A0">
        <w:rPr>
          <w:color w:val="auto"/>
          <w:lang w:val="en-GB"/>
        </w:rPr>
        <w:t xml:space="preserve"> know where to start. Moreover, utilising erroneous indicators will yield insignificant results. Some ports identified six topics</w:t>
      </w:r>
      <w:r w:rsidR="0087047B" w:rsidRPr="002613A0">
        <w:rPr>
          <w:color w:val="auto"/>
          <w:lang w:val="en-GB"/>
        </w:rPr>
        <w:t>, as follows</w:t>
      </w:r>
      <w:r w:rsidRPr="002613A0">
        <w:rPr>
          <w:color w:val="auto"/>
          <w:lang w:val="en-GB"/>
        </w:rPr>
        <w:t>: liquid</w:t>
      </w:r>
      <w:r w:rsidR="0087047B" w:rsidRPr="002613A0">
        <w:rPr>
          <w:color w:val="auto"/>
          <w:lang w:val="en-GB"/>
        </w:rPr>
        <w:t>-</w:t>
      </w:r>
      <w:r w:rsidRPr="002613A0">
        <w:rPr>
          <w:color w:val="auto"/>
          <w:lang w:val="en-GB"/>
        </w:rPr>
        <w:t>pollution management, air</w:t>
      </w:r>
      <w:r w:rsidR="0087047B" w:rsidRPr="002613A0">
        <w:rPr>
          <w:color w:val="auto"/>
          <w:lang w:val="en-GB"/>
        </w:rPr>
        <w:t>-</w:t>
      </w:r>
      <w:r w:rsidRPr="002613A0">
        <w:rPr>
          <w:color w:val="auto"/>
          <w:lang w:val="en-GB"/>
        </w:rPr>
        <w:t>pollution management</w:t>
      </w:r>
      <w:r w:rsidRPr="002613A0">
        <w:rPr>
          <w:lang w:val="en-GB"/>
        </w:rPr>
        <w:t xml:space="preserve">, marine biology preservation, low carbon and energy saving, organisation and management, and noise control. Lucid environmental management factors </w:t>
      </w:r>
      <w:r w:rsidRPr="002613A0">
        <w:rPr>
          <w:color w:val="auto"/>
          <w:lang w:val="en-GB"/>
        </w:rPr>
        <w:t xml:space="preserve">help to ensure sustainable development at ports </w:t>
      </w:r>
      <w:r w:rsidRPr="002613A0">
        <w:rPr>
          <w:color w:val="auto"/>
          <w:lang w:val="en-GB"/>
        </w:rPr>
        <w:fldChar w:fldCharType="begin" w:fldLock="1"/>
      </w:r>
      <w:r w:rsidR="004E4975" w:rsidRPr="002613A0">
        <w:rPr>
          <w:color w:val="auto"/>
          <w:lang w:val="en-GB"/>
        </w:rPr>
        <w:instrText>ADDIN CSL_CITATION {"citationItems":[{"id":"ITEM-1","itemData":{"DOI":"10.1016/j.jclepro.2019.119434","ISSN":"09596526","abstract":"Port development is an important driver for global economic growth, and also a main energy user and polluter in the world. Amid the global energy crisis and environmental degradation, the international port community has proposed the concept of green port. Zhuhai Port, an important shipping and logistics platform in southern China, is confronted with key questions of how to effectively conduct environmental pollution control and green development performance evaluation, while its size and business performance continue the rapid growth. To address this problem, this study first suggested a green port indicator system tailored-made for Zhuhai Port, and then uses the fuzzy importance-performance analysis (FIPA) method to determine the performance of Zhuhai Port in green port indicators before putting forward a governance strategy. The study shows that Zhuhai Port should focus on monitoring of energy consumption and pollutant emissions, innovation of scientific research technologies and development of green port schemes to deepen the concept of green development and improve the energy conservation and environmental protection capacity of the port. The research results can serve as a theoretical basis for formulation of Zhuhai's green port policies and the establishment of an effective methodology system.","author":[{"dropping-particle":"","family":"Hua","given":"Chengying","non-dropping-particle":"","parse-names":false,"suffix":""},{"dropping-particle":"","family":"Chen","given":"Jihong","non-dropping-particle":"","parse-names":false,"suffix":""},{"dropping-particle":"","family":"Wan","given":"Zheng","non-dropping-particle":"","parse-names":false,"suffix":""},{"dropping-particle":"","family":"Xu","given":"Lang","non-dropping-particle":"","parse-names":false,"suffix":""},{"dropping-particle":"","family":"Bai","given":"Yun","non-dropping-particle":"","parse-names":false,"suffix":""},{"dropping-particle":"","family":"Zheng","given":"Tianxiao","non-dropping-particle":"","parse-names":false,"suffix":""},{"dropping-particle":"","family":"Fei","given":"Yijie","non-dropping-particle":"","parse-names":false,"suffix":""}],"container-title":"Journal of Cleaner Production","id":"ITEM-1","issued":{"date-parts":[["2020"]]},"page":"119434","publisher":"Elsevier Ltd","title":"Evaluation and governance of green development practice of port: A sea port case of China","type":"article-journal","volume":"249"},"uris":["http://www.mendeley.com/documents/?uuid=5691569f-a1e6-4932-bfd1-fe49a8454245"]}],"mendeley":{"formattedCitation":"[26]","plainTextFormattedCitation":"[26]","previouslyFormattedCitation":"[26]"},"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[26]</w:t>
      </w:r>
      <w:r w:rsidRPr="002613A0">
        <w:rPr>
          <w:color w:val="auto"/>
          <w:lang w:val="en-GB"/>
        </w:rPr>
        <w:fldChar w:fldCharType="end"/>
      </w:r>
      <w:r w:rsidRPr="002613A0">
        <w:rPr>
          <w:color w:val="auto"/>
          <w:lang w:val="en-GB"/>
        </w:rPr>
        <w:t xml:space="preserve">. </w:t>
      </w:r>
    </w:p>
    <w:p w14:paraId="1ADAA331" w14:textId="43E3B8ED" w:rsidR="00CD79BE" w:rsidRPr="002613A0" w:rsidRDefault="00CD79BE" w:rsidP="00240FB7">
      <w:pPr>
        <w:pStyle w:val="MDPI31text"/>
        <w:rPr>
          <w:lang w:val="en-GB"/>
        </w:rPr>
      </w:pPr>
      <w:r w:rsidRPr="002613A0">
        <w:rPr>
          <w:color w:val="auto"/>
          <w:lang w:val="en-GB"/>
        </w:rPr>
        <w:t>Seaport systems</w:t>
      </w:r>
      <w:r w:rsidR="008441AA" w:rsidRPr="002613A0">
        <w:rPr>
          <w:color w:val="auto"/>
          <w:lang w:val="en-GB"/>
        </w:rPr>
        <w:t>’</w:t>
      </w:r>
      <w:r w:rsidRPr="002613A0">
        <w:rPr>
          <w:color w:val="auto"/>
          <w:lang w:val="en-GB"/>
        </w:rPr>
        <w:t xml:space="preserve"> inland elements, such as dry ports, play a vital role in determining how well seaports perform and compete </w:t>
      </w:r>
      <w:r w:rsidRPr="002613A0">
        <w:rPr>
          <w:color w:val="auto"/>
          <w:lang w:val="en-GB"/>
        </w:rPr>
        <w:fldChar w:fldCharType="begin" w:fldLock="1"/>
      </w:r>
      <w:r w:rsidR="004E4975" w:rsidRPr="002613A0">
        <w:rPr>
          <w:color w:val="auto"/>
          <w:lang w:val="en-GB"/>
        </w:rPr>
        <w:instrText>ADDIN CSL_CITATION {"citationItems":[{"id":"ITEM-1","itemData":{"DOI":"10.1080/03088839.2018.1505054","ISSN":"14645254","abstract":"The concepts of intermodal logistics and distribution networks have made integration of the inland freight distribution system essential for an efficient container seaport system. Inland components, such as dry ports, which exist within the seaport system, have become important in shaping the performance and competitive strategies of container seaports. Owing to the importance of interdependence between dry ports and container seaports, this paper aims to investigate the impact of dry port operations on container seaport competitiveness. It conducted an empirical study in Malaysia through 120 online surveys to key stakeholders of dry ports, including freight forwarders, shippers, seaports, rail operator, shipping lines, and haulers. The data collected were analysed using exploratory factor analysis (EFA). The results from EFA show that Malaysian dry port operations have impacts on seaport competitiveness. These include enhancing seaport performance, increasing service variations for seaports, improving seaport-hinterland proximity, increasing seaport trade volume, and enhancing seaport capacity.","author":[{"dropping-particle":"","family":"Jeevan","given":"Jagan","non-dropping-particle":"","parse-names":false,"suffix":""},{"dropping-particle":"","family":"Chen","given":"Shu Ling","non-dropping-particle":"","parse-names":false,"suffix":""},{"dropping-particle":"","family":"Cahoon","given":"Stephen","non-dropping-particle":"","parse-names":false,"suffix":""}],"container-title":"Maritime Policy and Management","id":"ITEM-1","issue":"1","issued":{"date-parts":[["2019"]]},"page":"4-23","publisher":"Routledge","title":"The impact of dry port operations on container seaports competitiveness","type":"article-journal","volume":"46"},"uris":["http://www.mendeley.com/documents/?uuid=c3a0e02a-36dd-44e1-a3ab-1a229226716a"]}],"mendeley":{"formattedCitation":"[27]","plainTextFormattedCitation":"[27]","previouslyFormattedCitation":"[27]"},"properties":{"noteIndex":0},"schema":"https://github.com/citation-style-language/schema/raw/master/csl-citation.json"}</w:instrText>
      </w:r>
      <w:r w:rsidRPr="002613A0">
        <w:rPr>
          <w:color w:val="auto"/>
          <w:lang w:val="en-GB"/>
        </w:rPr>
        <w:fldChar w:fldCharType="separate"/>
      </w:r>
      <w:r w:rsidR="003C6EBC" w:rsidRPr="002613A0">
        <w:rPr>
          <w:noProof/>
          <w:color w:val="auto"/>
          <w:lang w:val="en-GB"/>
        </w:rPr>
        <w:t>[27]</w:t>
      </w:r>
      <w:r w:rsidRPr="002613A0">
        <w:rPr>
          <w:color w:val="auto"/>
          <w:lang w:val="en-GB"/>
        </w:rPr>
        <w:fldChar w:fldCharType="end"/>
      </w:r>
      <w:r w:rsidRPr="002613A0">
        <w:rPr>
          <w:color w:val="auto"/>
          <w:lang w:val="en-GB"/>
        </w:rPr>
        <w:t xml:space="preserve">. Although the context and setting </w:t>
      </w:r>
      <w:r w:rsidRPr="002613A0">
        <w:rPr>
          <w:lang w:val="en-GB"/>
        </w:rPr>
        <w:t>of dry ports are receiving more attention, the role these nodes play within their different hi</w:t>
      </w:r>
      <w:r w:rsidRPr="002613A0">
        <w:rPr>
          <w:lang w:val="en-GB"/>
        </w:rPr>
        <w:t>n</w:t>
      </w:r>
      <w:r w:rsidRPr="002613A0">
        <w:rPr>
          <w:lang w:val="en-GB"/>
        </w:rPr>
        <w:t>terlands differs greatly in terms of governance, stakeholders, and the commercial rel</w:t>
      </w:r>
      <w:r w:rsidRPr="002613A0">
        <w:rPr>
          <w:lang w:val="en-GB"/>
        </w:rPr>
        <w:t>a</w:t>
      </w:r>
      <w:r w:rsidRPr="002613A0">
        <w:rPr>
          <w:lang w:val="en-GB"/>
        </w:rPr>
        <w:t xml:space="preserve">tionships they facilitate </w:t>
      </w:r>
      <w:r w:rsidRPr="002613A0">
        <w:rPr>
          <w:lang w:val="en-GB"/>
        </w:rPr>
        <w:fldChar w:fldCharType="begin" w:fldLock="1"/>
      </w:r>
      <w:r w:rsidR="004E4975" w:rsidRPr="002613A0">
        <w:rPr>
          <w:lang w:val="en-GB"/>
        </w:rPr>
        <w:instrText>ADDIN CSL_CITATION {"citationItems":[{"id":"ITEM-1","itemData":{"DOI":"10.1057/s41278-017-0063-y","ISBN":"4127801700","ISSN":"1479294X","abstract":"The introduction of dry ports to transport networks facilitates trade, allows containers to be distributed between transport modes and ensures optimal use of networks. However, dry ports face several challenges, which have a significant impact on their operations, often reducing the benefits from developing dry ports in national or regional freight transport systems. In this regard, this paper investigates the influential factors of dry port operations. We firstly identify five categories of influencing factors and their respective sub-factors. Subsequently, we conduct an empirical study through a web-based survey of Malaysian dry port stakeholders. Multiple regression is employed for data analysis. Findings suggest 12 factors of significant importance to Malaysian dry port operations, including the need for sufficient information sharing; accurate freight forecasting, customs clearance, value-added services, adequate highway infrastructure; existence of appropriate operational equipment and sufficient space for current and future container storage; implementation of public–private partnerships; impact of seaport and short sea shipping policy; road connectivity and the location itself of dry ports. The paper is expected to be of managerial value to dry port operators, when developing strategies to enhance operational efficiency.","author":[{"dropping-particle":"","family":"Jeevan","given":"Jagan","non-dropping-particle":"","parse-names":false,"suffix":""},{"dropping-particle":"","family":"Chen","given":"Shu Ling","non-dropping-particle":"","parse-names":false,"suffix":""},{"dropping-particle":"","family":"Cahoon","given":"Stephen","non-dropping-particle":"","parse-names":false,"suffix":""}],"container-title":"Maritime Economics and Logistics","id":"ITEM-1","issue":"3","issued":{"date-parts":[["2018"]]},"page":"476-494","publisher":"Palgrave Macmillan UK","title":"Determining the influential factors of dry port operations: worldwide experiences and empirical evidence from Malaysia","type":"article-journal","volume":"20"},"uris":["http://www.mendeley.com/documents/?uuid=b6ff2f04-a32a-449f-b677-872a69ec0b79"]},{"id":"ITEM-2","itemData":{"DOI":"10.1016/j.rtbm.2012.10.003","ISSN":"22105395","abstract":"The development of inland freight distribution systems has been an active strategy to promote the hinterland of maritime gateways around the world. While differences can be observed among North-American and European hinterlands, the setting and development of rail-based dry ports in those regions come in many forms and shapes. This paper demonstrates that the observed similarities and differences are the result of the regional and local governance and regulatory settings, the types and strategies of stakeholders involved, the spatial and functional relations with adjacent and or distant gateway ports, the dynamics in logistics network configurations, the specific competitive setting (i.e. competition with trucking and barges in Europe) and the imperatives in rail operations. In spite of the technical similarities brought by intermodalism, European and North American dry ports are functionally two of a kind since they play different roles within their respective transport and supply chains. © 2012 Elsevier Ltd.","author":[{"dropping-particle":"","family":"Rodrigue","given":"Jean Paul","non-dropping-particle":"","parse-names":false,"suffix":""},{"dropping-particle":"","family":"Notteboom","given":"Theo","non-dropping-particle":"","parse-names":false,"suffix":""}],"container-title":"Research in Transportation Business and Management","id":"ITEM-2","issued":{"date-parts":[["2012"]]},"page":"4-15","title":"Dry ports in European and North American intermodal rail systems: Two of a kind?","type":"article-journal","volume":"5"},"uris":["http://www.mendeley.com/documents/?uuid=b0b3fbf5-c4bd-49ea-abea-b4002dc5575b"]}],"mendeley":{"formattedCitation":"[28], [29]","manualFormatting":"[12,13]","plainTextFormattedCitation":"[28], [29]","previouslyFormattedCitation":"[28], [29]"},"properties":{"noteIndex":0},"schema":"https://github.com/citation-style-language/schema/raw/master/csl-citation.json"}</w:instrText>
      </w:r>
      <w:r w:rsidRPr="002613A0">
        <w:rPr>
          <w:lang w:val="en-GB"/>
        </w:rPr>
        <w:fldChar w:fldCharType="separate"/>
      </w:r>
      <w:r w:rsidRPr="002613A0">
        <w:rPr>
          <w:noProof/>
          <w:lang w:val="en-GB"/>
        </w:rPr>
        <w:t>[12,13]</w:t>
      </w:r>
      <w:r w:rsidRPr="002613A0">
        <w:rPr>
          <w:lang w:val="en-GB"/>
        </w:rPr>
        <w:fldChar w:fldCharType="end"/>
      </w:r>
      <w:r w:rsidRPr="002613A0">
        <w:rPr>
          <w:lang w:val="en-GB"/>
        </w:rPr>
        <w:t xml:space="preserve">. Similar to any major transportation hub, an inland port needs a suitable location with easy access to the rail terminal and space for expansion </w:t>
      </w:r>
      <w:r w:rsidRPr="002613A0">
        <w:rPr>
          <w:lang w:val="en-GB"/>
        </w:rPr>
        <w:fldChar w:fldCharType="begin" w:fldLock="1"/>
      </w:r>
      <w:r w:rsidR="004E4975" w:rsidRPr="002613A0">
        <w:rPr>
          <w:lang w:val="en-GB"/>
        </w:rPr>
        <w:instrText>ADDIN CSL_CITATION {"citationItems":[{"id":"ITEM-1","itemData":{"DOI":"10.1057/s41278-017-0063-y","ISBN":"4127801700","ISSN":"1479294X","abstract":"The introduction of dry ports to transport networks facilitates trade, allows containers to be distributed between transport modes and ensures optimal use of networks. However, dry ports face several challenges, which have a significant impact on their operations, often reducing the benefits from developing dry ports in national or regional freight transport systems. In this regard, this paper investigates the influential factors of dry port operations. We firstly identify five categories of influencing factors and their respective sub-factors. Subsequently, we conduct an empirical study through a web-based survey of Malaysian dry port stakeholders. Multiple regression is employed for data analysis. Findings suggest 12 factors of significant importance to Malaysian dry port operations, including the need for sufficient information sharing; accurate freight forecasting, customs clearance, value-added services, adequate highway infrastructure; existence of appropriate operational equipment and sufficient space for current and future container storage; implementation of public–private partnerships; impact of seaport and short sea shipping policy; road connectivity and the location itself of dry ports. The paper is expected to be of managerial value to dry port operators, when developing strategies to enhance operational efficiency.","author":[{"dropping-particle":"","family":"Jeevan","given":"Jagan","non-dropping-particle":"","parse-names":false,"suffix":""},{"dropping-particle":"","family":"Chen","given":"Shu Ling","non-dropping-particle":"","parse-names":false,"suffix":""},{"dropping-particle":"","family":"Cahoon","given":"Stephen","non-dropping-particle":"","parse-names":false,"suffix":""}],"container-title":"Maritime Economics and Logistics","id":"ITEM-1","issue":"3","issued":{"date-parts":[["2018"]]},"page":"476-494","publisher":"Palgrave Macmillan UK","title":"Determining the influential factors of dry port operations: worldwide experiences and empirical evidence from Malaysia","type":"article-journal","volume":"20"},"uris":["http://www.mendeley.com/documents/?uuid=b6ff2f04-a32a-449f-b677-872a69ec0b79"]}],"mendeley":{"formattedCitation":"[28]","plainTextFormattedCitation":"[28]","previouslyFormattedCitation":"[28]"},"properties":{"noteIndex":0},"schema":"https://github.com/citation-style-language/schema/raw/master/csl-citation.json"}</w:instrText>
      </w:r>
      <w:r w:rsidRPr="002613A0">
        <w:rPr>
          <w:lang w:val="en-GB"/>
        </w:rPr>
        <w:fldChar w:fldCharType="separate"/>
      </w:r>
      <w:r w:rsidR="003C6EBC" w:rsidRPr="002613A0">
        <w:rPr>
          <w:noProof/>
          <w:lang w:val="en-GB"/>
        </w:rPr>
        <w:t>[28]</w:t>
      </w:r>
      <w:r w:rsidRPr="002613A0">
        <w:rPr>
          <w:lang w:val="en-GB"/>
        </w:rPr>
        <w:fldChar w:fldCharType="end"/>
      </w:r>
      <w:r w:rsidRPr="002613A0">
        <w:rPr>
          <w:lang w:val="en-GB"/>
        </w:rPr>
        <w:t xml:space="preserve">. </w:t>
      </w:r>
      <w:r w:rsidR="0087047B" w:rsidRPr="002613A0">
        <w:rPr>
          <w:lang w:val="en-GB"/>
        </w:rPr>
        <w:t>T</w:t>
      </w:r>
      <w:r w:rsidRPr="002613A0">
        <w:rPr>
          <w:lang w:val="en-GB"/>
        </w:rPr>
        <w:t xml:space="preserve">he amount of export and import transactions managed by the dry ports depend on access to a sizable population base </w:t>
      </w:r>
      <w:r w:rsidRPr="002613A0">
        <w:rPr>
          <w:lang w:val="en-GB"/>
        </w:rPr>
        <w:fldChar w:fldCharType="begin" w:fldLock="1"/>
      </w:r>
      <w:r w:rsidR="004E4975" w:rsidRPr="002613A0">
        <w:rPr>
          <w:lang w:val="en-GB"/>
        </w:rPr>
        <w:instrText>ADDIN CSL_CITATION {"citationItems":[{"id":"ITEM-1","itemData":{"DOI":"10.1016/j.rtbm.2012.10.003","ISSN":"22105395","abstract":"The development of inland freight distribution systems has been an active strategy to promote the hinterland of maritime gateways around the world. While differences can be observed among North-American and European hinterlands, the setting and development of rail-based dry ports in those regions come in many forms and shapes. This paper demonstrates that the observed similarities and differences are the result of the regional and local governance and regulatory settings, the types and strategies of stakeholders involved, the spatial and functional relations with adjacent and or distant gateway ports, the dynamics in logistics network configurations, the specific competitive setting (i.e. competition with trucking and barges in Europe) and the imperatives in rail operations. In spite of the technical similarities brought by intermodalism, European and North American dry ports are functionally two of a kind since they play different roles within their respective transport and supply chains. © 2012 Elsevier Ltd.","author":[{"dropping-particle":"","family":"Rodrigue","given":"Jean Paul","non-dropping-particle":"","parse-names":false,"suffix":""},{"dropping-particle":"","family":"Notteboom","given":"Theo","non-dropping-particle":"","parse-names":false,"suffix":""}],"container-title":"Research in Transportation Business and Management","id":"ITEM-1","issued":{"date-parts":[["2012"]]},"page":"4-15","title":"Dry ports in European and North American intermodal rail systems: Two of a kind?","type":"article-journal","volume":"5"},"uris":["http://www.mendeley.com/documents/?uuid=b0b3fbf5-c4bd-49ea-abea-b4002dc5575b"]}],"mendeley":{"formattedCitation":"[29]","plainTextFormattedCitation":"[29]","previouslyFormattedCitation":"[29]"},"properties":{"noteIndex":0},"schema":"https://github.com/citation-style-language/schema/raw/master/csl-citation.json"}</w:instrText>
      </w:r>
      <w:r w:rsidRPr="002613A0">
        <w:rPr>
          <w:lang w:val="en-GB"/>
        </w:rPr>
        <w:fldChar w:fldCharType="separate"/>
      </w:r>
      <w:r w:rsidR="003C6EBC" w:rsidRPr="002613A0">
        <w:rPr>
          <w:noProof/>
          <w:lang w:val="en-GB"/>
        </w:rPr>
        <w:t>[29]</w:t>
      </w:r>
      <w:r w:rsidRPr="002613A0">
        <w:rPr>
          <w:lang w:val="en-GB"/>
        </w:rPr>
        <w:fldChar w:fldCharType="end"/>
      </w:r>
      <w:r w:rsidRPr="002613A0">
        <w:rPr>
          <w:lang w:val="en-GB"/>
        </w:rPr>
        <w:t>. Studies on the optimisation of dry port oper</w:t>
      </w:r>
      <w:r w:rsidRPr="002613A0">
        <w:rPr>
          <w:lang w:val="en-GB"/>
        </w:rPr>
        <w:t>a</w:t>
      </w:r>
      <w:r w:rsidRPr="002613A0">
        <w:rPr>
          <w:lang w:val="en-GB"/>
        </w:rPr>
        <w:t xml:space="preserve">tions from various angles have been carried out. Certain authorities have identified the main elements that affect the performance of dry ports, such as information sharing, the </w:t>
      </w:r>
      <w:r w:rsidRPr="002613A0">
        <w:rPr>
          <w:lang w:val="en-GB"/>
        </w:rPr>
        <w:lastRenderedPageBreak/>
        <w:t>availability of value-added services, customs clearance, facility capacity, location</w:t>
      </w:r>
      <w:r w:rsidR="0087047B" w:rsidRPr="002613A0">
        <w:rPr>
          <w:lang w:val="en-GB"/>
        </w:rPr>
        <w:t>,</w:t>
      </w:r>
      <w:r w:rsidRPr="002613A0">
        <w:rPr>
          <w:lang w:val="en-GB"/>
        </w:rPr>
        <w:t xml:space="preserve"> and railway connectivity </w:t>
      </w:r>
      <w:r w:rsidRPr="002613A0">
        <w:rPr>
          <w:lang w:val="en-GB"/>
        </w:rPr>
        <w:fldChar w:fldCharType="begin" w:fldLock="1"/>
      </w:r>
      <w:r w:rsidR="004E4975" w:rsidRPr="002613A0">
        <w:rPr>
          <w:lang w:val="en-GB"/>
        </w:rPr>
        <w:instrText>ADDIN CSL_CITATION {"citationItems":[{"id":"ITEM-1","itemData":{"DOI":"10.1057/s41278-020-00152-9","ISBN":"0123456789","ISSN":"1479294X","abstract":"The concept of dry ports has gained significant interest among practitioners and researchers in the last decade. Consequently, publications on this topic have followed this development, and today there are more than 100 papers available in the Scopus and Science Direct databases, compared with only two papers in 2007. The purpose of this paper is to summarize current scientific knowledge on the phenomenon and to identify research outcomes, trends, and future research implications by conducting a systematic literature review (SLR). SLR is an explicit and reproducible method that ensures the reliability and traceability of the results. The selection of relevant papers was performed independently by each author using Rayyan QCRI software; the coding and analysis were conducted with the help of NVivo qualitative data analysis software. Findings show that the research area is largely represented by qualitative cases and optimization studies covering various aspects of dry ports. Dry port examples around the world differ based on location, functions, services, ownership, and maturity level. Although the research area is young and discrete, five main thematic areas are identified: debate on the concept, environmental impact, economic impact, performance impact, and dry ports from a network perspective.","author":[{"dropping-particle":"","family":"Khaslavskaya","given":"Alena","non-dropping-particle":"","parse-names":false,"suffix":""},{"dropping-particle":"","family":"Roso","given":"Violeta","non-dropping-particle":"","parse-names":false,"suffix":""}],"container-title":"Maritime Economics and Logistics","id":"ITEM-1","issue":"2","issued":{"date-parts":[["2020"]]},"page":"265-292","publisher":"Palgrave Macmillan UK","title":"Dry ports: research outcomes, trends, and future implications","type":"article-journal","volume":"22"},"uris":["http://www.mendeley.com/documents/?uuid=62d039c2-f71d-4e0b-b3db-582583877cef"]}],"mendeley":{"formattedCitation":"[30]","plainTextFormattedCitation":"[30]","previouslyFormattedCitation":"[30]"},"properties":{"noteIndex":0},"schema":"https://github.com/citation-style-language/schema/raw/master/csl-citation.json"}</w:instrText>
      </w:r>
      <w:r w:rsidRPr="002613A0">
        <w:rPr>
          <w:lang w:val="en-GB"/>
        </w:rPr>
        <w:fldChar w:fldCharType="separate"/>
      </w:r>
      <w:r w:rsidR="003C6EBC" w:rsidRPr="002613A0">
        <w:rPr>
          <w:noProof/>
          <w:lang w:val="en-GB"/>
        </w:rPr>
        <w:t>[30]</w:t>
      </w:r>
      <w:r w:rsidRPr="002613A0">
        <w:rPr>
          <w:lang w:val="en-GB"/>
        </w:rPr>
        <w:fldChar w:fldCharType="end"/>
      </w:r>
      <w:r w:rsidRPr="002613A0">
        <w:rPr>
          <w:lang w:val="en-GB"/>
        </w:rPr>
        <w:t xml:space="preserve">. Rules, land use, infrastructure, and the environment are the main </w:t>
      </w:r>
      <w:r w:rsidR="0087047B" w:rsidRPr="002613A0">
        <w:rPr>
          <w:lang w:val="en-GB"/>
        </w:rPr>
        <w:t xml:space="preserve">factors </w:t>
      </w:r>
      <w:r w:rsidRPr="002613A0">
        <w:rPr>
          <w:lang w:val="en-GB"/>
        </w:rPr>
        <w:t>that prevent the deployment of dry ports. Consequently, these lower the e</w:t>
      </w:r>
      <w:r w:rsidRPr="002613A0">
        <w:rPr>
          <w:lang w:val="en-GB"/>
        </w:rPr>
        <w:t>f</w:t>
      </w:r>
      <w:r w:rsidRPr="002613A0">
        <w:rPr>
          <w:lang w:val="en-GB"/>
        </w:rPr>
        <w:t xml:space="preserve">fectiveness of goods movements on land access routes leading to and from seaports </w:t>
      </w:r>
      <w:r w:rsidRPr="002613A0">
        <w:rPr>
          <w:lang w:val="en-GB"/>
        </w:rPr>
        <w:fldChar w:fldCharType="begin" w:fldLock="1"/>
      </w:r>
      <w:r w:rsidR="004E4975" w:rsidRPr="002613A0">
        <w:rPr>
          <w:lang w:val="en-GB"/>
        </w:rPr>
        <w:instrText>ADDIN CSL_CITATION {"citationItems":[{"id":"ITEM-1","itemData":{"DOI":"10.1108/09600030810926493","ISSN":"09600035","abstract":"Purpose - A close dry port with direct rail connection to a seaport is a potential solution for seaport terminal congestion as well as for better seaport inland access. The purpose of this paper is to investigate and define impediments to a close advanced intermodal terminal - dry port implementation. Design/methodology/approach - Comparative case studies through face-to-face interviews and a literature review have been carried out in order to accomplish the purpose. In addition, secondary sources such as reports, internal documents and web pages were used. Findings - The most common factors that impede dry port implementation are infrastructure, land use, environment and regulations. Hence, the same reduce the efficiency of freight movements on land access routes to and from seaports. An advanced intermodal terminal must fit into a complex system where the necessary infrastructure is in place and the regulatory systems are properly designed to optimize the involvement of both the public and the private sector. Research limitations/implications - Empirical data for the case studies are collected at Port Botany, Sydney, and its close intermodal terminals. A more comprehensive view of the problem could be obtained through additional case studies on other countries' seaports' intermodal terminals. Originality/value - The idea behind the study is to contribute to a better understanding of the concept of close dry port through the factors that influence the implementation of the same and thereby to improve knowledge of the implementation of the concept. © Emerald Group Publishing Limited.","author":[{"dropping-particle":"","family":"Roso","given":"Violeta","non-dropping-particle":"","parse-names":false,"suffix":""}],"container-title":"International Journal of Physical Distribution and Logistics Management","id":"ITEM-1","issue":"10","issued":{"date-parts":[["2008"]]},"page":"782-798","title":"Factors influencing implementation of a dry port","type":"article-journal","volume":"38"},"uris":["http://www.mendeley.com/documents/?uuid=fb49cd94-9958-4c76-9ff7-e2dc91eb7d69"]}],"mendeley":{"formattedCitation":"[31]","plainTextFormattedCitation":"[31]","previouslyFormattedCitation":"[31]"},"properties":{"noteIndex":0},"schema":"https://github.com/citation-style-language/schema/raw/master/csl-citation.json"}</w:instrText>
      </w:r>
      <w:r w:rsidRPr="002613A0">
        <w:rPr>
          <w:lang w:val="en-GB"/>
        </w:rPr>
        <w:fldChar w:fldCharType="separate"/>
      </w:r>
      <w:r w:rsidR="003C6EBC" w:rsidRPr="002613A0">
        <w:rPr>
          <w:noProof/>
          <w:lang w:val="en-GB"/>
        </w:rPr>
        <w:t>[31]</w:t>
      </w:r>
      <w:r w:rsidRPr="002613A0">
        <w:rPr>
          <w:lang w:val="en-GB"/>
        </w:rPr>
        <w:fldChar w:fldCharType="end"/>
      </w:r>
      <w:r w:rsidRPr="002613A0">
        <w:rPr>
          <w:lang w:val="en-GB"/>
        </w:rPr>
        <w:t xml:space="preserve">. Sustainable climate adaptation is crucial, as is looking for maximum optimisation while keeping the balance between the social, environmental, and economic spheres in mind </w:t>
      </w:r>
      <w:r w:rsidRPr="002613A0">
        <w:rPr>
          <w:lang w:val="en-GB"/>
        </w:rPr>
        <w:fldChar w:fldCharType="begin" w:fldLock="1"/>
      </w:r>
      <w:r w:rsidR="004E4975" w:rsidRPr="002613A0">
        <w:rPr>
          <w:lang w:val="en-GB"/>
        </w:rPr>
        <w:instrText>ADDIN CSL_CITATION {"citationItems":[{"id":"ITEM-1","itemData":{"DOI":"10.1016/j.trpro.2016.05.013","ISSN":"23521465","abstract":"The decision of where to locate a dry port requires the analysis of the whole logistics supply chain, with the objective of transferring the largest volume of goods possible from road to more energy efficient means of transport, like rail or Short Sea Shipping, that are less harmful to the environment. However, such decision ought to cope also with the sustainability of the site inland. The objective of this article is to investigate the variables influencing sustainability of dry port location and how this sustainability can be evaluated. We propose a methodology based on Multi-Criteria Decision Analysis (MCDA) and Bayesian Networks (BNs). MCDA is used as a way to establish a scoring, whilst BNs were chosen to eliminate arbitrariness in setting the weightings using a technique that allows us to prioritize each variable according to the relationships established in the set of variables. In order to determine the relationships between all the variables involved in the decision, giving us the importance of each factor and variable, we built a K2 BN algorithm. To obtain the scores of each variable, we used a complete cartography analysed by ArcGIS. As case studies, the sustainability of all of the 10 existing dry ports in Spain has been evaluated. In this set of logistics platforms, we found that the most important variables for achieving sustainability are those related to environmental protection, so the sustainability of the locations requires a great respect for the natural environment and the urban environment in which they are framed.","author":[{"dropping-particle":"","family":"Awad-Núñez","given":"Samir","non-dropping-particle":"","parse-names":false,"suffix":""},{"dropping-particle":"","family":"González-Cancelas","given":"Nicoletta","non-dropping-particle":"","parse-names":false,"suffix":""},{"dropping-particle":"","family":"Soler-Flores","given":"Francisco","non-dropping-particle":"","parse-names":false,"suffix":""},{"dropping-particle":"","family":"Camarero-Orive","given":"Alberto","non-dropping-particle":"","parse-names":false,"suffix":""}],"container-title":"Transportation Research Procedia","id":"ITEM-1","issue":"June","issued":{"date-parts":[["2016"]]},"page":"124-133","publisher":"Elsevier B.V.","title":"A Methodology for Measuring Sustainability of Dry Ports Location Based on Bayesian Networks and Multi-criteria Decision Analysis","type":"article-journal","volume":"13"},"uris":["http://www.mendeley.com/documents/?uuid=8e27e368-a6b8-4971-836d-1934948c5866"]}],"mendeley":{"formattedCitation":"[7]","plainTextFormattedCitation":"[7]","previouslyFormattedCitation":"[7]"},"properties":{"noteIndex":0},"schema":"https://github.com/citation-style-language/schema/raw/master/csl-citation.json"}</w:instrText>
      </w:r>
      <w:r w:rsidRPr="002613A0">
        <w:rPr>
          <w:lang w:val="en-GB"/>
        </w:rPr>
        <w:fldChar w:fldCharType="separate"/>
      </w:r>
      <w:r w:rsidR="003C6EBC" w:rsidRPr="002613A0">
        <w:rPr>
          <w:noProof/>
          <w:lang w:val="en-GB"/>
        </w:rPr>
        <w:t>[7]</w:t>
      </w:r>
      <w:r w:rsidRPr="002613A0">
        <w:rPr>
          <w:lang w:val="en-GB"/>
        </w:rPr>
        <w:fldChar w:fldCharType="end"/>
      </w:r>
      <w:r w:rsidRPr="002613A0">
        <w:rPr>
          <w:lang w:val="en-GB"/>
        </w:rPr>
        <w:t xml:space="preserve">. </w:t>
      </w:r>
    </w:p>
    <w:p w14:paraId="50B33F6E" w14:textId="785ACC01" w:rsidR="00CD79BE" w:rsidRPr="002613A0" w:rsidRDefault="00240FB7" w:rsidP="00240FB7">
      <w:pPr>
        <w:pStyle w:val="MDPI22heading2"/>
        <w:spacing w:before="240"/>
        <w:rPr>
          <w:lang w:val="en-GB"/>
        </w:rPr>
      </w:pPr>
      <w:r w:rsidRPr="002613A0">
        <w:rPr>
          <w:lang w:val="en-GB"/>
        </w:rPr>
        <w:t xml:space="preserve">2.2. </w:t>
      </w:r>
      <w:r w:rsidR="00CD79BE" w:rsidRPr="002613A0">
        <w:rPr>
          <w:lang w:val="en-GB"/>
        </w:rPr>
        <w:t>Measurement Factors</w:t>
      </w:r>
    </w:p>
    <w:p w14:paraId="07953462" w14:textId="564A3D5B" w:rsidR="00CD79BE" w:rsidRPr="002613A0" w:rsidRDefault="00CD79BE" w:rsidP="00240FB7">
      <w:pPr>
        <w:pStyle w:val="MDPI31text"/>
        <w:rPr>
          <w:lang w:val="en-GB"/>
        </w:rPr>
      </w:pPr>
      <w:r w:rsidRPr="002613A0">
        <w:rPr>
          <w:lang w:val="en-GB"/>
        </w:rPr>
        <w:t xml:space="preserve">Research on sustainability measurement has expanded rapidly and examined a wide range of topics, including the application of sustainability metrics, the diffusion of environmental standards, and sustainability disclosure and measurement in sustainable supply chains </w:t>
      </w:r>
      <w:r w:rsidRPr="002613A0">
        <w:rPr>
          <w:lang w:val="en-GB"/>
        </w:rPr>
        <w:fldChar w:fldCharType="begin" w:fldLock="1"/>
      </w:r>
      <w:r w:rsidR="004E4975" w:rsidRPr="002613A0">
        <w:rPr>
          <w:lang w:val="en-GB"/>
        </w:rPr>
        <w:instrText>ADDIN CSL_CITATION {"citationItems":[{"id":"ITEM-1","itemData":{"DOI":"10.1111/ijmr.12179","author":[{"dropping-particle":"","family":"Mura","given":"Matteo","non-dropping-particle":"","parse-names":false,"suffix":""},{"dropping-particle":"","family":"Longo","given":"Mariolina","non-dropping-particle":"","parse-names":false,"suffix":""},{"dropping-particle":"","family":"Micheli","given":"Pietro","non-dropping-particle":"","parse-names":false,"suffix":""},{"dropping-particle":"","family":"Bolzani","given":"Daniela","non-dropping-particle":"","parse-names":false,"suffix":""}],"id":"ITEM-1","issued":{"date-parts":[["2018"]]},"page":"661-695","title":"The Evolution of Sustainability Measurement Research","type":"article-journal","volume":"20"},"uris":["http://www.mendeley.com/documents/?uuid=70ab35f6-0641-4b8a-928a-71195400f103"]}],"mendeley":{"formattedCitation":"[17]","plainTextFormattedCitation":"[17]","previouslyFormattedCitation":"[17]"},"properties":{"noteIndex":0},"schema":"https://github.com/citation-style-language/schema/raw/master/csl-citation.json"}</w:instrText>
      </w:r>
      <w:r w:rsidRPr="002613A0">
        <w:rPr>
          <w:lang w:val="en-GB"/>
        </w:rPr>
        <w:fldChar w:fldCharType="separate"/>
      </w:r>
      <w:r w:rsidR="003C6EBC" w:rsidRPr="002613A0">
        <w:rPr>
          <w:noProof/>
          <w:lang w:val="en-GB"/>
        </w:rPr>
        <w:t>[17]</w:t>
      </w:r>
      <w:r w:rsidRPr="002613A0">
        <w:rPr>
          <w:lang w:val="en-GB"/>
        </w:rPr>
        <w:fldChar w:fldCharType="end"/>
      </w:r>
      <w:r w:rsidRPr="002613A0">
        <w:rPr>
          <w:lang w:val="en-GB"/>
        </w:rPr>
        <w:t>. Fostering sustainability at ports is made possible by offering a framework for measuring sustainability using indicators. The framework, which orga</w:t>
      </w:r>
      <w:r w:rsidRPr="002613A0">
        <w:rPr>
          <w:lang w:val="en-GB"/>
        </w:rPr>
        <w:t>n</w:t>
      </w:r>
      <w:r w:rsidRPr="002613A0">
        <w:rPr>
          <w:lang w:val="en-GB"/>
        </w:rPr>
        <w:t xml:space="preserve">ises the metrics based on the three pillars of sustainability, must contain the best-performing factors </w:t>
      </w:r>
      <w:r w:rsidRPr="002613A0">
        <w:rPr>
          <w:lang w:val="en-GB"/>
        </w:rPr>
        <w:fldChar w:fldCharType="begin" w:fldLock="1"/>
      </w:r>
      <w:r w:rsidR="004E4975" w:rsidRPr="002613A0">
        <w:rPr>
          <w:lang w:val="en-GB"/>
        </w:rPr>
        <w:instrText>ADDIN CSL_CITATION {"citationItems":[{"id":"ITEM-1","itemData":{"DOI":"10.48295/et.2020.78.7","ISSN":"18253997","abstract":"The commercial and industrial growth of the urban areas with consequent specialization of the maritime and land traffic deeply modified in the last centuries the spatial and functional relationship between port and city. Ports became a complex of functions and interactions with the city sharing its commercial, recreational, tourist, cultural, urban spaces and places for leisure. In addition to goods heavy traffic, the new port configuration also attracts important flows of people linked to the cruise sector, passenger traffic and tourism. This mix of activities, while inducing a great potential for transformation and strong changes on the urban economy, generates several externalities on the urban mobility system, such as congestion, accessibility, security and safety issues. The objective of this paper is to propose a framework for actions and measures to foster sustainability in ports. International best practices for passenger and freight port transport have been analysed with a focus on advantages and disadvantages of already implemented procedures, both in the short and in the long term. Most performing measures have been included in the framework, which classify them according to the three pillars of sustainability and the Avoid-Shift-Improve approach. The paper clearly defines the key elements needed to be taken into account when demonstrating efficiency of port systems. The methodology can be considered suitable in order to support decision making processes of port management entities and local policy makers regarding the assessment of different alternatives in the short and in the long period.","author":[{"dropping-particle":"","family":"Ignaccolo","given":"Matteo","non-dropping-particle":"","parse-names":false,"suffix":""},{"dropping-particle":"","family":"Inturri","given":"Giuseppe","non-dropping-particle":"","parse-names":false,"suffix":""},{"dropping-particle":"","family":"Giuffrida","given":"Nadia","non-dropping-particle":"","parse-names":false,"suffix":""},{"dropping-particle":"","family":"Torrisi","given":"Vincenza","non-dropping-particle":"","parse-names":false,"suffix":""}],"container-title":"European Transport - Trasporti Europei","id":"ITEM-1","issue":"78","issued":{"date-parts":[["2020"]]},"page":"1-19","title":"A sustainable framework for the analysis of port systems","type":"article-journal"},"uris":["http://www.mendeley.com/documents/?uuid=a38fca5b-1a8a-453f-a0f8-e7d40123e33a"]}],"mendeley":{"formattedCitation":"[32]","plainTextFormattedCitation":"[32]","previouslyFormattedCitation":"[32]"},"properties":{"noteIndex":0},"schema":"https://github.com/citation-style-language/schema/raw/master/csl-citation.json"}</w:instrText>
      </w:r>
      <w:r w:rsidRPr="002613A0">
        <w:rPr>
          <w:lang w:val="en-GB"/>
        </w:rPr>
        <w:fldChar w:fldCharType="separate"/>
      </w:r>
      <w:r w:rsidR="003C6EBC" w:rsidRPr="002613A0">
        <w:rPr>
          <w:noProof/>
          <w:lang w:val="en-GB"/>
        </w:rPr>
        <w:t>[32]</w:t>
      </w:r>
      <w:r w:rsidRPr="002613A0">
        <w:rPr>
          <w:lang w:val="en-GB"/>
        </w:rPr>
        <w:fldChar w:fldCharType="end"/>
      </w:r>
      <w:r w:rsidRPr="002613A0">
        <w:rPr>
          <w:lang w:val="en-GB"/>
        </w:rPr>
        <w:t>.</w:t>
      </w:r>
    </w:p>
    <w:p w14:paraId="73AE86DC" w14:textId="73D1F3A5" w:rsidR="00C87ED1" w:rsidRPr="002613A0" w:rsidRDefault="00C87ED1" w:rsidP="00C87ED1">
      <w:pPr>
        <w:pStyle w:val="MDPI31text"/>
        <w:rPr>
          <w:lang w:val="en-GB"/>
        </w:rPr>
      </w:pPr>
      <w:r w:rsidRPr="002613A0">
        <w:rPr>
          <w:lang w:val="en-GB"/>
        </w:rPr>
        <w:t>The factors in Annex A are extracted from Table 1 and used for the survey to gather data on environmental, social, and economic dimensions to uncover and frame the fa</w:t>
      </w:r>
      <w:r w:rsidRPr="002613A0">
        <w:rPr>
          <w:lang w:val="en-GB"/>
        </w:rPr>
        <w:t>c</w:t>
      </w:r>
      <w:r w:rsidRPr="002613A0">
        <w:rPr>
          <w:lang w:val="en-GB"/>
        </w:rPr>
        <w:t>tors of dry port sustainability.</w:t>
      </w:r>
    </w:p>
    <w:p w14:paraId="0C109D4C" w14:textId="01FC8345" w:rsidR="00CD79BE" w:rsidRPr="002613A0" w:rsidRDefault="00240FB7" w:rsidP="00240FB7">
      <w:pPr>
        <w:pStyle w:val="MDPI41tablecaption"/>
        <w:rPr>
          <w:lang w:val="en-GB"/>
        </w:rPr>
      </w:pPr>
      <w:r w:rsidRPr="002613A0">
        <w:rPr>
          <w:b/>
          <w:lang w:val="en-GB"/>
        </w:rPr>
        <w:t xml:space="preserve">Table 1. </w:t>
      </w:r>
      <w:r w:rsidR="00CD79BE" w:rsidRPr="002613A0">
        <w:rPr>
          <w:shd w:val="clear" w:color="auto" w:fill="FFFFFF"/>
          <w:lang w:val="en-GB"/>
        </w:rPr>
        <w:t>Sustainability dimensions</w:t>
      </w:r>
      <w:r w:rsidRPr="002613A0">
        <w:rPr>
          <w:shd w:val="clear" w:color="auto" w:fill="FFFFFF"/>
          <w:lang w:val="en-GB"/>
        </w:rP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4428"/>
        <w:gridCol w:w="1714"/>
      </w:tblGrid>
      <w:tr w:rsidR="00240FB7" w:rsidRPr="002613A0" w14:paraId="0291A56F" w14:textId="77777777" w:rsidTr="00240FB7">
        <w:tc>
          <w:tcPr>
            <w:tcW w:w="1701" w:type="dxa"/>
            <w:tcBorders>
              <w:top w:val="single" w:sz="8" w:space="0" w:color="auto"/>
              <w:bottom w:val="single" w:sz="4" w:space="0" w:color="auto"/>
            </w:tcBorders>
            <w:shd w:val="clear" w:color="auto" w:fill="auto"/>
            <w:vAlign w:val="center"/>
          </w:tcPr>
          <w:p w14:paraId="746F239B" w14:textId="77777777" w:rsidR="00CD79BE" w:rsidRPr="002613A0" w:rsidRDefault="00CD79BE" w:rsidP="00240FB7">
            <w:pPr>
              <w:autoSpaceDE w:val="0"/>
              <w:autoSpaceDN w:val="0"/>
              <w:adjustRightInd w:val="0"/>
              <w:snapToGrid w:val="0"/>
              <w:spacing w:line="240" w:lineRule="auto"/>
              <w:jc w:val="center"/>
              <w:rPr>
                <w:b/>
                <w:color w:val="auto"/>
                <w:lang w:val="en-GB"/>
              </w:rPr>
            </w:pPr>
            <w:r w:rsidRPr="002613A0">
              <w:rPr>
                <w:b/>
                <w:color w:val="auto"/>
                <w:lang w:val="en-GB"/>
              </w:rPr>
              <w:t>Aspects</w:t>
            </w:r>
          </w:p>
        </w:tc>
        <w:tc>
          <w:tcPr>
            <w:tcW w:w="4394" w:type="dxa"/>
            <w:tcBorders>
              <w:top w:val="single" w:sz="8" w:space="0" w:color="auto"/>
              <w:bottom w:val="single" w:sz="4" w:space="0" w:color="auto"/>
            </w:tcBorders>
            <w:shd w:val="clear" w:color="auto" w:fill="auto"/>
            <w:vAlign w:val="center"/>
          </w:tcPr>
          <w:p w14:paraId="66B5D795" w14:textId="77777777" w:rsidR="00CD79BE" w:rsidRPr="002613A0" w:rsidRDefault="00CD79BE" w:rsidP="00240FB7">
            <w:pPr>
              <w:autoSpaceDE w:val="0"/>
              <w:autoSpaceDN w:val="0"/>
              <w:adjustRightInd w:val="0"/>
              <w:snapToGrid w:val="0"/>
              <w:spacing w:line="240" w:lineRule="auto"/>
              <w:jc w:val="center"/>
              <w:rPr>
                <w:b/>
                <w:color w:val="auto"/>
                <w:lang w:val="en-GB"/>
              </w:rPr>
            </w:pPr>
            <w:r w:rsidRPr="002613A0">
              <w:rPr>
                <w:b/>
                <w:color w:val="auto"/>
                <w:lang w:val="en-GB"/>
              </w:rPr>
              <w:t>Indicators</w:t>
            </w:r>
          </w:p>
        </w:tc>
        <w:tc>
          <w:tcPr>
            <w:tcW w:w="1701" w:type="dxa"/>
            <w:tcBorders>
              <w:top w:val="single" w:sz="8" w:space="0" w:color="auto"/>
              <w:bottom w:val="single" w:sz="4" w:space="0" w:color="auto"/>
            </w:tcBorders>
            <w:shd w:val="clear" w:color="auto" w:fill="auto"/>
            <w:vAlign w:val="center"/>
          </w:tcPr>
          <w:p w14:paraId="691C6D15" w14:textId="77777777" w:rsidR="00CD79BE" w:rsidRPr="002613A0" w:rsidRDefault="00CD79BE" w:rsidP="00240FB7">
            <w:pPr>
              <w:autoSpaceDE w:val="0"/>
              <w:autoSpaceDN w:val="0"/>
              <w:adjustRightInd w:val="0"/>
              <w:snapToGrid w:val="0"/>
              <w:spacing w:line="240" w:lineRule="auto"/>
              <w:jc w:val="center"/>
              <w:rPr>
                <w:b/>
                <w:color w:val="auto"/>
                <w:lang w:val="en-GB"/>
              </w:rPr>
            </w:pPr>
            <w:r w:rsidRPr="002613A0">
              <w:rPr>
                <w:b/>
                <w:color w:val="auto"/>
                <w:lang w:val="en-GB"/>
              </w:rPr>
              <w:t>References</w:t>
            </w:r>
          </w:p>
        </w:tc>
      </w:tr>
      <w:tr w:rsidR="00240FB7" w:rsidRPr="002613A0" w14:paraId="67D0CCA6" w14:textId="77777777" w:rsidTr="00240FB7">
        <w:tc>
          <w:tcPr>
            <w:tcW w:w="1701" w:type="dxa"/>
            <w:vMerge w:val="restart"/>
            <w:tcBorders>
              <w:top w:val="single" w:sz="4" w:space="0" w:color="auto"/>
            </w:tcBorders>
            <w:shd w:val="clear" w:color="auto" w:fill="auto"/>
            <w:vAlign w:val="center"/>
          </w:tcPr>
          <w:p w14:paraId="722091B6"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Environmental</w:t>
            </w:r>
          </w:p>
        </w:tc>
        <w:tc>
          <w:tcPr>
            <w:tcW w:w="4394" w:type="dxa"/>
            <w:tcBorders>
              <w:top w:val="single" w:sz="4" w:space="0" w:color="auto"/>
            </w:tcBorders>
            <w:shd w:val="clear" w:color="auto" w:fill="auto"/>
            <w:vAlign w:val="center"/>
          </w:tcPr>
          <w:p w14:paraId="6682E3E2"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Minimises</w:t>
            </w:r>
            <w:r w:rsidRPr="002613A0">
              <w:rPr>
                <w:color w:val="auto"/>
                <w:lang w:val="en-GB"/>
              </w:rPr>
              <w:t xml:space="preserve"> emissions</w:t>
            </w:r>
          </w:p>
        </w:tc>
        <w:tc>
          <w:tcPr>
            <w:tcW w:w="1701" w:type="dxa"/>
            <w:tcBorders>
              <w:top w:val="single" w:sz="4" w:space="0" w:color="auto"/>
            </w:tcBorders>
            <w:shd w:val="clear" w:color="auto" w:fill="auto"/>
            <w:vAlign w:val="center"/>
          </w:tcPr>
          <w:p w14:paraId="466D3D2D" w14:textId="3638B42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{"citationItems":[{"id":"ITEM-1","itemData":{"DOI":"10.3155/1047-3289.58.8.1004","ISSN":"21622906","PMID":"18720650","abstract":"This paper presents an energy and environmental network analysis model to explore tradeoffs associated with freight transport. The geospatial model uses an intermodal network built by the authors to connect various modes (rail, road, water) via intermodal terminals. Routes along the network are characterized not only by temporal and distance attributes, but also by cost, energy, and emissions attributes (including emissions of carbon dioxide, particulate matter, sulfur oxides, volatile organic compounds, and oxides of nitrogen). Decision-makers can use the model to explore tradeoffs among alternative route selection across different modal combinations, and to identify optimal routes for objectives that feature energy and environmental parameters (e.g., minimize carbon dioxide emissions). The model is demonstrated with three case studies of freight transport along the U.S. eastern seaboard. Copyright 2008 Air &amp; Waste Management Association.","author":[{"dropping-particle":"","family":"Winebrake","given":"James J.","non-dropping-particle":"","parse-names":false,"suffix":""},{"dropping-particle":"","family":"Corbett","given":"James J.","non-dropping-particle":"","parse-names":false,"suffix":""},{"dropping-particle":"","family":"Falzarano","given":"Aaron","non-dropping-particle":"","parse-names":false,"suffix":""},{"dropping-particle":"","family":"Hawker","given":"J. Scott","non-dropping-particle":"","parse-names":false,"suffix":""},{"dropping-particle":"","family":"Korfmacher","given":"Karl","non-dropping-particle":"","parse-names":false,"suffix":""},{"dropping-particle":"","family":"Ketha","given":"Sai","non-dropping-particle":"","parse-names":false,"suffix":""},{"dropping-particle":"","family":"Zilora","given":"Steve","non-dropping-particle":"","parse-names":false,"suffix":""}],"container-title":"Journal of the Air and Waste Management Association","id":"ITEM-1","issue":"8","issued":{"date-parts":[["2008"]]},"page":"1004-1013","title":"Assessing energy, environmental, and economic tradeoffs in intermodal freight transportation","type":"article-journal","volume":"58"},"uris":["http://www.mendeley.com/documents/?uuid=4756e9ac-6be9-4c20-a10b-1897e8fea58e"]}],"mendeley":{"formattedCitation":"[33]","plainTextFormattedCitation":"[33]","previouslyFormattedCitation":"[33]"},"properties":{"noteIndex":0},"schema":"https://github.com/citation-style-language/schema/raw/master/csl-citation.json"}</w:instrText>
            </w:r>
            <w:r w:rsidRPr="002613A0">
              <w:rPr>
                <w:color w:val="auto"/>
                <w:lang w:val="en-GB"/>
              </w:rPr>
              <w:fldChar w:fldCharType="separate"/>
            </w:r>
            <w:r w:rsidR="003C6EBC" w:rsidRPr="002613A0">
              <w:rPr>
                <w:color w:val="auto"/>
                <w:lang w:val="en-GB"/>
              </w:rPr>
              <w:t>[33]</w:t>
            </w:r>
            <w:r w:rsidRPr="002613A0">
              <w:rPr>
                <w:color w:val="auto"/>
                <w:lang w:val="en-GB"/>
              </w:rPr>
              <w:fldChar w:fldCharType="end"/>
            </w:r>
          </w:p>
        </w:tc>
      </w:tr>
      <w:tr w:rsidR="00240FB7" w:rsidRPr="002613A0" w14:paraId="139D0E6B" w14:textId="77777777" w:rsidTr="00240FB7">
        <w:tc>
          <w:tcPr>
            <w:tcW w:w="1701" w:type="dxa"/>
            <w:vMerge/>
            <w:shd w:val="clear" w:color="auto" w:fill="auto"/>
            <w:vAlign w:val="center"/>
          </w:tcPr>
          <w:p w14:paraId="5047EC52"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241F4D4"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Minimise</w:t>
            </w:r>
            <w:r w:rsidRPr="002613A0">
              <w:rPr>
                <w:color w:val="auto"/>
                <w:lang w:val="en-GB"/>
              </w:rPr>
              <w:t xml:space="preserve"> waste</w:t>
            </w:r>
          </w:p>
        </w:tc>
        <w:tc>
          <w:tcPr>
            <w:tcW w:w="1701" w:type="dxa"/>
            <w:shd w:val="clear" w:color="auto" w:fill="auto"/>
            <w:vAlign w:val="center"/>
          </w:tcPr>
          <w:p w14:paraId="675A708F" w14:textId="71CC4F8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{"citationItems":[{"id":"ITEM-1","itemData":{"DOI":"10.1088/1757-899X/598/1/012021","ISSN":"1757899X","abstract":"Green construction is a concept in construction to minimize environmental impact so that balancing the environmental capabilities with human life needs for the present and future generations. This concept in line with sustainable construction and lean construction concept. In the Project Life Cycle (PLC), green construction is related to the construction phase. However, accomplishment in this stage cannot be separated with previous stages that are planning and design phases. Therefore, an integrated green concept is needed to assemble the continuity of each stage in PLC thus reducing the fragmented nature of the construction industry. Green Supply Chain Management (GSCM) concern to sustainable practices along the supply chain. Management of materials and information flow, in addition energy consumed and waste generated reduction in every stage makes GSCM worth to considered as a concept to integrated all stages in PLC into a green spirit. This study aims to identify the indicators of green construction concept as part of GSCM. The result of this study is a framework for implementing green construction that consists of four dimensions, 25 elements, and 42 indicators.","author":[{"dropping-particle":"","family":"Farida","given":"N.","non-dropping-particle":"","parse-names":false,"suffix":""},{"dropping-particle":"","family":"Handayani","given":"N. U.","non-dropping-particle":"","parse-names":false,"suffix":""},{"dropping-particle":"","family":"Wibowo","given":"M. A.","non-dropping-particle":"","parse-names":false,"suffix":""}],"container-title":"IOP Conference Series: Materials Science and Engineering","id":"ITEM-1","issue":"1","issued":{"date-parts":[["2019"]]},"title":"Developing Indicators of Green Construction of Green Supply Chain Management in Construction Industry: A Literature Review","type":"article-journal","volume":"598"},"uris":["http://www.mendeley.com/documents/?uuid=c4be2d50-fa5e-4abc-8279-192b064f69c9"]}],"mendeley":{"formattedCitation":"[34]","plainTextFormattedCitation":"[34]","previouslyFormattedCitation":"[34]"},"properties":{"noteIndex":0},"schema":"https://github.com/citation-style-language/schema/raw/master/csl-citation.json"}</w:instrText>
            </w:r>
            <w:r w:rsidRPr="002613A0">
              <w:rPr>
                <w:color w:val="auto"/>
                <w:lang w:val="en-GB"/>
              </w:rPr>
              <w:fldChar w:fldCharType="separate"/>
            </w:r>
            <w:r w:rsidR="003C6EBC" w:rsidRPr="002613A0">
              <w:rPr>
                <w:color w:val="auto"/>
                <w:lang w:val="en-GB"/>
              </w:rPr>
              <w:t>[34]</w:t>
            </w:r>
            <w:r w:rsidRPr="002613A0">
              <w:rPr>
                <w:color w:val="auto"/>
                <w:lang w:val="en-GB"/>
              </w:rPr>
              <w:fldChar w:fldCharType="end"/>
            </w:r>
          </w:p>
        </w:tc>
      </w:tr>
      <w:tr w:rsidR="00240FB7" w:rsidRPr="002613A0" w14:paraId="6B2AF20C" w14:textId="77777777" w:rsidTr="00240FB7">
        <w:tc>
          <w:tcPr>
            <w:tcW w:w="1701" w:type="dxa"/>
            <w:vMerge/>
            <w:shd w:val="clear" w:color="auto" w:fill="auto"/>
            <w:vAlign w:val="center"/>
          </w:tcPr>
          <w:p w14:paraId="0B3EEB00"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7CA2776"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Reduces corporate footprint</w:t>
            </w:r>
          </w:p>
        </w:tc>
        <w:tc>
          <w:tcPr>
            <w:tcW w:w="1701" w:type="dxa"/>
            <w:shd w:val="clear" w:color="auto" w:fill="auto"/>
            <w:vAlign w:val="center"/>
          </w:tcPr>
          <w:p w14:paraId="71587FC7" w14:textId="272F69D4" w:rsidR="00CD79BE" w:rsidRPr="002613A0" w:rsidRDefault="00AE6753"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{"citationItems":[{"id":"ITEM-1","itemData":{"DOI":"10.1080/13675567.2016.1164838","ISSN":"1469848X","abstract":"The transport sector accounts for 25% of the global CO2 emissions. All firms in the transport industry share a responsibility for this environmental impact. This paper explores, as one of the first, the attitude of both shippers and forwarders, as the main purchasers of transport services, towards environmental sustainability in the sourcing of transport services. Based on a literature review we develop several hypotheses and test those through a survey among shippers and forwarders in the Netherlands. We conclude that shippers focus more on sustainability than forwarders, the size of shippers has a positive influence on the demand for transparency of the environmental performance, explicit sustainability targets have a positive influence on the demand for sustainable solutions and the vast majority of shippers and forwarders expect an increased importance of sustainable purchasing.","author":[{"dropping-particle":"","family":"Berg","given":"Roy","non-dropping-particle":"Van den","parse-names":false,"suffix":""},{"dropping-particle":"","family":"Langen","given":"Peter W.","non-dropping-particle":"De","parse-names":false,"suffix":""}],"container-title":"International Journal of Logistics Research and Applications","id":"ITEM-1","issue":"2","issued":{"date-parts":[["2017"]]},"page":"146-162","title":"Environmental sustainability in container transport: the attitudes of shippers and forwarders","type":"article-journal","volume":"20"},"uris":["http://www.mendeley.com/documents/?uuid=6ac2899c-a3c8-4cd6-91ac-0db97e5b2834"]},{"id":"ITEM-2","itemData":{"DOI":"10.3390/su12052110","ISSN":"20711050","abstract":"Research has identified that there is a paucity of reviews covering green public procurement (GPP) in terms of environmentally responsible behavior and sustainability policy adoption. Using, comprehensively, the most recent (2017-2020) and relevant (Web of Science- and Scopus-indexed) empirical sources, our paper fills the gap in the literature by focusing on the main developing streams of research, that is: How GPP drives the circular economy; GPP of construction and building materials; environmental and supply chain management measures in GPP; the procurement of sustainable innovation; environmental policy objectives of GPP as regards energy, pollution, carbon footprint, and climate change; GPP as an environmental policy mechanism for production and use of sustainable goods and services; and GPP as an integral component of sustainable development and performance. Further investigations can explore hot topics related to the role of GPP in the automated algorithmic decision-making processes taking place in data-driven smart sustainable cities because the harnessing, among other things, of sensing and computing technologies, network connectivity systems, and the Cognitive Internet of Things will fulfill the incessant exigencies of public administration.","author":[{"dropping-particle":"","family":"Lăzăroiu","given":"George","non-dropping-particle":"","parse-names":false,"suffix":""},{"dropping-particle":"","family":"Ionescu","given":"Luminiţa","non-dropping-particle":"","parse-names":false,"suffix":""},{"dropping-particle":"","family":"Uţă","given":"Cristian","non-dropping-particle":"","parse-names":false,"suffix":""},{"dropping-particle":"","family":"Hurloiu","given":"Iulian","non-dropping-particle":"","parse-names":false,"suffix":""},{"dropping-particle":"","family":"Andronie","given":"Mihai","non-dropping-particle":"","parse-names":false,"suffix":""},{"dropping-particle":"","family":"Dijmarescu","given":"Irina","non-dropping-particle":"","parse-names":false,"suffix":""}],"container-title":"Sustainability (Switzerland)","id":"ITEM-2","issue":"5","issued":{"date-parts":[["2020"]]},"title":"Environmentally responsible behavior and sustainability policy adoption in green public procurement","type":"article-journal","volume":"12"},"uris":["http://www.mendeley.com/documents/?uuid=e8fedd0b-78b4-4398-a597-38d52a5c5157"]}],"mendeley":{"formattedCitation":"[35], [36]","manualFormatting":"[35,36]","plainTextFormattedCitation":"[35], [36]","previouslyFormattedCitation":"[35], [36]"},"properties":{"noteIndex":0},"schema":"https://github.com/citation-style-language/schema/raw/master/csl-citation.json"}</w:instrText>
            </w:r>
            <w:r w:rsidRPr="002613A0">
              <w:rPr>
                <w:color w:val="auto"/>
                <w:lang w:val="en-GB"/>
              </w:rPr>
              <w:fldChar w:fldCharType="separate"/>
            </w:r>
            <w:r w:rsidR="00002795" w:rsidRPr="002613A0">
              <w:rPr>
                <w:color w:val="auto"/>
                <w:lang w:val="en-GB"/>
              </w:rPr>
              <w:t>[35,</w:t>
            </w:r>
            <w:r w:rsidR="00EB493B" w:rsidRPr="002613A0">
              <w:rPr>
                <w:color w:val="auto"/>
                <w:lang w:val="en-GB"/>
              </w:rPr>
              <w:t>36]</w:t>
            </w:r>
            <w:r w:rsidRPr="002613A0">
              <w:rPr>
                <w:color w:val="auto"/>
                <w:lang w:val="en-GB"/>
              </w:rPr>
              <w:fldChar w:fldCharType="end"/>
            </w:r>
          </w:p>
        </w:tc>
      </w:tr>
      <w:tr w:rsidR="00240FB7" w:rsidRPr="002613A0" w14:paraId="7F38DB7F" w14:textId="77777777" w:rsidTr="00240FB7">
        <w:tc>
          <w:tcPr>
            <w:tcW w:w="1701" w:type="dxa"/>
            <w:vMerge/>
            <w:shd w:val="clear" w:color="auto" w:fill="auto"/>
            <w:vAlign w:val="center"/>
          </w:tcPr>
          <w:p w14:paraId="6994A0D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5EAE991"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 xml:space="preserve">Reduces the </w:t>
            </w:r>
            <w:r w:rsidRPr="002613A0">
              <w:rPr>
                <w:color w:val="auto"/>
                <w:lang w:val="en-GB"/>
              </w:rPr>
              <w:t xml:space="preserve">impact </w:t>
            </w:r>
            <w:r w:rsidRPr="002613A0">
              <w:rPr>
                <w:rFonts w:cs="Arial"/>
                <w:color w:val="auto"/>
                <w:lang w:val="en-GB"/>
              </w:rPr>
              <w:t>of business partners on the natural environment</w:t>
            </w:r>
          </w:p>
        </w:tc>
        <w:tc>
          <w:tcPr>
            <w:tcW w:w="1701" w:type="dxa"/>
            <w:shd w:val="clear" w:color="auto" w:fill="auto"/>
            <w:vAlign w:val="center"/>
          </w:tcPr>
          <w:p w14:paraId="200F1F84" w14:textId="378FB6B0"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{"citationItems":[{"id":"ITEM-1","itemData":{"DOI":"10.1108/BIJ-12-2020-0655","ISSN":"14635771","abstract":"Purpose: The purpose of this study is to determine the extent to which institutional pressures affect supplier and customer collaboration and how collaboration explains green supply chain performance using institutional and stakeholder theories. Design/methodology/approach: The paper builds on empirical evidence gathered from responses of Iranian industrial managers based on a self-administered survey. The hypotheses in the conceptual model are tested using Smart-PLS (partial least square). Findings: The results provide evidence that regulatory requirements and internal motivators, as institutional pressure, enable customer and supplier collaboration. Furthermore, customer collaboration has a positive effect on supplier collaboration and, consequently, positively affects environmental and economic performance. But supplier collaboration is just positively affecting environmental performances and is not effective on economic performance. Research limitations/implications: The subject is that the study is a questionnaire-based survey, and the validity and reliability of the results are influenced by the respondents' idiosyncrasies. This study provides a comprehensive model of drivers, supply chain collaboration and performance in the context of the industry sector. The study contributes by providing empirical data with a focus on customer and supplier collaboration and their interrelationship in GSCM modelling. Originality/value: The current paper is one of the new field of research which demonstrate the significance of customer and supplier collaboration with each other to attain green performance. It also contributes to show the effect of institutional pressure on the customer-supplier collaboration that fosters green performance in the supply chain.","author":[{"dropping-particle":"","family":"Andalib Ardakani","given":"Davood","non-dropping-particle":"","parse-names":false,"suffix":""},{"dropping-particle":"","family":"Soltanmohammadi","given":"Asieh","non-dropping-particle":"","parse-names":false,"suffix":""},{"dropping-particle":"","family":"Seuring","given":"Stefan","non-dropping-particle":"","parse-names":false,"suffix":""}],"container-title":"Benchmarking","id":"ITEM-1","issue":"7","issued":{"date-parts":[["2023"]]},"page":"2248-2274","title":"The impact of customer and supplier collaboration on green supply chain performance","type":"article-journal","volume":"30"},"uris":["http://www.mendeley.com/documents/?uuid=cc0cbb53-08e2-45b2-a199-98a8dbcae055"]}],"mendeley":{"formattedCitation":"[37]","plainTextFormattedCitation":"[37]","previouslyFormattedCitation":"[37]"},"properties":{"noteIndex":0},"schema":"https://github.com/citation-style-language/schema/raw/master/csl-citation.json"}</w:instrText>
            </w:r>
            <w:r w:rsidRPr="002613A0">
              <w:rPr>
                <w:color w:val="auto"/>
                <w:lang w:val="en-GB"/>
              </w:rPr>
              <w:fldChar w:fldCharType="separate"/>
            </w:r>
            <w:r w:rsidR="003C6EBC" w:rsidRPr="002613A0">
              <w:rPr>
                <w:color w:val="auto"/>
                <w:lang w:val="en-GB"/>
              </w:rPr>
              <w:t>[37]</w:t>
            </w:r>
            <w:r w:rsidRPr="002613A0">
              <w:rPr>
                <w:color w:val="auto"/>
                <w:lang w:val="en-GB"/>
              </w:rPr>
              <w:fldChar w:fldCharType="end"/>
            </w:r>
          </w:p>
        </w:tc>
      </w:tr>
      <w:tr w:rsidR="00240FB7" w:rsidRPr="002613A0" w14:paraId="0F59479B" w14:textId="77777777" w:rsidTr="00240FB7">
        <w:tc>
          <w:tcPr>
            <w:tcW w:w="1701" w:type="dxa"/>
            <w:vMerge/>
            <w:shd w:val="clear" w:color="auto" w:fill="auto"/>
            <w:vAlign w:val="center"/>
          </w:tcPr>
          <w:p w14:paraId="4349A174"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AC3C4F7"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Contribute to curbing climate change</w:t>
            </w:r>
          </w:p>
        </w:tc>
        <w:tc>
          <w:tcPr>
            <w:tcW w:w="1701" w:type="dxa"/>
            <w:shd w:val="clear" w:color="auto" w:fill="auto"/>
            <w:vAlign w:val="center"/>
          </w:tcPr>
          <w:p w14:paraId="4368322A" w14:textId="300978BA"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{"citationItems":[{"id":"ITEM-1","itemData":{"DOI":"10.3390/su12052110","ISSN":"20711050","abstract":"Research has identified that there is a paucity of reviews covering green public procurement (GPP) in terms of environmentally responsible behavior and sustainability policy adoption. Using, comprehensively, the most recent (2017-2020) and relevant (Web of Science- and Scopus-indexed) empirical sources, our paper fills the gap in the literature by focusing on the main developing streams of research, that is: How GPP drives the circular economy; GPP of construction and building materials; environmental and supply chain management measures in GPP; the procurement of sustainable innovation; environmental policy objectives of GPP as regards energy, pollution, carbon footprint, and climate change; GPP as an environmental policy mechanism for production and use of sustainable goods and services; and GPP as an integral component of sustainable development and performance. Further investigations can explore hot topics related to the role of GPP in the automated algorithmic decision-making processes taking place in data-driven smart sustainable cities because the harnessing, among other things, of sensing and computing technologies, network connectivity systems, and the Cognitive Internet of Things will fulfill the incessant exigencies of public administration.","author":[{"dropping-particle":"","family":"Lăzăroiu","given":"George","non-dropping-particle":"","parse-names":false,"suffix":""},{"dropping-particle":"","family":"Ionescu","given":"Luminiţa","non-dropping-particle":"","parse-names":false,"suffix":""},{"dropping-particle":"","family":"Uţă","given":"Cristian","non-dropping-particle":"","parse-names":false,"suffix":""},{"dropping-particle":"","family":"Hurloiu","given":"Iulian","non-dropping-particle":"","parse-names":false,"suffix":""},{"dropping-particle":"","family":"Andronie","given":"Mihai","non-dropping-particle":"","parse-names":false,"suffix":""},{"dropping-particle":"","family":"Dijmarescu","given":"Irina","non-dropping-particle":"","parse-names":false,"suffix":""}],"container-title":"Sustainability (Switzerland)","id":"ITEM-1","issue":"5","issued":{"date-parts":[["2020"]]},"title":"Environmentally responsible behavior and sustainability policy adoption in green public procurement","type":"article-journal","volume":"12"},"uris":["http://www.mendeley.com/documents/?uuid=e8fedd0b-78b4-4398-a597-38d52a5c5157"]}],"mendeley":{"formattedCitation":"[36]","plainTextFormattedCitation":"[36]","previouslyFormattedCitation":"[36]"},"properties":{"noteIndex":0},"schema":"https://github.com/citation-style-language/schema/raw/master/csl-citation.json"}</w:instrText>
            </w:r>
            <w:r w:rsidRPr="002613A0">
              <w:rPr>
                <w:color w:val="auto"/>
                <w:lang w:val="en-GB"/>
              </w:rPr>
              <w:fldChar w:fldCharType="separate"/>
            </w:r>
            <w:r w:rsidR="003C6EBC" w:rsidRPr="002613A0">
              <w:rPr>
                <w:color w:val="auto"/>
                <w:lang w:val="en-GB"/>
              </w:rPr>
              <w:t>[36]</w:t>
            </w:r>
            <w:r w:rsidRPr="002613A0">
              <w:rPr>
                <w:color w:val="auto"/>
                <w:lang w:val="en-GB"/>
              </w:rPr>
              <w:fldChar w:fldCharType="end"/>
            </w:r>
          </w:p>
        </w:tc>
      </w:tr>
      <w:tr w:rsidR="00240FB7" w:rsidRPr="002613A0" w14:paraId="47DFB014" w14:textId="77777777" w:rsidTr="00240FB7">
        <w:tc>
          <w:tcPr>
            <w:tcW w:w="1701" w:type="dxa"/>
            <w:vMerge/>
            <w:shd w:val="clear" w:color="auto" w:fill="auto"/>
            <w:vAlign w:val="center"/>
          </w:tcPr>
          <w:p w14:paraId="6F1CD0AF"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3F7EBF70"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rFonts w:cs="Arial"/>
                <w:color w:val="auto"/>
                <w:lang w:val="en-GB"/>
              </w:rPr>
              <w:t>Environmental efficiency efforts</w:t>
            </w:r>
          </w:p>
        </w:tc>
        <w:tc>
          <w:tcPr>
            <w:tcW w:w="1701" w:type="dxa"/>
            <w:shd w:val="clear" w:color="auto" w:fill="auto"/>
            <w:vAlign w:val="center"/>
          </w:tcPr>
          <w:p w14:paraId="7C82FAE2" w14:textId="0B9A3F70"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{"citationItems":[{"id":"ITEM-1","itemData":{"DOI":"10.1108/IJLM-10-2019-0270","ISSN":"17586550","abstract":"Purpose: This paper discusses logistics service providers' (LSPs’) energy efficiency initiatives for sustainable development, both from an evolutionary perspective and based on a framework consisting of actions, processes (i.e. at the operations interface) and services (i.e. at the customer interface). Design/methodology/approach: Following a qualitative research design, semi-structured interviews were conducted with sustainability managers at LSPs and the data were analysed via inductive coding. Based on the results and the literature, the authors developed a maturity model for LSPs' transitions to environmental sustainability. Findings: LSPs' sustainable development occurs via operational processes, services at the customer interface, and actions that support those processes and services. Energy efficiency efforts are characterised by process depth that helps LSPs to align with their customers' energy efficiency improvement processes. While services related to energy efficiency connect LSPs and their customers, actions in support vary depending on the logistics activities in which LSPs participate. Research limitations/implications: Further research is needed to test and verify the maturity model and to clarify the interdependency of its three dimensions. Practical implications: By categorising energy efficiency initiatives and proposing a maturity model for LSPs' sustainable development via energy efficiency, the authors have developed a tool for logistics actors to assess their progress towards improved sustainability. Originality/value: The paper contributes to the literature by providing a three-pillar framework to understand the sustainability transitions of LSPs through energy efficiency. Developing a maturity model using this framework also contributes to the literature with an approach to assess sustainability advancement in the logistics industry.","author":[{"dropping-particle":"","family":"Wehner","given":"Jessica","non-dropping-particle":"","parse-names":false,"suffix":""},{"dropping-particle":"","family":"Taghavi Nejad Deilami","given":"Naghmeh","non-dropping-particle":"","parse-names":false,"suffix":""},{"dropping-particle":"","family":"Altuntas Vural","given":"Ceren","non-dropping-particle":"","parse-names":false,"suffix":""},{"dropping-particle":"","family":"Halldórsson","given":"Árni","non-dropping-particle":"","parse-names":false,"suffix":""}],"container-title":"International Journal of Logistics Management","id":"ITEM-1","issue":"5","issued":{"date-parts":[["2021"]]},"page":"1-26","title":"Logistics service providers' energy efficiency initiatives for environmental sustainability","type":"article-journal","volume":"33"},"uris":["http://www.mendeley.com/documents/?uuid=d405a224-1142-423c-a17c-d5ee0fd9de85"]}],"mendeley":{"formattedCitation":"[38]","plainTextFormattedCitation":"[38]","previouslyFormattedCitation":"[38]"},"properties":{"noteIndex":0},"schema":"https://github.com/citation-style-language/schema/raw/master/csl-citation.json"}</w:instrText>
            </w:r>
            <w:r w:rsidRPr="002613A0">
              <w:rPr>
                <w:color w:val="auto"/>
                <w:lang w:val="en-GB"/>
              </w:rPr>
              <w:fldChar w:fldCharType="separate"/>
            </w:r>
            <w:r w:rsidR="003C6EBC" w:rsidRPr="002613A0">
              <w:rPr>
                <w:color w:val="auto"/>
                <w:lang w:val="en-GB"/>
              </w:rPr>
              <w:t>[38]</w:t>
            </w:r>
            <w:r w:rsidRPr="002613A0">
              <w:rPr>
                <w:color w:val="auto"/>
                <w:lang w:val="en-GB"/>
              </w:rPr>
              <w:fldChar w:fldCharType="end"/>
            </w:r>
          </w:p>
        </w:tc>
      </w:tr>
      <w:tr w:rsidR="00240FB7" w:rsidRPr="002613A0" w14:paraId="3AC5DA03" w14:textId="77777777" w:rsidTr="00240FB7">
        <w:tc>
          <w:tcPr>
            <w:tcW w:w="1701" w:type="dxa"/>
            <w:vMerge/>
            <w:shd w:val="clear" w:color="auto" w:fill="auto"/>
            <w:vAlign w:val="center"/>
          </w:tcPr>
          <w:p w14:paraId="6B72D26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EFE5272"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Reduce traffic accident</w:t>
            </w:r>
          </w:p>
        </w:tc>
        <w:tc>
          <w:tcPr>
            <w:tcW w:w="1701" w:type="dxa"/>
            <w:shd w:val="clear" w:color="auto" w:fill="auto"/>
            <w:vAlign w:val="center"/>
          </w:tcPr>
          <w:p w14:paraId="6DADACAA" w14:textId="20EE840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b978-0-08-102671-7.10267-2","ISSN":"9780081026717","author":[{"dropping-particle":"","family":"Wilmsmeier","given":"Gordon","non-dropping-particle":"","parse-names":false,"suffix":""},{"dropping-particle":"","family":"Monios","given":"Jason","non-dropping-particle":"","parse-names":false,"suffix":""}],"container-title":"International Encyclopedia of Transportation","id":"ITEM-1","issue":"January","issued":{"date-parts":[["2021"]]},"page":"344-348","title":"Dry Ports","type":"article-journal"},"uris":["http://www.mendeley.com/documents/?uuid=cd3d4f36-2681-41c5-9caa-b97f5dbc3357"]}],"mendeley":{"formattedCitation":"[39]","plainTextFormattedCitation":"[39]","previouslyFormattedCitation":"[39]"},"properties":{"noteIndex":0},"schema":"https://github.com/citation-style-language/schema/raw/master/csl-citation.json"}</w:instrText>
            </w:r>
            <w:r w:rsidRPr="002613A0">
              <w:rPr>
                <w:color w:val="auto"/>
                <w:lang w:val="en-GB"/>
              </w:rPr>
              <w:fldChar w:fldCharType="separate"/>
            </w:r>
            <w:r w:rsidR="003C6EBC" w:rsidRPr="002613A0">
              <w:rPr>
                <w:color w:val="auto"/>
                <w:lang w:val="en-GB"/>
              </w:rPr>
              <w:t>[39]</w:t>
            </w:r>
            <w:r w:rsidRPr="002613A0">
              <w:rPr>
                <w:color w:val="auto"/>
                <w:lang w:val="en-GB"/>
              </w:rPr>
              <w:fldChar w:fldCharType="end"/>
            </w:r>
          </w:p>
        </w:tc>
      </w:tr>
      <w:tr w:rsidR="00240FB7" w:rsidRPr="002613A0" w14:paraId="69E6EA4D" w14:textId="77777777" w:rsidTr="00240FB7">
        <w:tc>
          <w:tcPr>
            <w:tcW w:w="1701" w:type="dxa"/>
            <w:vMerge/>
            <w:shd w:val="clear" w:color="auto" w:fill="auto"/>
            <w:vAlign w:val="center"/>
          </w:tcPr>
          <w:p w14:paraId="5349806D"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5D0BF8C"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Reduces industrial accidents</w:t>
            </w:r>
          </w:p>
        </w:tc>
        <w:tc>
          <w:tcPr>
            <w:tcW w:w="1701" w:type="dxa"/>
            <w:shd w:val="clear" w:color="auto" w:fill="auto"/>
            <w:vAlign w:val="center"/>
          </w:tcPr>
          <w:p w14:paraId="7451318D" w14:textId="56C474C4"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{"citationItems":[{"id":"ITEM-1","itemData":{"DOI":"10.1016/j.cie.2014.01.017","ISSN":"03608352","abstract":"Abstract While early research efforts were devoted to the protection of systems against disruptive events, be they malevolent attacks, man-made accidents, or natural disasters, recent attention has been given to the resilience, or the ability of systems to \"bounce back,\" of these events. Discussed here is a modeling paradigm for quantifying system resilience, primarily as a function of vulnerability (the adverse initial system impact of the disruption) and recoverability (the speed of system recovery). To account for uncertainty, stochastic measures of resilience are introduced, including Time to Total System Restoration, Time to Full System Service Resilience, and Time to α%-Resilience. These metrics are applied to quantify the resilience of inland waterway ports, important hubs in the flow of commodities, and the port resilience approach is deployed in a data-driven case study for the inland Port of Catoosa in Oklahoma. The contributions herein demonstrate a starting point in the development of a resilience decision making framework. © 2014 Elsevier Ltd. All rights reserved.","author":[{"dropping-particle":"","family":"Pant","given":"Raghav","non-dropping-particle":"","parse-names":false,"suffix":""},{"dropping-particle":"","family":"Barker","given":"Kash","non-dropping-particle":"","parse-names":false,"suffix":""},{"dropping-particle":"","family":"Ramirez-Marquez","given":"Jose Emmanuel","non-dropping-particle":"","parse-names":false,"suffix":""},{"dropping-particle":"","family":"Rocco","given":"Claudio M.","non-dropping-particle":"","parse-names":false,"suffix":""}],"container-title":"Computers and Industrial Engineering","id":"ITEM-1","issue":"1","issued":{"date-parts":[["2014"]]},"page":"183-194","publisher":"Elsevier Ltd","title":"Stochastic measures of resilience and their application to container terminals","type":"article-journal","volume":"70"},"uris":["http://www.mendeley.com/documents/?uuid=1b494ee0-611b-4da7-8ab7-17cacebb211c"]}],"mendeley":{"formattedCitation":"[40]","plainTextFormattedCitation":"[40]","previouslyFormattedCitation":"[40]"},"properties":{"noteIndex":0},"schema":"https://github.com/citation-style-language/schema/raw/master/csl-citation.json"}</w:instrText>
            </w:r>
            <w:r w:rsidRPr="002613A0">
              <w:rPr>
                <w:color w:val="auto"/>
                <w:lang w:val="en-GB"/>
              </w:rPr>
              <w:fldChar w:fldCharType="separate"/>
            </w:r>
            <w:r w:rsidR="003C6EBC" w:rsidRPr="002613A0">
              <w:rPr>
                <w:color w:val="auto"/>
                <w:lang w:val="en-GB"/>
              </w:rPr>
              <w:t>[40]</w:t>
            </w:r>
            <w:r w:rsidRPr="002613A0">
              <w:rPr>
                <w:color w:val="auto"/>
                <w:lang w:val="en-GB"/>
              </w:rPr>
              <w:fldChar w:fldCharType="end"/>
            </w:r>
          </w:p>
        </w:tc>
      </w:tr>
      <w:tr w:rsidR="00240FB7" w:rsidRPr="002613A0" w14:paraId="4F5C8B64" w14:textId="77777777" w:rsidTr="00240FB7">
        <w:tc>
          <w:tcPr>
            <w:tcW w:w="1701" w:type="dxa"/>
            <w:vMerge/>
            <w:shd w:val="clear" w:color="auto" w:fill="auto"/>
            <w:vAlign w:val="center"/>
          </w:tcPr>
          <w:p w14:paraId="5AB78462"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D5E797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Reduces lubricant pollution</w:t>
            </w:r>
          </w:p>
        </w:tc>
        <w:tc>
          <w:tcPr>
            <w:tcW w:w="1701" w:type="dxa"/>
            <w:shd w:val="clear" w:color="auto" w:fill="auto"/>
            <w:vAlign w:val="center"/>
          </w:tcPr>
          <w:p w14:paraId="3C66D094" w14:textId="33C2E89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{"citationItems":[{"id":"ITEM-1","itemData":{"DOI":"10.4236/ojapps.2019.94013","ISSN":"2165-3917","abstract":"The lack of adequate and modern transport infrastructures makes the cost of transport in Africa higher than the rest of the world. Most of the transport infrastructures that exist were constructed during the colonial era which makes inter-regional connectivity difficult. The African Union in collaboration with other organization has committed to bridge the transport gap in Africa but still, face some challenges. This paper discusses the main issues that contribute for the weak nature of transportation in Sub-Saharan Africa with regards to the main transport modes and seeks to establish the possibility of sustainable intermodal transport through the integration of the different transport modes. Some policy reforms and other bilateral agreements such as deregulating the transport markets in West and Central Africa have been suggested to facilitate the development of an effective and efficient transport network in the Sub-Saharan African region.","author":[{"dropping-particle":"","family":"Chenikwi","given":"Che Kingsley","non-dropping-particle":"","parse-names":false,"suffix":""},{"dropping-particle":"","family":"Wang","given":"Xuefeng","non-dropping-particle":"","parse-names":false,"suffix":""}],"container-title":"Open Journal of Applied Sciences","id":"ITEM-1","issue":"04","issued":{"date-parts":[["2019"]]},"page":"139-158","title":"Possible Sustainability of Intermodal Transportation in Africa","type":"article-journal","volume":"09"},"uris":["http://www.mendeley.com/documents/?uuid=2567b20d-6192-4c70-99ab-96326953394d"]}],"mendeley":{"formattedCitation":"[41]","plainTextFormattedCitation":"[41]","previouslyFormattedCitation":"[41]"},"properties":{"noteIndex":0},"schema":"https://github.com/citation-style-language/schema/raw/master/csl-citation.json"}</w:instrText>
            </w:r>
            <w:r w:rsidRPr="002613A0">
              <w:rPr>
                <w:color w:val="auto"/>
                <w:lang w:val="en-GB"/>
              </w:rPr>
              <w:fldChar w:fldCharType="separate"/>
            </w:r>
            <w:r w:rsidR="003C6EBC" w:rsidRPr="002613A0">
              <w:rPr>
                <w:color w:val="auto"/>
                <w:lang w:val="en-GB"/>
              </w:rPr>
              <w:t>[41]</w:t>
            </w:r>
            <w:r w:rsidRPr="002613A0">
              <w:rPr>
                <w:color w:val="auto"/>
                <w:lang w:val="en-GB"/>
              </w:rPr>
              <w:fldChar w:fldCharType="end"/>
            </w:r>
          </w:p>
        </w:tc>
      </w:tr>
      <w:tr w:rsidR="00240FB7" w:rsidRPr="002613A0" w14:paraId="3C62502C" w14:textId="77777777" w:rsidTr="00240FB7">
        <w:tc>
          <w:tcPr>
            <w:tcW w:w="1701" w:type="dxa"/>
            <w:vMerge/>
            <w:shd w:val="clear" w:color="auto" w:fill="auto"/>
            <w:vAlign w:val="center"/>
          </w:tcPr>
          <w:p w14:paraId="2C5C5C10"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E449864"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Improves air quality</w:t>
            </w:r>
          </w:p>
        </w:tc>
        <w:tc>
          <w:tcPr>
            <w:tcW w:w="1701" w:type="dxa"/>
            <w:shd w:val="clear" w:color="auto" w:fill="auto"/>
            <w:vAlign w:val="center"/>
          </w:tcPr>
          <w:p w14:paraId="58973893" w14:textId="167DF33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{"citationItems":[{"id":"ITEM-1","itemData":{"DOI":"10.1186/s41072-021-00101-6","ISBN":"4107202100","ISSN":"2364-4575","abstract":"Port sustainability studies are increasing rapidly and are skewed toward environmental aspects, while at the same time their results are fragmented, making it difficult to collectively assess conclusions. This study, therefore, aims at building a framework which categorises port actions, measures, and implementation schemes (policy tools to improve the uptake), utilising the critical literature review method. Additionally, linkage of port sustainability to the United Nations’ Sustainable Development Goals (UN SDGs) is highlighted. Port sustainability includes internal (port side) and external (ships and land transport) actions and measures. The study results form 16 homogeneous and interconnected sustainability categories, including a non-exhaustive list of operationalising measures, encompassing the three dimensions of sustainability (environment, economy and society) while implementation schemes are divided into four groups. Considering that ports are under scrutiny and perceiving growing pressure to improve their sustainable pathways, for example by addressing climate change and energy consumption, the identified ports’ sustainability actions and measures, including the linkage with the UN SDGs, are overarching and multidimensional and seen as a step in achieving far-reaching sustainable implementation. The study’s practical implications guide port policymakers and industry practitioners to go beyond the low hanging fruit (customary practices), and enable them to take reliable decisions for broader sustainability implementation. Additionally, the identified research implications stimulate further academic discussions.","author":[{"dropping-particle":"","family":"Alamoush","given":"Anas S.","non-dropping-particle":"","parse-names":false,"suffix":""},{"dropping-particle":"","family":"Ballini","given":"Fabio","non-dropping-particle":"","parse-names":false,"suffix":""},{"dropping-particle":"","family":"Ölçer","given":"Aykut I.","non-dropping-particle":"","parse-names":false,"suffix":""}],"container-title":"Journal of Shipping and Trade","id":"ITEM-1","issue":"1","issued":{"date-parts":[["2021"]]},"publisher":"Springer Singapore","title":"Revisiting port sustainability as a foundation for the implementation of the United Nations Sustainable Development Goals (UN SDGs)","type":"book","volume":"6"},"uris":["http://www.mendeley.com/documents/?uuid=7ee8483a-2005-40f5-a758-6ac27a3d3eb2"]}],"mendeley":{"formattedCitation":"[42]","plainTextFormattedCitation":"[42]","previouslyFormattedCitation":"[42]"},"properties":{"noteIndex":0},"schema":"https://github.com/citation-style-language/schema/raw/master/csl-citation.json"}</w:instrText>
            </w:r>
            <w:r w:rsidRPr="002613A0">
              <w:rPr>
                <w:color w:val="auto"/>
                <w:lang w:val="en-GB"/>
              </w:rPr>
              <w:fldChar w:fldCharType="separate"/>
            </w:r>
            <w:r w:rsidR="003C6EBC" w:rsidRPr="002613A0">
              <w:rPr>
                <w:color w:val="auto"/>
                <w:lang w:val="en-GB"/>
              </w:rPr>
              <w:t>[42]</w:t>
            </w:r>
            <w:r w:rsidRPr="002613A0">
              <w:rPr>
                <w:color w:val="auto"/>
                <w:lang w:val="en-GB"/>
              </w:rPr>
              <w:fldChar w:fldCharType="end"/>
            </w:r>
          </w:p>
        </w:tc>
      </w:tr>
      <w:tr w:rsidR="00240FB7" w:rsidRPr="002613A0" w14:paraId="748E6B60" w14:textId="77777777" w:rsidTr="00240FB7">
        <w:tc>
          <w:tcPr>
            <w:tcW w:w="1701" w:type="dxa"/>
            <w:vMerge/>
            <w:shd w:val="clear" w:color="auto" w:fill="auto"/>
            <w:vAlign w:val="center"/>
          </w:tcPr>
          <w:p w14:paraId="22AA69A0"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EA2D71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Reduces noise pollution</w:t>
            </w:r>
          </w:p>
        </w:tc>
        <w:tc>
          <w:tcPr>
            <w:tcW w:w="1701" w:type="dxa"/>
            <w:shd w:val="clear" w:color="auto" w:fill="auto"/>
            <w:vAlign w:val="center"/>
          </w:tcPr>
          <w:p w14:paraId="4822A7DC" w14:textId="79756F4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{"citationItems":[{"id":"ITEM-1","itemData":{"DOI":"10.3390/su11082413","ISBN":"8618621102","ISSN":"20711050","abstract":"The continuous increase of trade between China and Europe brought congestion problems at major Chinese seaports. An effective way to solve this issue is to set up intermodal terminals often called dry ports. However, the dynamics of various influenced factors on dry port's implementation calls for the adaptive and flexible planning of the terminal. This paper analyzes the shortcomings of previous research related to the dry port's implementation from the perspective of the applied numerous parameters concerning evaluating its operational effciency and sustainability. The operational effciency and sustainability of a dry port are evaluated by the developed system of the main parameters. This system gives the understanding of how these parameters are interrelated between each other and fills the gap in studies of inverse interrelations between main parameters of a dry port. To fully understand the sustainability of the main parameters of a dry port, this paper puts forward the simulation models description of the developed system. The developed model is a practical tool to evaluate the reliability of hypotheses about the functional interrelations between the main parameters of the dry port, as well as to evaluate the sustainability of the system. Finally, in order to develop functional interrelations between main parameters, the data from several Chinese dry ports has been collected. Finally, the developed multi-agent system dynamics model has been validated in the case study of Yiwu dry port located in Zhejiang, China.","author":[{"dropping-particle":"","family":"Muravev","given":"Dmitri","non-dropping-particle":"","parse-names":false,"suffix":""},{"dropping-particle":"","family":"Rakhmangulov","given":"Aleksandr","non-dropping-particle":"","parse-names":false,"suffix":""},{"dropping-particle":"","family":"Hu","given":"Hao","non-dropping-particle":"","parse-names":false,"suffix":""},{"dropping-particle":"","family":"Zhou","given":"Hengshuo","non-dropping-particle":"","parse-names":false,"suffix":""}],"container-title":"Sustainability (Switzerland)","id":"ITEM-1","issue":"8","issued":{"date-parts":[["2019"]]},"title":"The introduction to system dynamics approach to operational effciency and sustainability of dry port's main parameters","type":"article-journal","volume":"11"},"uris":["http://www.mendeley.com/documents/?uuid=caded471-8555-4c66-a058-912c93f5938a"]}],"mendeley":{"formattedCitation":"[43]","plainTextFormattedCitation":"[43]","previouslyFormattedCitation":"[43]"},"properties":{"noteIndex":0},"schema":"https://github.com/citation-style-language/schema/raw/master/csl-citation.json"}</w:instrText>
            </w:r>
            <w:r w:rsidRPr="002613A0">
              <w:rPr>
                <w:color w:val="auto"/>
                <w:lang w:val="en-GB"/>
              </w:rPr>
              <w:fldChar w:fldCharType="separate"/>
            </w:r>
            <w:r w:rsidR="003C6EBC" w:rsidRPr="002613A0">
              <w:rPr>
                <w:color w:val="auto"/>
                <w:lang w:val="en-GB"/>
              </w:rPr>
              <w:t>[43]</w:t>
            </w:r>
            <w:r w:rsidRPr="002613A0">
              <w:rPr>
                <w:color w:val="auto"/>
                <w:lang w:val="en-GB"/>
              </w:rPr>
              <w:fldChar w:fldCharType="end"/>
            </w:r>
          </w:p>
        </w:tc>
      </w:tr>
      <w:tr w:rsidR="00240FB7" w:rsidRPr="002613A0" w14:paraId="39844513" w14:textId="77777777" w:rsidTr="00240FB7">
        <w:tc>
          <w:tcPr>
            <w:tcW w:w="1701" w:type="dxa"/>
            <w:vMerge/>
            <w:shd w:val="clear" w:color="auto" w:fill="auto"/>
            <w:vAlign w:val="center"/>
          </w:tcPr>
          <w:p w14:paraId="16BA348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07D8280"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Propose a plan to protect natural systems</w:t>
            </w:r>
          </w:p>
        </w:tc>
        <w:tc>
          <w:tcPr>
            <w:tcW w:w="1701" w:type="dxa"/>
            <w:shd w:val="clear" w:color="auto" w:fill="auto"/>
            <w:vAlign w:val="center"/>
          </w:tcPr>
          <w:p w14:paraId="6A04141B" w14:textId="63D7E2C7" w:rsidR="00CD79BE" w:rsidRPr="002613A0" w:rsidRDefault="00EB493B"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{"citationItems":[{"id":"ITEM-1","itemData":{"DOI":"10.1080/23311886.2019.1653531","ISSN":"23311886","abstract":"Sustainable development (SD) has become a popular catchphrase in contemporary development discourse. However, in spite of its pervasiveness and the massive popularity it has garnered over the years, the concept still seems unclear as many people continue to ask questions about its meaning and history, as well as what it entails and implies for development theory and practice. The purpose of this paper is to contribute to the discourse on SD by further explaining the paradigm and its implications for human thinking and actions in the quest for sustainable development. This is done through extensive literature review, combining aspects of the “Preferred Reporting Items for Systematic Reviews and Meta-Analyses (PRISMA) guidelines and the Recursive Content Abstraction (RCA) analytical approach. The paper finds and argues that the entire issue of sustainable development centres around inter- and intragenerational equity anchored essentially on three-dimensional distinct but interconnected pillars, namely the environment, economy, and society. Decision-makers need to be constantly mindful of the relationships, complementarities, and trade-offs among these pillars and ensure responsible human behaviour and actions at the international, national, community and individual levels in order to uphold and promote the tenets of this paradigm in the interest of human development. More needs to be done by the key players—particularly the United Nations (UN), governments, private sector, and civil society organisations—in terms of policies, education and regulation on social, economic and environmental resource management to ensure that everyone is sustainable development aware, conscious, cultured and compliant.","author":[{"dropping-particle":"","family":"Mensah","given":"Justice","non-dropping-particle":"","parse-names":false,"suffix":""}],"container-title":"Cogent Social Sciences","id":"ITEM-1","issue":"1","issued":{"date-parts":[["2019"]]},"page":"1-21","publisher":"Cogent","title":"Sustainable development: Meaning, history, principles, pillars, and implications for human action: Literature review","type":"article-journal","volume":"5"},"uris":["http://www.mendeley.com/documents/?uuid=ee9f5d10-ac51-4862-a39b-3c3c3c7ee59c"]},{"id":"ITEM-2","itemData":{"DOI":"10.1023/A:1006697118620","ISSN":"02511088","abstract":"In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D.","non-dropping-particle":"","parse-names":false,"suffix":""}],"container-title":"Environmentalist","id":"ITEM-2","issue":"2","issued":{"date-parts":[["1998"]]},"page":"145-161","title":"Economic, social, and environmental sustainability in development theory and urban planning practice","type":"article-journal","volume":"19"},"uris":["http://www.mendeley.com/documents/?uuid=c47a2308-ac70-4b09-b7b0-84ae7fd95772"]}],"mendeley":{"formattedCitation":"[44], [45]","manualFormatting":"[44,45]","plainTextFormattedCitation":"[44], [45]","previouslyFormattedCitation":"[44], [45]"},"properties":{"noteIndex":0},"schema":"https://github.com/citation-style-language/schema/raw/master/csl-citation.json"}</w:instrText>
            </w:r>
            <w:r w:rsidRPr="002613A0">
              <w:rPr>
                <w:color w:val="auto"/>
                <w:lang w:val="en-GB"/>
              </w:rPr>
              <w:fldChar w:fldCharType="separate"/>
            </w:r>
            <w:r w:rsidR="00002795" w:rsidRPr="002613A0">
              <w:rPr>
                <w:color w:val="auto"/>
                <w:lang w:val="en-GB"/>
              </w:rPr>
              <w:t>[44,</w:t>
            </w:r>
            <w:r w:rsidRPr="002613A0">
              <w:rPr>
                <w:color w:val="auto"/>
                <w:lang w:val="en-GB"/>
              </w:rPr>
              <w:t>45]</w:t>
            </w:r>
            <w:r w:rsidRPr="002613A0">
              <w:rPr>
                <w:color w:val="auto"/>
                <w:lang w:val="en-GB"/>
              </w:rPr>
              <w:fldChar w:fldCharType="end"/>
            </w:r>
          </w:p>
        </w:tc>
      </w:tr>
      <w:tr w:rsidR="00240FB7" w:rsidRPr="002613A0" w14:paraId="4C4BF14C" w14:textId="77777777" w:rsidTr="00240FB7">
        <w:tc>
          <w:tcPr>
            <w:tcW w:w="1701" w:type="dxa"/>
            <w:vMerge/>
            <w:shd w:val="clear" w:color="auto" w:fill="auto"/>
            <w:vAlign w:val="center"/>
          </w:tcPr>
          <w:p w14:paraId="225AB31C"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C95FE69"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Helps to form Indigenous resource managers</w:t>
            </w:r>
          </w:p>
        </w:tc>
        <w:tc>
          <w:tcPr>
            <w:tcW w:w="1701" w:type="dxa"/>
            <w:shd w:val="clear" w:color="auto" w:fill="auto"/>
            <w:vAlign w:val="center"/>
          </w:tcPr>
          <w:p w14:paraId="714DAF53" w14:textId="2A9FCDF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9CA8977" w14:textId="77777777" w:rsidTr="00240FB7">
        <w:tc>
          <w:tcPr>
            <w:tcW w:w="1701" w:type="dxa"/>
            <w:vMerge/>
            <w:shd w:val="clear" w:color="auto" w:fill="auto"/>
            <w:vAlign w:val="center"/>
          </w:tcPr>
          <w:p w14:paraId="1874CB0D"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539E6E6A"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Educate the team in environmental planning</w:t>
            </w:r>
          </w:p>
        </w:tc>
        <w:tc>
          <w:tcPr>
            <w:tcW w:w="1701" w:type="dxa"/>
            <w:shd w:val="clear" w:color="auto" w:fill="auto"/>
            <w:vAlign w:val="center"/>
          </w:tcPr>
          <w:p w14:paraId="7FFEB74A" w14:textId="6F3CC45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2FBAD39" w14:textId="77777777" w:rsidTr="00240FB7">
        <w:tc>
          <w:tcPr>
            <w:tcW w:w="1701" w:type="dxa"/>
            <w:vMerge/>
            <w:shd w:val="clear" w:color="auto" w:fill="auto"/>
            <w:vAlign w:val="center"/>
          </w:tcPr>
          <w:p w14:paraId="1A08968A"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5683ECB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Survey the landscape’s natural attributes</w:t>
            </w:r>
          </w:p>
        </w:tc>
        <w:tc>
          <w:tcPr>
            <w:tcW w:w="1701" w:type="dxa"/>
            <w:shd w:val="clear" w:color="auto" w:fill="auto"/>
            <w:vAlign w:val="center"/>
          </w:tcPr>
          <w:p w14:paraId="1E1D3EB7" w14:textId="213651F0"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3A3B940" w14:textId="77777777" w:rsidTr="00240FB7">
        <w:tc>
          <w:tcPr>
            <w:tcW w:w="1701" w:type="dxa"/>
            <w:vMerge/>
            <w:shd w:val="clear" w:color="auto" w:fill="auto"/>
            <w:vAlign w:val="center"/>
          </w:tcPr>
          <w:p w14:paraId="6C314D21"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3A68DAA2"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Identify natural opportunities and constraints</w:t>
            </w:r>
          </w:p>
        </w:tc>
        <w:tc>
          <w:tcPr>
            <w:tcW w:w="1701" w:type="dxa"/>
            <w:shd w:val="clear" w:color="auto" w:fill="auto"/>
            <w:vAlign w:val="center"/>
          </w:tcPr>
          <w:p w14:paraId="63984534" w14:textId="1F4BB242"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2B8173C9" w14:textId="77777777" w:rsidTr="00240FB7">
        <w:tc>
          <w:tcPr>
            <w:tcW w:w="1701" w:type="dxa"/>
            <w:vMerge/>
            <w:shd w:val="clear" w:color="auto" w:fill="auto"/>
            <w:vAlign w:val="center"/>
          </w:tcPr>
          <w:p w14:paraId="1B06B288"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AFBBC8F"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Apply eco-principles</w:t>
            </w:r>
          </w:p>
        </w:tc>
        <w:tc>
          <w:tcPr>
            <w:tcW w:w="1701" w:type="dxa"/>
            <w:shd w:val="clear" w:color="auto" w:fill="auto"/>
            <w:vAlign w:val="center"/>
          </w:tcPr>
          <w:p w14:paraId="567D99C8" w14:textId="440044C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0C07DEE6" w14:textId="77777777" w:rsidTr="00240FB7">
        <w:tc>
          <w:tcPr>
            <w:tcW w:w="1701" w:type="dxa"/>
            <w:vMerge/>
            <w:shd w:val="clear" w:color="auto" w:fill="auto"/>
            <w:vAlign w:val="center"/>
          </w:tcPr>
          <w:p w14:paraId="2043AF9A"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5FB468A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Adapt environmental laws from other countries</w:t>
            </w:r>
          </w:p>
        </w:tc>
        <w:tc>
          <w:tcPr>
            <w:tcW w:w="1701" w:type="dxa"/>
            <w:shd w:val="clear" w:color="auto" w:fill="auto"/>
            <w:vAlign w:val="center"/>
          </w:tcPr>
          <w:p w14:paraId="271FDA56" w14:textId="490CC94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716A3A23" w14:textId="77777777" w:rsidTr="00240FB7">
        <w:tc>
          <w:tcPr>
            <w:tcW w:w="1701" w:type="dxa"/>
            <w:vMerge/>
            <w:shd w:val="clear" w:color="auto" w:fill="auto"/>
            <w:vAlign w:val="center"/>
          </w:tcPr>
          <w:p w14:paraId="24FEE63D"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1D36CFA"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Draft a nature</w:t>
            </w:r>
            <w:r w:rsidRPr="002613A0">
              <w:rPr>
                <w:rFonts w:cs="Arial"/>
                <w:color w:val="auto"/>
                <w:lang w:val="en-GB"/>
              </w:rPr>
              <w:t>-</w:t>
            </w:r>
            <w:r w:rsidRPr="002613A0">
              <w:rPr>
                <w:color w:val="auto"/>
                <w:lang w:val="en-GB"/>
              </w:rPr>
              <w:t>friendly development plan</w:t>
            </w:r>
          </w:p>
        </w:tc>
        <w:tc>
          <w:tcPr>
            <w:tcW w:w="1701" w:type="dxa"/>
            <w:shd w:val="clear" w:color="auto" w:fill="auto"/>
            <w:vAlign w:val="center"/>
          </w:tcPr>
          <w:p w14:paraId="0708A337" w14:textId="23B8EBF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2839C815" w14:textId="77777777" w:rsidTr="00240FB7">
        <w:tc>
          <w:tcPr>
            <w:tcW w:w="1701" w:type="dxa"/>
            <w:vMerge/>
            <w:shd w:val="clear" w:color="auto" w:fill="auto"/>
            <w:vAlign w:val="center"/>
          </w:tcPr>
          <w:p w14:paraId="134543A8"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3415015"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Recommend land development sustainability</w:t>
            </w:r>
          </w:p>
        </w:tc>
        <w:tc>
          <w:tcPr>
            <w:tcW w:w="1701" w:type="dxa"/>
            <w:shd w:val="clear" w:color="auto" w:fill="auto"/>
            <w:vAlign w:val="center"/>
          </w:tcPr>
          <w:p w14:paraId="5BAA1D7A" w14:textId="2B13AA3D"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7B6B4699" w14:textId="77777777" w:rsidTr="00240FB7">
        <w:tc>
          <w:tcPr>
            <w:tcW w:w="1701" w:type="dxa"/>
            <w:vMerge/>
            <w:shd w:val="clear" w:color="auto" w:fill="auto"/>
            <w:vAlign w:val="center"/>
          </w:tcPr>
          <w:p w14:paraId="4BBDA3A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53BDEDC"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Recommend land conservation sustainability</w:t>
            </w:r>
          </w:p>
        </w:tc>
        <w:tc>
          <w:tcPr>
            <w:tcW w:w="1701" w:type="dxa"/>
            <w:shd w:val="clear" w:color="auto" w:fill="auto"/>
            <w:vAlign w:val="center"/>
          </w:tcPr>
          <w:p w14:paraId="24E189AC" w14:textId="165EE0C1"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170D7F2D" w14:textId="77777777" w:rsidTr="00240FB7">
        <w:tc>
          <w:tcPr>
            <w:tcW w:w="1701" w:type="dxa"/>
            <w:vMerge/>
            <w:shd w:val="clear" w:color="auto" w:fill="auto"/>
            <w:vAlign w:val="center"/>
          </w:tcPr>
          <w:p w14:paraId="5D8067D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21CCADF"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Establish nature reserves and protected areas</w:t>
            </w:r>
          </w:p>
        </w:tc>
        <w:tc>
          <w:tcPr>
            <w:tcW w:w="1701" w:type="dxa"/>
            <w:shd w:val="clear" w:color="auto" w:fill="auto"/>
            <w:vAlign w:val="center"/>
          </w:tcPr>
          <w:p w14:paraId="459F9B16" w14:textId="4D53FD65"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C295C62" w14:textId="77777777" w:rsidTr="00240FB7">
        <w:tc>
          <w:tcPr>
            <w:tcW w:w="1701" w:type="dxa"/>
            <w:vMerge/>
            <w:shd w:val="clear" w:color="auto" w:fill="auto"/>
            <w:vAlign w:val="center"/>
          </w:tcPr>
          <w:p w14:paraId="7BD48F33"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4869E07"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Environmental protection council</w:t>
            </w:r>
          </w:p>
        </w:tc>
        <w:tc>
          <w:tcPr>
            <w:tcW w:w="1701" w:type="dxa"/>
            <w:shd w:val="clear" w:color="auto" w:fill="auto"/>
            <w:vAlign w:val="center"/>
          </w:tcPr>
          <w:p w14:paraId="5B6927D1" w14:textId="00398581"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09E28348" w14:textId="77777777" w:rsidTr="00240FB7">
        <w:tc>
          <w:tcPr>
            <w:tcW w:w="1701" w:type="dxa"/>
            <w:vMerge/>
            <w:shd w:val="clear" w:color="auto" w:fill="auto"/>
            <w:vAlign w:val="center"/>
          </w:tcPr>
          <w:p w14:paraId="09CA052E"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63566A4"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Community participation committee to protect the environment</w:t>
            </w:r>
          </w:p>
        </w:tc>
        <w:tc>
          <w:tcPr>
            <w:tcW w:w="1701" w:type="dxa"/>
            <w:shd w:val="clear" w:color="auto" w:fill="auto"/>
            <w:vAlign w:val="center"/>
          </w:tcPr>
          <w:p w14:paraId="69AF6C81" w14:textId="54D1FD09"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59AFC8AE" w14:textId="77777777" w:rsidTr="00240FB7">
        <w:tc>
          <w:tcPr>
            <w:tcW w:w="1701" w:type="dxa"/>
            <w:vMerge/>
            <w:shd w:val="clear" w:color="auto" w:fill="auto"/>
            <w:vAlign w:val="center"/>
          </w:tcPr>
          <w:p w14:paraId="51D322A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BE4E457"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rFonts w:cs="Arial"/>
                <w:color w:val="auto"/>
                <w:lang w:val="en-GB"/>
              </w:rPr>
              <w:t>Local citizens affect dry port development</w:t>
            </w:r>
          </w:p>
        </w:tc>
        <w:tc>
          <w:tcPr>
            <w:tcW w:w="1701" w:type="dxa"/>
            <w:shd w:val="clear" w:color="auto" w:fill="auto"/>
            <w:vAlign w:val="center"/>
          </w:tcPr>
          <w:p w14:paraId="0718B3A0" w14:textId="597C393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0E574E4E" w14:textId="77777777" w:rsidTr="00240FB7">
        <w:tc>
          <w:tcPr>
            <w:tcW w:w="1701" w:type="dxa"/>
            <w:vMerge w:val="restart"/>
            <w:shd w:val="clear" w:color="auto" w:fill="auto"/>
            <w:vAlign w:val="center"/>
          </w:tcPr>
          <w:p w14:paraId="49569984"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Social</w:t>
            </w:r>
          </w:p>
        </w:tc>
        <w:tc>
          <w:tcPr>
            <w:tcW w:w="4394" w:type="dxa"/>
            <w:shd w:val="clear" w:color="auto" w:fill="auto"/>
            <w:vAlign w:val="center"/>
          </w:tcPr>
          <w:p w14:paraId="1A4C468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Creates employment for the surrounding community</w:t>
            </w:r>
          </w:p>
        </w:tc>
        <w:tc>
          <w:tcPr>
            <w:tcW w:w="1701" w:type="dxa"/>
            <w:shd w:val="clear" w:color="auto" w:fill="auto"/>
            <w:vAlign w:val="center"/>
          </w:tcPr>
          <w:p w14:paraId="7B3A8042" w14:textId="61141171"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{"citationItems":[{"id":"ITEM-1","itemData":{"DOI":"10.1016/j.rtbm.2013.06.001","ISSN":"22105395","abstract":"In the era of intense competition and integration of multimodal supply chains, it is increasingly important to implement port governance and planning at port cluster levels. Due to its larger scope than the case of an individual port, regional port governance involves a higher number of stakeholders including policymakers at various levels, market players and community groups. Accordingly, stakeholder management becomes more complicated. The Pearl River Delta (PRD) in South China is a major port region with Hong Kong and Shenzhen being its largest ports. In view of Hong Kong's gradual integration within China's national and regional planning, there is an increasing need for cooperation among the ports in the PRD region, in order to achieve mutually beneficial outcomes. This study aims to analyze the major conflicts and mutual benefits encountered by Hong Kong and Shenzhen ports and thereby formulate strategies for stakeholder management from the governmental perspective in establishing sustainable regional port governance. To establish a mega maritime and port cluster, we recommend forming an official inter-city governmental office to be in charge of port cooperation at the regional level so as to provide soft leadership for this purpose. © 2013 Elsevier Ltd.","author":[{"dropping-particle":"","family":"Lam","given":"Jasmine Siu Lee","non-dropping-particle":"","parse-names":false,"suffix":""},{"dropping-particle":"","family":"Ng","given":"Adolf K.Y.","non-dropping-particle":"","parse-names":false,"suffix":""},{"dropping-particle":"","family":"Fu","given":"Xiaowen","non-dropping-particle":"","parse-names":false,"suffix":""}],"container-title":"Research in Transportation Business and Management","id":"ITEM-1","issued":{"date-parts":[["2013"]]},"page":"30-38","publisher":"Elsevier Ltd","title":"Stakeholder management for establishing sustainable regional port governance","type":"article-journal","volume":"8"},"uris":["http://www.mendeley.com/documents/?uuid=cb89757b-4c27-4d62-9041-7978e70654e1"]}],"mendeley":{"formattedCitation":"[46]","plainTextFormattedCitation":"[46]","previouslyFormattedCitation":"[46]"},"properties":{"noteIndex":0},"schema":"https://github.com/citation-style-language/schema/raw/master/csl-citation.json"}</w:instrText>
            </w:r>
            <w:r w:rsidRPr="002613A0">
              <w:rPr>
                <w:color w:val="auto"/>
                <w:lang w:val="en-GB"/>
              </w:rPr>
              <w:fldChar w:fldCharType="separate"/>
            </w:r>
            <w:r w:rsidR="003C6EBC" w:rsidRPr="002613A0">
              <w:rPr>
                <w:color w:val="auto"/>
                <w:lang w:val="en-GB"/>
              </w:rPr>
              <w:t>[46]</w:t>
            </w:r>
            <w:r w:rsidRPr="002613A0">
              <w:rPr>
                <w:color w:val="auto"/>
                <w:lang w:val="en-GB"/>
              </w:rPr>
              <w:fldChar w:fldCharType="end"/>
            </w:r>
          </w:p>
        </w:tc>
      </w:tr>
      <w:tr w:rsidR="00240FB7" w:rsidRPr="002613A0" w14:paraId="5F9242C8" w14:textId="77777777" w:rsidTr="00240FB7">
        <w:tc>
          <w:tcPr>
            <w:tcW w:w="1701" w:type="dxa"/>
            <w:vMerge/>
            <w:shd w:val="clear" w:color="auto" w:fill="auto"/>
            <w:vAlign w:val="center"/>
          </w:tcPr>
          <w:p w14:paraId="4663B03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96C42C9"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Follows resettlement policy about local community</w:t>
            </w:r>
          </w:p>
        </w:tc>
        <w:tc>
          <w:tcPr>
            <w:tcW w:w="1701" w:type="dxa"/>
            <w:shd w:val="clear" w:color="auto" w:fill="auto"/>
            <w:vAlign w:val="center"/>
          </w:tcPr>
          <w:p w14:paraId="494B0F2E" w14:textId="0626C8A2"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1D3FFCAF" w14:textId="77777777" w:rsidTr="00240FB7">
        <w:tc>
          <w:tcPr>
            <w:tcW w:w="1701" w:type="dxa"/>
            <w:vMerge/>
            <w:shd w:val="clear" w:color="auto" w:fill="auto"/>
            <w:vAlign w:val="center"/>
          </w:tcPr>
          <w:p w14:paraId="0918E227"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AA8B070"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Care about employment safety</w:t>
            </w:r>
          </w:p>
        </w:tc>
        <w:tc>
          <w:tcPr>
            <w:tcW w:w="1701" w:type="dxa"/>
            <w:shd w:val="clear" w:color="auto" w:fill="auto"/>
            <w:vAlign w:val="center"/>
          </w:tcPr>
          <w:p w14:paraId="548569FD" w14:textId="5EC7F65D"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{"citationItems":[{"id":"ITEM-1","itemData":{"DOI":"10.1016/j.ssci.2015.12.031","ISSN":"18791042","abstract":"This paper aims at defining a set of indicators to be applied in port areas on the topics of Occupational Health, Safety, Security (OHSS) and Environment. The techniques used to identify and select the OHSS indicators involved two different approaches: (i) a bottom-up method, where an extended and in-depth analysis was performed in order to assess the current indicators applied by ports and, (ii) a top-down approach, mainly based on legislation and regulations as well as the feedback from stakeholders of the port and shipping industry. The bottom-up approach analysed a total number of 526 ports, allowing the identification of the most frequent indicators used by them. The top-down approach collected valuable opinions and suggestions from the port community members. A consensus between the results obtained in the two approaches was reached in order to provide ports with the most adequate and implementable indicators. The Environmental Performance Indicators (EPIs) have been selected based on the results of previous research projects plus further discussions with port stakeholders. The information provided in this paper can be considered as a preliminary attempt to promote port performance measurement in these four sensitive fields.","author":[{"dropping-particle":"","family":"Antão","given":"Pedro","non-dropping-particle":"","parse-names":false,"suffix":""},{"dropping-particle":"","family":"Calderón","given":"Marlene","non-dropping-particle":"","parse-names":false,"suffix":""},{"dropping-particle":"","family":"Puig","given":"Martí","non-dropping-particle":"","parse-names":false,"suffix":""},{"dropping-particle":"","family":"Michail","given":"Antonis","non-dropping-particle":"","parse-names":false,"suffix":""},{"dropping-particle":"","family":"Wooldridge","given":"Chris","non-dropping-particle":"","parse-names":false,"suffix":""},{"dropping-particle":"","family":"Darbra","given":"R. M.","non-dropping-particle":"","parse-names":false,"suffix":""}],"container-title":"Safety Science","id":"ITEM-1","issued":{"date-parts":[["2016"]]},"page":"266-275","title":"Identification of Occupational Health, Safety, Security (OHSS) and Environmental Performance Indicators in port areas","type":"article-journal","volume":"85"},"uris":["http://www.mendeley.com/documents/?uuid=fec7be93-5965-4419-9de2-270f2518866f"]}],"mendeley":{"formattedCitation":"[47]","plainTextFormattedCitation":"[47]","previouslyFormattedCitation":"[47]"},"properties":{"noteIndex":0},"schema":"https://github.com/citation-style-language/schema/raw/master/csl-citation.json"}</w:instrText>
            </w:r>
            <w:r w:rsidRPr="002613A0">
              <w:rPr>
                <w:color w:val="auto"/>
                <w:lang w:val="en-GB"/>
              </w:rPr>
              <w:fldChar w:fldCharType="separate"/>
            </w:r>
            <w:r w:rsidR="003C6EBC" w:rsidRPr="002613A0">
              <w:rPr>
                <w:color w:val="auto"/>
                <w:lang w:val="en-GB"/>
              </w:rPr>
              <w:t>[47]</w:t>
            </w:r>
            <w:r w:rsidRPr="002613A0">
              <w:rPr>
                <w:color w:val="auto"/>
                <w:lang w:val="en-GB"/>
              </w:rPr>
              <w:fldChar w:fldCharType="end"/>
            </w:r>
          </w:p>
        </w:tc>
      </w:tr>
      <w:tr w:rsidR="00240FB7" w:rsidRPr="002613A0" w14:paraId="13465BC1" w14:textId="77777777" w:rsidTr="00240FB7">
        <w:tc>
          <w:tcPr>
            <w:tcW w:w="1701" w:type="dxa"/>
            <w:vMerge/>
            <w:shd w:val="clear" w:color="auto" w:fill="auto"/>
            <w:vAlign w:val="center"/>
          </w:tcPr>
          <w:p w14:paraId="3ACD7D06"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842128A"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Ensures stakeholder consultation</w:t>
            </w:r>
          </w:p>
        </w:tc>
        <w:tc>
          <w:tcPr>
            <w:tcW w:w="1701" w:type="dxa"/>
            <w:shd w:val="clear" w:color="auto" w:fill="auto"/>
            <w:vAlign w:val="center"/>
          </w:tcPr>
          <w:p w14:paraId="19CE1D4A" w14:textId="24D57AF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10.1002/bse.2792","author":[{"dropping-particle":"","family":"Siems","given":"Erik","non-dropping-particle":"","parse-names":false,"suffix":""},{"dropping-particle":"","family":"Seuring","given":"Stefan","non-dropping-particle":"","parse-names":false,"suffix":""}],"id":"ITEM-1","issue":"March","issued":{"date-parts":[["2021"]]},"page":"1-15","title":"Stakeholder management in sustainable supply chains : A case study of the bioenergy industry","type":"article-journal"},"uris":["http://www.mendeley.com/documents/?uuid=d704f8f5-1bfd-49ef-8589-9d76a03ca965"]}],"mendeley":{"formattedCitation":"[22]","plainTextFormattedCitation":"[22]","previouslyFormattedCitation":"[22]"},"properties":{"noteIndex":0},"schema":"https://github.com/citation-style-language/schema/raw/master/csl-citation.json"}</w:instrText>
            </w:r>
            <w:r w:rsidRPr="002613A0">
              <w:rPr>
                <w:color w:val="auto"/>
                <w:lang w:val="en-GB"/>
              </w:rPr>
              <w:fldChar w:fldCharType="separate"/>
            </w:r>
            <w:r w:rsidR="003C6EBC" w:rsidRPr="002613A0">
              <w:rPr>
                <w:color w:val="auto"/>
                <w:lang w:val="en-GB"/>
              </w:rPr>
              <w:t>[22]</w:t>
            </w:r>
            <w:r w:rsidRPr="002613A0">
              <w:rPr>
                <w:color w:val="auto"/>
                <w:lang w:val="en-GB"/>
              </w:rPr>
              <w:fldChar w:fldCharType="end"/>
            </w:r>
          </w:p>
        </w:tc>
      </w:tr>
      <w:tr w:rsidR="00240FB7" w:rsidRPr="002613A0" w14:paraId="48269A22" w14:textId="77777777" w:rsidTr="00240FB7">
        <w:tc>
          <w:tcPr>
            <w:tcW w:w="1701" w:type="dxa"/>
            <w:vMerge/>
            <w:shd w:val="clear" w:color="auto" w:fill="auto"/>
            <w:vAlign w:val="center"/>
          </w:tcPr>
          <w:p w14:paraId="0D3AB39D"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0093FDD"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Practices need top management guidance</w:t>
            </w:r>
          </w:p>
        </w:tc>
        <w:tc>
          <w:tcPr>
            <w:tcW w:w="1701" w:type="dxa"/>
            <w:shd w:val="clear" w:color="auto" w:fill="auto"/>
            <w:vAlign w:val="center"/>
          </w:tcPr>
          <w:p w14:paraId="1DE3D31C" w14:textId="7920D59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{"citationItems":[{"id":"ITEM-1","itemData":{"DOI":"10.1002/bse.732","ISSN":"09644733","abstract":"Institutional theory argues that conformity to institutional pressure enhances the survival probability of organizations. Two key limitations of institutional theory have been proposed in recent literature: one, that it ignores the role of top management, and two, that it focuses only on survival as a benefit to the exclusion of more strategic benefits such as growth and profitability. In this research, we build a conceptual model that addresses both of these limitations in the context of institutional pressure on organizations to behave more responsibly vis-à-vis the natural environment. Results from a survey of 199 manufacturing firms show that the relationship between institutional pressure and corporate responsiveness to the pressure (i.e. corporate environmental responsiveness) is enhanced when top management commitment to the environment is high. Moreover, results show that organizational conformity to institutional pressure enhances the strategic benefits that organizations receive. © 2011 John Wiley &amp; Sons, Ltd and ERP Environment.","author":[{"dropping-particle":"","family":"Colwell","given":"Scott R.","non-dropping-particle":"","parse-names":false,"suffix":""},{"dropping-particle":"","family":"Joshi","given":"Ashwin W.","non-dropping-particle":"","parse-names":false,"suffix":""}],"container-title":"Business Strategy and the Environment","id":"ITEM-1","issue":"2","issued":{"date-parts":[["2013"]]},"page":"73-91","title":"Corporate Ecological Responsiveness: Antecedent Effects of Institutional Pressure and Top Management Commitment and Their Impact on Organizational Performance","type":"article-journal","volume":"22"},"uris":["http://www.mendeley.com/documents/?uuid=3b6355de-d0ac-49ec-8d86-ecbff1cc5fb0"]}],"mendeley":{"formattedCitation":"[48]","plainTextFormattedCitation":"[48]","previouslyFormattedCitation":"[48]"},"properties":{"noteIndex":0},"schema":"https://github.com/citation-style-language/schema/raw/master/csl-citation.json"}</w:instrText>
            </w:r>
            <w:r w:rsidRPr="002613A0">
              <w:rPr>
                <w:color w:val="auto"/>
                <w:lang w:val="en-GB"/>
              </w:rPr>
              <w:fldChar w:fldCharType="separate"/>
            </w:r>
            <w:r w:rsidR="003C6EBC" w:rsidRPr="002613A0">
              <w:rPr>
                <w:color w:val="auto"/>
                <w:lang w:val="en-GB"/>
              </w:rPr>
              <w:t>[48]</w:t>
            </w:r>
            <w:r w:rsidRPr="002613A0">
              <w:rPr>
                <w:color w:val="auto"/>
                <w:lang w:val="en-GB"/>
              </w:rPr>
              <w:fldChar w:fldCharType="end"/>
            </w:r>
          </w:p>
        </w:tc>
      </w:tr>
      <w:tr w:rsidR="00240FB7" w:rsidRPr="002613A0" w14:paraId="2B3B5AA4" w14:textId="77777777" w:rsidTr="00240FB7">
        <w:tc>
          <w:tcPr>
            <w:tcW w:w="1701" w:type="dxa"/>
            <w:vMerge/>
            <w:shd w:val="clear" w:color="auto" w:fill="auto"/>
            <w:vAlign w:val="center"/>
          </w:tcPr>
          <w:p w14:paraId="0BF3F6B4"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94BFD88"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Corporate leadership support</w:t>
            </w:r>
          </w:p>
        </w:tc>
        <w:tc>
          <w:tcPr>
            <w:tcW w:w="1701" w:type="dxa"/>
            <w:shd w:val="clear" w:color="auto" w:fill="auto"/>
            <w:vAlign w:val="center"/>
          </w:tcPr>
          <w:p w14:paraId="634A0F57" w14:textId="19131D7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{"citationItems":[{"id":"ITEM-1","itemData":{"DOI":"10.3389/fpsyg.2022.906869","ISSN":"16641078","abstract":"Given the severity of today’s environmental issues, companies are increasingly making green concepts a key component of their operational strategies. As an essential complement to corporate environmental strategy, employees’ green behavior has received attention from all sectors of society. Based on resource conservation theory, this study explores the formation mechanism of employees’ green behaviors in enterprises starting from two green management tools: green human resource management (HRM) practices and green transformational leadership. Through two-stage questionnaire research, 296 sample data points were obtained, and the research hypotheses were tested by using linear regression analysis. The results showed that green HRM practices in enterprises enhance employees’ green mindfulness and thus stimulate their green behaviors and that green transformational leadership and green self-efficacy play a positive moderating role in the above relationship. These results support the applicability of resource conservation theory in green management and suggest that green HRM practices and green transformational leadership can be used together in the process of green management.","author":[{"dropping-particle":"","family":"Chen","given":"Tingting","non-dropping-particle":"","parse-names":false,"suffix":""},{"dropping-particle":"","family":"Wu","given":"Zhanyong","non-dropping-particle":"","parse-names":false,"suffix":""}],"container-title":"Frontiers in Psychology","id":"ITEM-1","issue":"August","issued":{"date-parts":[["2022"]]},"page":"1-11","title":"How to facilitate employees’ green behavior? The joint role of green human resource management practice and green transformational leadership","type":"article-journal","volume":"13"},"uris":["http://www.mendeley.com/documents/?uuid=33683dc2-62d6-4227-8cce-af043993ad51"]}],"mendeley":{"formattedCitation":"[49]","plainTextFormattedCitation":"[49]","previouslyFormattedCitation":"[49]"},"properties":{"noteIndex":0},"schema":"https://github.com/citation-style-language/schema/raw/master/csl-citation.json"}</w:instrText>
            </w:r>
            <w:r w:rsidRPr="002613A0">
              <w:rPr>
                <w:color w:val="auto"/>
                <w:lang w:val="en-GB"/>
              </w:rPr>
              <w:fldChar w:fldCharType="separate"/>
            </w:r>
            <w:r w:rsidR="003C6EBC" w:rsidRPr="002613A0">
              <w:rPr>
                <w:color w:val="auto"/>
                <w:lang w:val="en-GB"/>
              </w:rPr>
              <w:t>[49]</w:t>
            </w:r>
            <w:r w:rsidRPr="002613A0">
              <w:rPr>
                <w:color w:val="auto"/>
                <w:lang w:val="en-GB"/>
              </w:rPr>
              <w:fldChar w:fldCharType="end"/>
            </w:r>
          </w:p>
        </w:tc>
      </w:tr>
      <w:tr w:rsidR="00240FB7" w:rsidRPr="002613A0" w14:paraId="75FCDC6E" w14:textId="77777777" w:rsidTr="00240FB7">
        <w:tc>
          <w:tcPr>
            <w:tcW w:w="1701" w:type="dxa"/>
            <w:vMerge/>
            <w:shd w:val="clear" w:color="auto" w:fill="auto"/>
            <w:vAlign w:val="center"/>
          </w:tcPr>
          <w:p w14:paraId="1F111DD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EB2C042"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Social practices take a long time to implement</w:t>
            </w:r>
          </w:p>
        </w:tc>
        <w:tc>
          <w:tcPr>
            <w:tcW w:w="1701" w:type="dxa"/>
            <w:shd w:val="clear" w:color="auto" w:fill="auto"/>
            <w:vAlign w:val="center"/>
          </w:tcPr>
          <w:p w14:paraId="5A86872E" w14:textId="1442C25C"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{"citationItems":[{"id":"ITEM-1","itemData":{"DOI":"10.3846/jcem.2022.17202","ISSN":"18223605","abstract":"Although the importance of supply chain management in the construction sector has been recognized in recent years, its implementation still faces significant challenges. For the long-term evaluation of this creative sector, numerous intricate sustainability components, such as environmental, social, and financial, are necessary. The study focuses on long-term sustainability considerations in the supply chain in the construction sector. This work aims to address this information and examine sustainable supply chain management (SSCM) research in the construction sector in this manner. More than 95 publications were studied from the beginning of 2017 to the end of 2021 using both in-depth content analysis and bibliometric methodologies. Several issues of SSCM in construction have been found including environmental, economic and social patterns which are most commonly known as the triple bottom line, typically enhanced by artificial intelligence. Many challenges were discovered including inefficiencies in the logistics system and a shortage of funding, environmental issues in demolition procedures and difficulties in applying sustainability measures due to high skill, data, and time requirements. The article offers a broad list of potentials for improving the current situation in the construction sector by using various types of supply chains such as increasing investment in energy conservation and emission reduction technologies to drive sustainable development, establishing strong green supply chain relationships, and forming a Covid-19 financial support group for small construction companies among other things. The study’s findings suggested that due to the significance of long-term relationships between construction companies, suppliers and customers, smart technology could make it simpler to reach every supply chain link. After an exhaustive literature review 59 research questions were formulated for the future research. In the future, the importance of these questions could be determined using expert questionnaires and multi-criteria evaluation.","author":[{"dropping-particle":"","family":"Cataldo","given":"Ieva","non-dropping-particle":"","parse-names":false,"suffix":""},{"dropping-particle":"","family":"Banaitis","given":"Audrius","non-dropping-particle":"","parse-names":false,"suffix":""},{"dropping-particle":"","family":"Samadhiya","given":"Ashutosh","non-dropping-particle":"","parse-names":false,"suffix":""},{"dropping-particle":"","family":"Banaitienė","given":"Nerija","non-dropping-particle":"","parse-names":false,"suffix":""},{"dropping-particle":"","family":"Kumar","given":"Anil","non-dropping-particle":"","parse-names":false,"suffix":""},{"dropping-particle":"","family":"Luthra","given":"Sunil","non-dropping-particle":"","parse-names":false,"suffix":""}],"container-title":"Journal of Civil Engineering and Management","id":"ITEM-1","issue":"7","issued":{"date-parts":[["2022"]]},"page":"536-553","title":"Sustainable Supply Chain Management in Construction: an Exploratory Review for Future Research","type":"article-journal","volume":"28"},"uris":["http://www.mendeley.com/documents/?uuid=3642d25b-0fc6-40ce-af12-ce54972e6b14"]}],"mendeley":{"formattedCitation":"[50]","plainTextFormattedCitation":"[50]","previouslyFormattedCitation":"[50]"},"properties":{"noteIndex":0},"schema":"https://github.com/citation-style-language/schema/raw/master/csl-citation.json"}</w:instrText>
            </w:r>
            <w:r w:rsidRPr="002613A0">
              <w:rPr>
                <w:color w:val="auto"/>
                <w:lang w:val="en-GB"/>
              </w:rPr>
              <w:fldChar w:fldCharType="separate"/>
            </w:r>
            <w:r w:rsidR="003C6EBC" w:rsidRPr="002613A0">
              <w:rPr>
                <w:color w:val="auto"/>
                <w:lang w:val="en-GB"/>
              </w:rPr>
              <w:t>[50]</w:t>
            </w:r>
            <w:r w:rsidRPr="002613A0">
              <w:rPr>
                <w:color w:val="auto"/>
                <w:lang w:val="en-GB"/>
              </w:rPr>
              <w:fldChar w:fldCharType="end"/>
            </w:r>
          </w:p>
        </w:tc>
      </w:tr>
      <w:tr w:rsidR="00240FB7" w:rsidRPr="002613A0" w14:paraId="3BCD760B" w14:textId="77777777" w:rsidTr="00240FB7">
        <w:tc>
          <w:tcPr>
            <w:tcW w:w="1701" w:type="dxa"/>
            <w:vMerge/>
            <w:shd w:val="clear" w:color="auto" w:fill="auto"/>
            <w:vAlign w:val="center"/>
          </w:tcPr>
          <w:p w14:paraId="00A1574F"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89F222D"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Social practice takes a lot of corporate efforts</w:t>
            </w:r>
          </w:p>
        </w:tc>
        <w:tc>
          <w:tcPr>
            <w:tcW w:w="1701" w:type="dxa"/>
            <w:shd w:val="clear" w:color="auto" w:fill="auto"/>
            <w:vAlign w:val="center"/>
          </w:tcPr>
          <w:p w14:paraId="1BEF0632" w14:textId="6FC166A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{"citationItems":[{"id":"ITEM-1","itemData":{"DOI":"10.1108/MABR-05-2016-0009","abstract":"Purpose: The purpose of this study is to identify crucial sustainability assessment criteria in the context of international port sector. Design/methodology/approach: Data collection was based on a questionnaire survey from 135 managers and supervisors at major international ports in Taiwan, including Keelung, Taichung and Kaohsiung. A confirmatory factor analysis was conducted to identify crucial sustainability assessment criteria at ports. Findings: A total of 31 important sustainable assessment criteria were adapted from previous studies in terms of environmental, economic and social issues. Results revealed that social issues with respect to staff job security and safety were ranked as the most important sustainability assessment criteria, followed by environmental protection when handling cargo, facilitation of economic activities, port traffic accidents prevention and cargo handled safely and effectively. In contrary, respondents revealed their less importance in the criteria, namely, mitigating light influence on neighboring residents, considering the arrangement of vehicles when constructing port transportation system, avoiding using unpolluted land in port area and hiring minority groups and consulting interests groups when making port projects. Four sustainability assessment dimensions were identified, namely, environmental material, economic issue, environmental practices and social concerns. Research limitations/implications: The research findings indicated that economic issue was deemed as the most important dimension of sustainability assessment criteria from a port operator’s perspective, followed by environmental practices, social concerns and environmental material. Practical implications for port sustainability assessment were discussed in this research. Originality/value: Although a majority of previous studies on sustainability assessment have been discussed, there is still a lack of investigation of sustainability assessment in the context of port sector. This study not only develops sustainability assessment attributes but also highlights the important criteria of sustainability assessment. Further, this study identified four crucial sustainability assessment factors, which provide helpful information for port corporations to identify important criteria and policy of sustainability assessment.","author":[{"dropping-particle":"","family":"Lu","given":"Chin Shan","non-dropping-particle":"","parse-names":false,"suffix":""},{"dropping-particle":"","family":"Shang","given":"Kuo Chung","non-dropping-particle":"","parse-names":false,"suffix":""},{"dropping-particle":"","family":"Lin","given":"Chi Chang","non-dropping-particle":"","parse-names":false,"suffix":""}],"container-title":"Maritime Business Review","id":"ITEM-1","issue":"2","issued":{"date-parts":[["2016"]]},"page":"90-106","title":"Identifying crucial sustainability assessment criteria for container seaports","type":"article-journal","volume":"1"},"uris":["http://www.mendeley.com/documents/?uuid=70e8c611-ab8d-488c-ad08-444be208ee7a"]}],"mendeley":{"formattedCitation":"[51]","plainTextFormattedCitation":"[51]","previouslyFormattedCitation":"[51]"},"properties":{"noteIndex":0},"schema":"https://github.com/citation-style-language/schema/raw/master/csl-citation.json"}</w:instrText>
            </w:r>
            <w:r w:rsidRPr="002613A0">
              <w:rPr>
                <w:color w:val="auto"/>
                <w:lang w:val="en-GB"/>
              </w:rPr>
              <w:fldChar w:fldCharType="separate"/>
            </w:r>
            <w:r w:rsidR="003C6EBC" w:rsidRPr="002613A0">
              <w:rPr>
                <w:color w:val="auto"/>
                <w:lang w:val="en-GB"/>
              </w:rPr>
              <w:t>[51]</w:t>
            </w:r>
            <w:r w:rsidRPr="002613A0">
              <w:rPr>
                <w:color w:val="auto"/>
                <w:lang w:val="en-GB"/>
              </w:rPr>
              <w:fldChar w:fldCharType="end"/>
            </w:r>
          </w:p>
        </w:tc>
      </w:tr>
      <w:tr w:rsidR="00240FB7" w:rsidRPr="002613A0" w14:paraId="78D5EAEA" w14:textId="77777777" w:rsidTr="00240FB7">
        <w:tc>
          <w:tcPr>
            <w:tcW w:w="1701" w:type="dxa"/>
            <w:vMerge/>
            <w:shd w:val="clear" w:color="auto" w:fill="auto"/>
            <w:vAlign w:val="center"/>
          </w:tcPr>
          <w:p w14:paraId="5436619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54A65F3"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Social practices reflect the corporate culture of the company</w:t>
            </w:r>
          </w:p>
        </w:tc>
        <w:tc>
          <w:tcPr>
            <w:tcW w:w="1701" w:type="dxa"/>
            <w:shd w:val="clear" w:color="auto" w:fill="auto"/>
            <w:vAlign w:val="center"/>
          </w:tcPr>
          <w:p w14:paraId="5235E66E" w14:textId="76428253"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{"citationItems":[{"id":"ITEM-1","itemData":{"ISSN":"2050-7399","abstract":"The purpose of this study is to identify the sustainable supply chain management (SSCM) by using factor analysis (exploratory factor analysis and confirmatory factor analysis). Using a …","author":[{"dropping-particle":"","family":"Nurul Fadly Habidin","given":"","non-dropping-particle":"","parse-names":false,"suffix":""},{"dropping-particle":"","family":"Aqmar Nur Izzah Norazlan","given":"","non-dropping-particle":"","parse-names":false,"suffix":""},{"dropping-particle":"","family":"Nursyazwani Mohd Fuzi","given":"","non-dropping-particle":"","parse-names":false,"suffix":""}],"container-title":"International Journal of Supply Chain Management","id":"ITEM-1","issue":"3","issued":{"date-parts":[["2019"]]},"page":"600-604","title":"Sustainable Supply Chain Management: Factor Analysis","type":"article-journal","volume":"8"},"uris":["http://www.mendeley.com/documents/?uuid=deb9e7bc-e0e5-439b-8749-85f8174ec5e6"]}],"mendeley":{"formattedCitation":"[52]","plainTextFormattedCitation":"[52]","previouslyFormattedCitation":"[52]"},"properties":{"noteIndex":0},"schema":"https://github.com/citation-style-language/schema/raw/master/csl-citation.json"}</w:instrText>
            </w:r>
            <w:r w:rsidRPr="002613A0">
              <w:rPr>
                <w:color w:val="auto"/>
                <w:lang w:val="en-GB"/>
              </w:rPr>
              <w:fldChar w:fldCharType="separate"/>
            </w:r>
            <w:r w:rsidR="003C6EBC" w:rsidRPr="002613A0">
              <w:rPr>
                <w:color w:val="auto"/>
                <w:lang w:val="en-GB"/>
              </w:rPr>
              <w:t>[52]</w:t>
            </w:r>
            <w:r w:rsidRPr="002613A0">
              <w:rPr>
                <w:color w:val="auto"/>
                <w:lang w:val="en-GB"/>
              </w:rPr>
              <w:fldChar w:fldCharType="end"/>
            </w:r>
          </w:p>
        </w:tc>
      </w:tr>
      <w:tr w:rsidR="00240FB7" w:rsidRPr="002613A0" w14:paraId="51B11A02" w14:textId="77777777" w:rsidTr="00240FB7">
        <w:tc>
          <w:tcPr>
            <w:tcW w:w="1701" w:type="dxa"/>
            <w:vMerge/>
            <w:shd w:val="clear" w:color="auto" w:fill="auto"/>
            <w:vAlign w:val="center"/>
          </w:tcPr>
          <w:p w14:paraId="41A214DC"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2070D86"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Cultivate the lushness of the settlement area</w:t>
            </w:r>
          </w:p>
        </w:tc>
        <w:tc>
          <w:tcPr>
            <w:tcW w:w="1701" w:type="dxa"/>
            <w:shd w:val="clear" w:color="auto" w:fill="auto"/>
            <w:vAlign w:val="center"/>
          </w:tcPr>
          <w:p w14:paraId="639E79BC" w14:textId="70C274F5"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41B358C" w14:textId="77777777" w:rsidTr="00240FB7">
        <w:tc>
          <w:tcPr>
            <w:tcW w:w="1701" w:type="dxa"/>
            <w:vMerge/>
            <w:shd w:val="clear" w:color="auto" w:fill="auto"/>
            <w:vAlign w:val="center"/>
          </w:tcPr>
          <w:p w14:paraId="123FA11C"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E14759B" w14:textId="77777777" w:rsidR="00CD79BE" w:rsidRPr="002613A0" w:rsidRDefault="00CD79BE" w:rsidP="00240FB7">
            <w:pPr>
              <w:autoSpaceDE w:val="0"/>
              <w:autoSpaceDN w:val="0"/>
              <w:adjustRightInd w:val="0"/>
              <w:snapToGrid w:val="0"/>
              <w:spacing w:line="240" w:lineRule="auto"/>
              <w:jc w:val="left"/>
              <w:rPr>
                <w:rFonts w:cs="Arial"/>
                <w:color w:val="auto"/>
                <w:lang w:val="en-GB"/>
              </w:rPr>
            </w:pPr>
            <w:r w:rsidRPr="002613A0">
              <w:rPr>
                <w:color w:val="auto"/>
                <w:lang w:val="en-GB"/>
              </w:rPr>
              <w:t>Establish a deliberative decision process on social sustainability</w:t>
            </w:r>
          </w:p>
        </w:tc>
        <w:tc>
          <w:tcPr>
            <w:tcW w:w="1701" w:type="dxa"/>
            <w:shd w:val="clear" w:color="auto" w:fill="auto"/>
            <w:vAlign w:val="center"/>
          </w:tcPr>
          <w:p w14:paraId="61F08B41" w14:textId="4718A96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7B78889" w14:textId="77777777" w:rsidTr="00240FB7">
        <w:tc>
          <w:tcPr>
            <w:tcW w:w="1701" w:type="dxa"/>
            <w:vMerge/>
            <w:shd w:val="clear" w:color="auto" w:fill="auto"/>
            <w:vAlign w:val="center"/>
          </w:tcPr>
          <w:p w14:paraId="02E21C2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375E7A94"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Value surrounding community</w:t>
            </w:r>
          </w:p>
        </w:tc>
        <w:tc>
          <w:tcPr>
            <w:tcW w:w="1701" w:type="dxa"/>
            <w:shd w:val="clear" w:color="auto" w:fill="auto"/>
            <w:vAlign w:val="center"/>
          </w:tcPr>
          <w:p w14:paraId="3E915004" w14:textId="393612DA"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09D48FC3" w14:textId="77777777" w:rsidTr="00240FB7">
        <w:tc>
          <w:tcPr>
            <w:tcW w:w="1701" w:type="dxa"/>
            <w:vMerge/>
            <w:shd w:val="clear" w:color="auto" w:fill="auto"/>
            <w:vAlign w:val="center"/>
          </w:tcPr>
          <w:p w14:paraId="06FDDCDE"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540EF61B"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Creates education opportunities for the surrounding community</w:t>
            </w:r>
          </w:p>
        </w:tc>
        <w:tc>
          <w:tcPr>
            <w:tcW w:w="1701" w:type="dxa"/>
            <w:shd w:val="clear" w:color="auto" w:fill="auto"/>
            <w:vAlign w:val="center"/>
          </w:tcPr>
          <w:p w14:paraId="5D045242" w14:textId="697E82C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62B57470" w14:textId="77777777" w:rsidTr="00240FB7">
        <w:tc>
          <w:tcPr>
            <w:tcW w:w="1701" w:type="dxa"/>
            <w:vMerge/>
            <w:shd w:val="clear" w:color="auto" w:fill="auto"/>
            <w:vAlign w:val="center"/>
          </w:tcPr>
          <w:p w14:paraId="3A9BE0E4"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90F5563"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Addresses disparities in economic attainment in the surrounding community</w:t>
            </w:r>
          </w:p>
        </w:tc>
        <w:tc>
          <w:tcPr>
            <w:tcW w:w="1701" w:type="dxa"/>
            <w:shd w:val="clear" w:color="auto" w:fill="auto"/>
            <w:vAlign w:val="center"/>
          </w:tcPr>
          <w:p w14:paraId="2C4B602D" w14:textId="36E14E5A"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0C6CAD70" w14:textId="77777777" w:rsidTr="00240FB7">
        <w:tc>
          <w:tcPr>
            <w:tcW w:w="1701" w:type="dxa"/>
            <w:vMerge/>
            <w:shd w:val="clear" w:color="auto" w:fill="auto"/>
            <w:vAlign w:val="center"/>
          </w:tcPr>
          <w:p w14:paraId="6640E193"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21AAC07"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Make all citizens economic stakeholders</w:t>
            </w:r>
          </w:p>
        </w:tc>
        <w:tc>
          <w:tcPr>
            <w:tcW w:w="1701" w:type="dxa"/>
            <w:shd w:val="clear" w:color="auto" w:fill="auto"/>
            <w:vAlign w:val="center"/>
          </w:tcPr>
          <w:p w14:paraId="34466A66" w14:textId="6B2AB7F7"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761EF8B8" w14:textId="77777777" w:rsidTr="00240FB7">
        <w:tc>
          <w:tcPr>
            <w:tcW w:w="1701" w:type="dxa"/>
            <w:vMerge/>
            <w:shd w:val="clear" w:color="auto" w:fill="auto"/>
            <w:vAlign w:val="center"/>
          </w:tcPr>
          <w:p w14:paraId="4046681F"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8153D35"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Subsidise food, health care, and education</w:t>
            </w:r>
          </w:p>
        </w:tc>
        <w:tc>
          <w:tcPr>
            <w:tcW w:w="1701" w:type="dxa"/>
            <w:shd w:val="clear" w:color="auto" w:fill="auto"/>
            <w:vAlign w:val="center"/>
          </w:tcPr>
          <w:p w14:paraId="11DA1331" w14:textId="5A434425"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517B0565" w14:textId="77777777" w:rsidTr="00240FB7">
        <w:tc>
          <w:tcPr>
            <w:tcW w:w="1701" w:type="dxa"/>
            <w:vMerge/>
            <w:shd w:val="clear" w:color="auto" w:fill="auto"/>
            <w:vAlign w:val="center"/>
          </w:tcPr>
          <w:p w14:paraId="1D389458"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E9FC438"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Work deliberately to use resources efficiently</w:t>
            </w:r>
          </w:p>
        </w:tc>
        <w:tc>
          <w:tcPr>
            <w:tcW w:w="1701" w:type="dxa"/>
            <w:shd w:val="clear" w:color="auto" w:fill="auto"/>
            <w:vAlign w:val="center"/>
          </w:tcPr>
          <w:p w14:paraId="7237606C" w14:textId="4CC589E7"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5A1D8DE4" w14:textId="77777777" w:rsidTr="00240FB7">
        <w:tc>
          <w:tcPr>
            <w:tcW w:w="1701" w:type="dxa"/>
            <w:vMerge/>
            <w:shd w:val="clear" w:color="auto" w:fill="auto"/>
            <w:vAlign w:val="center"/>
          </w:tcPr>
          <w:p w14:paraId="778ADEC3"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590CE56"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Address the ‘wellness needs’ of the population</w:t>
            </w:r>
          </w:p>
        </w:tc>
        <w:tc>
          <w:tcPr>
            <w:tcW w:w="1701" w:type="dxa"/>
            <w:shd w:val="clear" w:color="auto" w:fill="auto"/>
            <w:vAlign w:val="center"/>
          </w:tcPr>
          <w:p w14:paraId="3F487782" w14:textId="7B2DE337"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79D55DDF" w14:textId="77777777" w:rsidTr="00240FB7">
        <w:tc>
          <w:tcPr>
            <w:tcW w:w="1701" w:type="dxa"/>
            <w:vMerge/>
            <w:shd w:val="clear" w:color="auto" w:fill="auto"/>
            <w:vAlign w:val="center"/>
          </w:tcPr>
          <w:p w14:paraId="3AD9519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3E1C3865"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Wellness needs’ on an all-for-one basis</w:t>
            </w:r>
          </w:p>
        </w:tc>
        <w:tc>
          <w:tcPr>
            <w:tcW w:w="1701" w:type="dxa"/>
            <w:shd w:val="clear" w:color="auto" w:fill="auto"/>
            <w:vAlign w:val="center"/>
          </w:tcPr>
          <w:p w14:paraId="5BAC3E0D" w14:textId="6047B7C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r w:rsidR="00240FB7" w:rsidRPr="002613A0" w14:paraId="163692A2" w14:textId="77777777" w:rsidTr="00240FB7">
        <w:tc>
          <w:tcPr>
            <w:tcW w:w="1701" w:type="dxa"/>
            <w:vMerge w:val="restart"/>
            <w:shd w:val="clear" w:color="auto" w:fill="auto"/>
            <w:vAlign w:val="center"/>
          </w:tcPr>
          <w:p w14:paraId="7FA73D9F"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Economic</w:t>
            </w:r>
          </w:p>
        </w:tc>
        <w:tc>
          <w:tcPr>
            <w:tcW w:w="4394" w:type="dxa"/>
            <w:shd w:val="clear" w:color="auto" w:fill="auto"/>
            <w:vAlign w:val="center"/>
          </w:tcPr>
          <w:p w14:paraId="4DF3F58C"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Maximise value-added services</w:t>
            </w:r>
          </w:p>
        </w:tc>
        <w:tc>
          <w:tcPr>
            <w:tcW w:w="1701" w:type="dxa"/>
            <w:shd w:val="clear" w:color="auto" w:fill="auto"/>
            <w:vAlign w:val="center"/>
          </w:tcPr>
          <w:p w14:paraId="231FCE35" w14:textId="67FA601C"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{"citationItems":[{"id":"ITEM-1","itemData":{"DOI":"10.5325/transportationj.60.4.0406","ISSN":"00411612","abstract":"The purpose of this study is to investigate which dry port services generate the greatest positive impact on stakeholders and their objectives. Stakeholders identified from the literature are the dry ports, the dry port’s municipality/region, the seaport, shippers, shipping lines, rail operators, and road operators. A method based on multi-actor multi-criteria analysis is applied to allow the evaluation of different scenarios considering the objectives and opinions of multiple stakeholders. The findings show that the basic services of the dry ports studied are crucial to establishing initial operations. Expanding the service portfolio by adding a wider range of customer-oriented value-added services generates extra economic and environmental benefits for stakeholders. The results expand the understanding on stakeholder benefits from the diversified range of dry port services, while the inclusion of multiple stakeholders in the analysis acknowledges the heterogeneity in stakeholder perceptions. Finally, this methodology enables the creation of an extensive set of criteria and indicators for dry port evaluations.","author":[{"dropping-particle":"","family":"Khaslavskaya","given":"Alena","non-dropping-particle":"","parse-names":false,"suffix":""},{"dropping-particle":"","family":"Roso","given":"Violeta","non-dropping-particle":"","parse-names":false,"suffix":""},{"dropping-particle":"","family":"Sanchez-Diaz","given":"Ivan","non-dropping-particle":"","parse-names":false,"suffix":""},{"dropping-particle":"","family":"Vural","given":"Ceren Altuntas","non-dropping-particle":"","parse-names":false,"suffix":""}],"container-title":"Transportation Journal","id":"ITEM-1","issue":"4","issued":{"date-parts":[["2021"]]},"page":"406-438","title":"Value-added services at dry ports: Balancing the perspectives of different stakeholders","type":"article-journal","volume":"60"},"uris":["http://www.mendeley.com/documents/?uuid=9f74aa56-2873-4e78-842c-b45e2f14cc23"]}],"mendeley":{"formattedCitation":"[53]","plainTextFormattedCitation":"[53]","previouslyFormattedCitation":"[53]"},"properties":{"noteIndex":0},"schema":"https://github.com/citation-style-language/schema/raw/master/csl-citation.json"}</w:instrText>
            </w:r>
            <w:r w:rsidRPr="002613A0">
              <w:rPr>
                <w:color w:val="auto"/>
                <w:lang w:val="en-GB"/>
              </w:rPr>
              <w:fldChar w:fldCharType="separate"/>
            </w:r>
            <w:r w:rsidR="003C6EBC" w:rsidRPr="002613A0">
              <w:rPr>
                <w:color w:val="auto"/>
                <w:lang w:val="en-GB"/>
              </w:rPr>
              <w:t>[53]</w:t>
            </w:r>
            <w:r w:rsidRPr="002613A0">
              <w:rPr>
                <w:color w:val="auto"/>
                <w:lang w:val="en-GB"/>
              </w:rPr>
              <w:fldChar w:fldCharType="end"/>
            </w:r>
          </w:p>
        </w:tc>
      </w:tr>
      <w:tr w:rsidR="00240FB7" w:rsidRPr="002613A0" w14:paraId="2D7C1D14" w14:textId="77777777" w:rsidTr="00240FB7">
        <w:tc>
          <w:tcPr>
            <w:tcW w:w="1701" w:type="dxa"/>
            <w:vMerge/>
            <w:shd w:val="clear" w:color="auto" w:fill="auto"/>
            <w:vAlign w:val="center"/>
          </w:tcPr>
          <w:p w14:paraId="46A4205A"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2179EBD2"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Reduce transport costs in the trade supply</w:t>
            </w:r>
          </w:p>
        </w:tc>
        <w:tc>
          <w:tcPr>
            <w:tcW w:w="1701" w:type="dxa"/>
            <w:shd w:val="clear" w:color="auto" w:fill="auto"/>
            <w:vAlign w:val="center"/>
          </w:tcPr>
          <w:p w14:paraId="5D58A9EF" w14:textId="6BC2E9D5"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{"citationItems":[{"id":"ITEM-1","itemData":{"DOI":"10.1007/s40030-022-00648-y","ISSN":"22502157","abstract":"The opening of the global market and increasing containerization trend have caused congestion at the seaports, resulting in dry ports being introduced into the transport system. Commodities originating from production centers pass through various nodes like warehouses and dry ports before reaching the seaport. The location of the dry ports needs to be strategically placed to ease the congestion and reduce the total transport cost. The task of locating a dry port must be a structured procedure involving relevant location criteria and their prioritization. This paper presents a method of using a Delphi survey for criteria selection and analytical hierarchy process for prioritization. For demostrating the method, the hinterland (0–200 km) of Cochin port was slected as the study area. To identify the dry port alternatives, activities around the port are taken. All the spatial data required for the study, like seaports, dry ports, production centers, industrial activity locations, transportation networks etc., are brought to geographical information system (GIS) interface for the analysis. Based on the industrial activity in the study area, a new dry port location is obtained through GIS hotspot analysis. All the identified alternatives are evaluated by collecting the data for all the twenty-four sub-criteria selected, and the priority rank of the alternatives chosen is obtained. The results show that the alternative obtained through hotspot analysis is less preferred.","author":[{"dropping-particle":"","family":"Mohan","given":"Vidya G.","non-dropping-particle":"","parse-names":false,"suffix":""},{"dropping-particle":"","family":"Naseer","given":"M. A.","non-dropping-particle":"","parse-names":false,"suffix":""}],"container-title":"Journal of The Institution of Engineers (India): Series A","id":"ITEM-1","issue":"3","issued":{"date-parts":[["2022"]]},"page":"841-856","publisher":"Springer India","title":"Prioritisation of Dry Port Locations Using MCDM Methods: A Case of Cochin Port","type":"article-journal","volume":"103"},"uris":["http://www.mendeley.com/documents/?uuid=9b7b0bee-ff8f-4a6e-abd5-70b7d5cb5c9b"]}],"mendeley":{"formattedCitation":"[54]","plainTextFormattedCitation":"[54]","previouslyFormattedCitation":"[54]"},"properties":{"noteIndex":0},"schema":"https://github.com/citation-style-language/schema/raw/master/csl-citation.json"}</w:instrText>
            </w:r>
            <w:r w:rsidRPr="002613A0">
              <w:rPr>
                <w:color w:val="auto"/>
                <w:lang w:val="en-GB"/>
              </w:rPr>
              <w:fldChar w:fldCharType="separate"/>
            </w:r>
            <w:r w:rsidR="003C6EBC" w:rsidRPr="002613A0">
              <w:rPr>
                <w:color w:val="auto"/>
                <w:lang w:val="en-GB"/>
              </w:rPr>
              <w:t>[54]</w:t>
            </w:r>
            <w:r w:rsidRPr="002613A0">
              <w:rPr>
                <w:color w:val="auto"/>
                <w:lang w:val="en-GB"/>
              </w:rPr>
              <w:fldChar w:fldCharType="end"/>
            </w:r>
          </w:p>
        </w:tc>
      </w:tr>
      <w:tr w:rsidR="00240FB7" w:rsidRPr="002613A0" w14:paraId="09A1158A" w14:textId="77777777" w:rsidTr="00240FB7">
        <w:tc>
          <w:tcPr>
            <w:tcW w:w="1701" w:type="dxa"/>
            <w:vMerge/>
            <w:shd w:val="clear" w:color="auto" w:fill="auto"/>
            <w:vAlign w:val="center"/>
          </w:tcPr>
          <w:p w14:paraId="0D74474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0DF65C8"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Reduce time in the trade supply chain</w:t>
            </w:r>
          </w:p>
        </w:tc>
        <w:tc>
          <w:tcPr>
            <w:tcW w:w="1701" w:type="dxa"/>
            <w:shd w:val="clear" w:color="auto" w:fill="auto"/>
            <w:vAlign w:val="center"/>
          </w:tcPr>
          <w:p w14:paraId="55506E37" w14:textId="3D9A93BE"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{"citationItems":[{"id":"ITEM-1","itemData":{"DOI":"10.1016/j.treng.2022.100112","ISSN":"2666691X","abstract":"The fusion of seaport and city has been a key assimilation that has aided any coastal country in global trading operations. Meanwhile, the constraints on seaports, particularly their rigidity and inability to respond immediately to the uncertainty inherent in the global trading scenario, necessitate the establishment of dry ports as an intermediary entity between seaport and city. As a result, the term \"seaport-city\" has been redefined in this study. Additionally, the benefits and drawbacks of reciprocal relationship between a harbour and a metropolis have been discussed. Face to face interviews were conducted and the transcribed data were analysed using thematic analysis. Essentially, seaport-city in Malaysia refers to a symbiotic interaction between these two organisations for the purpose of maintaining the country's sustained growth. Regional growth is the primary benefit derived by cities from seaports, whereas pollution is the primary disadvantage derived by seaports. On the other hand, cities rewarded seaports with labour assistance and favourable spatial conditions. In comparison, seaports from surrounding cities experienced constraints such as delays and fewer possibilities for labour variety. To facilitate the development of a seamless network connecting seaports and cities, dry ports have been suggested as intermediate node in this complex freight network.","author":[{"dropping-particle":"","family":"Zain","given":"Rosmaizura Mohd","non-dropping-particle":"","parse-names":false,"suffix":""},{"dropping-particle":"","family":"Salleh","given":"Nurul Haqimin Mohd","non-dropping-particle":"","parse-names":false,"suffix":""},{"dropping-particle":"","family":"Zaideen","given":"Izyan Munirah Mohd","non-dropping-particle":"","parse-names":false,"suffix":""},{"dropping-particle":"","family":"Menhat","given":"Masha Nur Salsabiela","non-dropping-particle":"","parse-names":false,"suffix":""},{"dropping-particle":"","family":"Jeevan","given":"Jagan","non-dropping-particle":"","parse-names":false,"suffix":""}],"container-title":"Transportation Engineering","id":"ITEM-1","issue":"May","issued":{"date-parts":[["2022"]]},"page":"100112","publisher":"Elsevier Ltd","title":"Dry ports: Redefining the concept of seaport-city integrations","type":"article-journal","volume":"8"},"uris":["http://www.mendeley.com/documents/?uuid=3f1f9ab5-87c4-4ac1-8ef6-0aaa8c2b56d1"]}],"mendeley":{"formattedCitation":"[55]","plainTextFormattedCitation":"[55]","previouslyFormattedCitation":"[55]"},"properties":{"noteIndex":0},"schema":"https://github.com/citation-style-language/schema/raw/master/csl-citation.json"}</w:instrText>
            </w:r>
            <w:r w:rsidRPr="002613A0">
              <w:rPr>
                <w:color w:val="auto"/>
                <w:lang w:val="en-GB"/>
              </w:rPr>
              <w:fldChar w:fldCharType="separate"/>
            </w:r>
            <w:r w:rsidR="003C6EBC" w:rsidRPr="002613A0">
              <w:rPr>
                <w:color w:val="auto"/>
                <w:lang w:val="en-GB"/>
              </w:rPr>
              <w:t>[55]</w:t>
            </w:r>
            <w:r w:rsidRPr="002613A0">
              <w:rPr>
                <w:color w:val="auto"/>
                <w:lang w:val="en-GB"/>
              </w:rPr>
              <w:fldChar w:fldCharType="end"/>
            </w:r>
          </w:p>
        </w:tc>
      </w:tr>
      <w:tr w:rsidR="00240FB7" w:rsidRPr="002613A0" w14:paraId="4756BC26" w14:textId="77777777" w:rsidTr="00240FB7">
        <w:tc>
          <w:tcPr>
            <w:tcW w:w="1701" w:type="dxa"/>
            <w:vMerge/>
            <w:shd w:val="clear" w:color="auto" w:fill="auto"/>
            <w:vAlign w:val="center"/>
          </w:tcPr>
          <w:p w14:paraId="03C415A5"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47F0B7F"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Ensures productivity in the trade supply chain</w:t>
            </w:r>
          </w:p>
        </w:tc>
        <w:tc>
          <w:tcPr>
            <w:tcW w:w="1701" w:type="dxa"/>
            <w:shd w:val="clear" w:color="auto" w:fill="auto"/>
            <w:vAlign w:val="center"/>
          </w:tcPr>
          <w:p w14:paraId="68E8D596" w14:textId="158EDBDA"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{"citationItems":[{"id":"ITEM-1","itemData":{"author":[{"dropping-particle":"","family":"Munters","given":"Anniek Sofie","non-dropping-particle":"","parse-names":false,"suffix":""}],"id":"ITEM-1","issued":{"date-parts":[["0"]]},"title":"Evaluating sustainable dry port expansion in Africa","type":"article-journal"},"uris":["http://www.mendeley.com/documents/?uuid=02609db3-e131-471d-aecb-e4f269d27460"]}],"mendeley":{"formattedCitation":"[56]","plainTextFormattedCitation":"[56]","previouslyFormattedCitation":"[56]"},"properties":{"noteIndex":0},"schema":"https://github.com/citation-style-language/schema/raw/master/csl-citation.json"}</w:instrText>
            </w:r>
            <w:r w:rsidRPr="002613A0">
              <w:rPr>
                <w:color w:val="auto"/>
                <w:lang w:val="en-GB"/>
              </w:rPr>
              <w:fldChar w:fldCharType="separate"/>
            </w:r>
            <w:r w:rsidR="003C6EBC" w:rsidRPr="002613A0">
              <w:rPr>
                <w:color w:val="auto"/>
                <w:lang w:val="en-GB"/>
              </w:rPr>
              <w:t>[56]</w:t>
            </w:r>
            <w:r w:rsidRPr="002613A0">
              <w:rPr>
                <w:color w:val="auto"/>
                <w:lang w:val="en-GB"/>
              </w:rPr>
              <w:fldChar w:fldCharType="end"/>
            </w:r>
          </w:p>
        </w:tc>
      </w:tr>
      <w:tr w:rsidR="00240FB7" w:rsidRPr="002613A0" w14:paraId="69601AAC" w14:textId="77777777" w:rsidTr="00240FB7">
        <w:tc>
          <w:tcPr>
            <w:tcW w:w="1701" w:type="dxa"/>
            <w:vMerge/>
            <w:shd w:val="clear" w:color="auto" w:fill="auto"/>
            <w:vAlign w:val="center"/>
          </w:tcPr>
          <w:p w14:paraId="657CE3C8"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33B51AB"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Creates accessibility to railway</w:t>
            </w:r>
          </w:p>
        </w:tc>
        <w:tc>
          <w:tcPr>
            <w:tcW w:w="1701" w:type="dxa"/>
            <w:shd w:val="clear" w:color="auto" w:fill="auto"/>
            <w:vAlign w:val="center"/>
          </w:tcPr>
          <w:p w14:paraId="15B8B0B7" w14:textId="33A808B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{"citationItems":[{"id":"ITEM-1","itemData":{"DOI":"10.3390/su11051492","ISSN":"2071-1050","abstract":"The hinterland leg of maritime containerized transport as a part of supply chain has been increasingly pressured by larger volumes, as well as by a need to fulfill sustainability requirements that are expressed by social opinion and formal regulations. There is a potential to relieve this pressure through integration of a dry port, as a seaport’s inland interface, in the supply chain. Therefore, this paper aims to explain how a supply chain can benefit or enhance its outcomes of cost, responsiveness, security, environmental performance, resilience, and innovation, by the integration of a dry port. The data for this case study is collected through interviews and site visits from the privately owned Skaraborg dry port, Sweden; and the study is limited to the actors of the transport system involved in the development and operations of the dry port integrated setup. The results show that the six supply chain outcomes (cost, responsiveness, security, environmental performance, resilience, and innovation) are perceived by the actors as being desirable, and can be enhanced by the integration of a dry port in the supply chains. In particular, the enhancement of the supply chain outcomes can be achieved due to intermodality and reliability of rail transportation and customization of services associated with the dry port integrated setup, and by increasing the capacity of transportation system.","author":[{"dropping-particle":"","family":"Khaslavskaya","given":"Alena","non-dropping-particle":"","parse-names":false,"suffix":""},{"dropping-particle":"","family":"Roso","given":"Violeta","non-dropping-particle":"","parse-names":false,"suffix":""}],"container-title":"Sustainability","id":"ITEM-1","issue":"5","issued":{"date-parts":[["2019"]]},"page":"1492","title":"Outcome-Driven Supply Chain Perspectives on Dry Ports","type":"article-journal","volume":"11"},"uris":["http://www.mendeley.com/documents/?uuid=30344d66-a07c-49e9-8570-b92cd443a74b"]}],"mendeley":{"formattedCitation":"[2]","plainTextFormattedCitation":"[2]","previouslyFormattedCitation":"[2]"},"properties":{"noteIndex":0},"schema":"https://github.com/citation-style-language/schema/raw/master/csl-citation.json"}</w:instrText>
            </w:r>
            <w:r w:rsidRPr="002613A0">
              <w:rPr>
                <w:color w:val="auto"/>
                <w:lang w:val="en-GB"/>
              </w:rPr>
              <w:fldChar w:fldCharType="separate"/>
            </w:r>
            <w:r w:rsidR="003C6EBC" w:rsidRPr="002613A0">
              <w:rPr>
                <w:color w:val="auto"/>
                <w:lang w:val="en-GB"/>
              </w:rPr>
              <w:t>[2]</w:t>
            </w:r>
            <w:r w:rsidRPr="002613A0">
              <w:rPr>
                <w:color w:val="auto"/>
                <w:lang w:val="en-GB"/>
              </w:rPr>
              <w:fldChar w:fldCharType="end"/>
            </w:r>
          </w:p>
        </w:tc>
      </w:tr>
      <w:tr w:rsidR="00240FB7" w:rsidRPr="002613A0" w14:paraId="67A964BB" w14:textId="77777777" w:rsidTr="00240FB7">
        <w:tc>
          <w:tcPr>
            <w:tcW w:w="1701" w:type="dxa"/>
            <w:vMerge/>
            <w:shd w:val="clear" w:color="auto" w:fill="auto"/>
            <w:vAlign w:val="center"/>
          </w:tcPr>
          <w:p w14:paraId="26EC2030"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B9B93E6"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Provides reliability service</w:t>
            </w:r>
          </w:p>
        </w:tc>
        <w:tc>
          <w:tcPr>
            <w:tcW w:w="1701" w:type="dxa"/>
            <w:shd w:val="clear" w:color="auto" w:fill="auto"/>
            <w:vAlign w:val="center"/>
          </w:tcPr>
          <w:p w14:paraId="2A85BCD1" w14:textId="7A0EC403"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{"citationItems":[{"id":"ITEM-1","itemData":{"DOI":"10.3390/su11051492","ISSN":"2071-1050","abstract":"The hinterland leg of maritime containerized transport as a part of supply chain has been increasingly pressured by larger volumes, as well as by a need to fulfill sustainability requirements that are expressed by social opinion and formal regulations. There is a potential to relieve this pressure through integration of a dry port, as a seaport’s inland interface, in the supply chain. Therefore, this paper aims to explain how a supply chain can benefit or enhance its outcomes of cost, responsiveness, security, environmental performance, resilience, and innovation, by the integration of a dry port. The data for this case study is collected through interviews and site visits from the privately owned Skaraborg dry port, Sweden; and the study is limited to the actors of the transport system involved in the development and operations of the dry port integrated setup. The results show that the six supply chain outcomes (cost, responsiveness, security, environmental performance, resilience, and innovation) are perceived by the actors as being desirable, and can be enhanced by the integration of a dry port in the supply chains. In particular, the enhancement of the supply chain outcomes can be achieved due to intermodality and reliability of rail transportation and customization of services associated with the dry port integrated setup, and by increasing the capacity of transportation system.","author":[{"dropping-particle":"","family":"Khaslavskaya","given":"Alena","non-dropping-particle":"","parse-names":false,"suffix":""},{"dropping-particle":"","family":"Roso","given":"Violeta","non-dropping-particle":"","parse-names":false,"suffix":""}],"container-title":"Sustainability","id":"ITEM-1","issue":"5","issued":{"date-parts":[["2019"]]},"page":"1492","title":"Outcome-Driven Supply Chain Perspectives on Dry Ports","type":"article-journal","volume":"11"},"uris":["http://www.mendeley.com/documents/?uuid=30344d66-a07c-49e9-8570-b92cd443a74b"]}],"mendeley":{"formattedCitation":"[2]","plainTextFormattedCitation":"[2]","previouslyFormattedCitation":"[2]"},"properties":{"noteIndex":0},"schema":"https://github.com/citation-style-language/schema/raw/master/csl-citation.json"}</w:instrText>
            </w:r>
            <w:r w:rsidRPr="002613A0">
              <w:rPr>
                <w:color w:val="auto"/>
                <w:lang w:val="en-GB"/>
              </w:rPr>
              <w:fldChar w:fldCharType="separate"/>
            </w:r>
            <w:r w:rsidR="003C6EBC" w:rsidRPr="002613A0">
              <w:rPr>
                <w:color w:val="auto"/>
                <w:lang w:val="en-GB"/>
              </w:rPr>
              <w:t>[2]</w:t>
            </w:r>
            <w:r w:rsidRPr="002613A0">
              <w:rPr>
                <w:color w:val="auto"/>
                <w:lang w:val="en-GB"/>
              </w:rPr>
              <w:fldChar w:fldCharType="end"/>
            </w:r>
          </w:p>
        </w:tc>
      </w:tr>
      <w:tr w:rsidR="00240FB7" w:rsidRPr="002613A0" w14:paraId="17C941FE" w14:textId="77777777" w:rsidTr="00240FB7">
        <w:tc>
          <w:tcPr>
            <w:tcW w:w="1701" w:type="dxa"/>
            <w:vMerge/>
            <w:shd w:val="clear" w:color="auto" w:fill="auto"/>
            <w:vAlign w:val="center"/>
          </w:tcPr>
          <w:p w14:paraId="688A4CB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CAE398A"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Dry ports are profit-oriented</w:t>
            </w:r>
          </w:p>
        </w:tc>
        <w:tc>
          <w:tcPr>
            <w:tcW w:w="1701" w:type="dxa"/>
            <w:shd w:val="clear" w:color="auto" w:fill="auto"/>
            <w:vAlign w:val="center"/>
          </w:tcPr>
          <w:p w14:paraId="62E21EEC" w14:textId="278ED6A1"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{"citationItems":[{"id":"ITEM-1","itemData":{"DOI":"10.3390/su11051492","ISSN":"2071-1050","abstract":"The hinterland leg of maritime containerized transport as a part of supply chain has been increasingly pressured by larger volumes, as well as by a need to fulfill sustainability requirements that are expressed by social opinion and formal regulations. There is a potential to relieve this pressure through integration of a dry port, as a seaport’s inland interface, in the supply chain. Therefore, this paper aims to explain how a supply chain can benefit or enhance its outcomes of cost, responsiveness, security, environmental performance, resilience, and innovation, by the integration of a dry port. The data for this case study is collected through interviews and site visits from the privately owned Skaraborg dry port, Sweden; and the study is limited to the actors of the transport system involved in the development and operations of the dry port integrated setup. The results show that the six supply chain outcomes (cost, responsiveness, security, environmental performance, resilience, and innovation) are perceived by the actors as being desirable, and can be enhanced by the integration of a dry port in the supply chains. In particular, the enhancement of the supply chain outcomes can be achieved due to intermodality and reliability of rail transportation and customization of services associated with the dry port integrated setup, and by increasing the capacity of transportation system.","author":[{"dropping-particle":"","family":"Khaslavskaya","given":"Alena","non-dropping-particle":"","parse-names":false,"suffix":""},{"dropping-particle":"","family":"Roso","given":"Violeta","non-dropping-particle":"","parse-names":false,"suffix":""}],"container-title":"Sustainability","id":"ITEM-1","issue":"5","issued":{"date-parts":[["2019"]]},"page":"1492","title":"Outcome-Driven Supply Chain Perspectives on Dry Ports","type":"article-journal","volume":"11"},"uris":["http://www.mendeley.com/documents/?uuid=30344d66-a07c-49e9-8570-b92cd443a74b"]}],"mendeley":{"formattedCitation":"[2]","plainTextFormattedCitation":"[2]","previouslyFormattedCitation":"[2]"},"properties":{"noteIndex":0},"schema":"https://github.com/citation-style-language/schema/raw/master/csl-citation.json"}</w:instrText>
            </w:r>
            <w:r w:rsidRPr="002613A0">
              <w:rPr>
                <w:color w:val="auto"/>
                <w:lang w:val="en-GB"/>
              </w:rPr>
              <w:fldChar w:fldCharType="separate"/>
            </w:r>
            <w:r w:rsidR="003C6EBC" w:rsidRPr="002613A0">
              <w:rPr>
                <w:color w:val="auto"/>
                <w:lang w:val="en-GB"/>
              </w:rPr>
              <w:t>[2]</w:t>
            </w:r>
            <w:r w:rsidRPr="002613A0">
              <w:rPr>
                <w:color w:val="auto"/>
                <w:lang w:val="en-GB"/>
              </w:rPr>
              <w:fldChar w:fldCharType="end"/>
            </w:r>
          </w:p>
        </w:tc>
      </w:tr>
      <w:tr w:rsidR="00240FB7" w:rsidRPr="002613A0" w14:paraId="4FA4760A" w14:textId="77777777" w:rsidTr="00240FB7">
        <w:tc>
          <w:tcPr>
            <w:tcW w:w="1701" w:type="dxa"/>
            <w:vMerge/>
            <w:shd w:val="clear" w:color="auto" w:fill="auto"/>
            <w:vAlign w:val="center"/>
          </w:tcPr>
          <w:p w14:paraId="1EF56339"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6EC5327"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Make money for all stakeholders</w:t>
            </w:r>
          </w:p>
        </w:tc>
        <w:tc>
          <w:tcPr>
            <w:tcW w:w="1701" w:type="dxa"/>
            <w:shd w:val="clear" w:color="auto" w:fill="auto"/>
            <w:vAlign w:val="center"/>
          </w:tcPr>
          <w:p w14:paraId="733EEA03" w14:textId="01948F48"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{"citationItems":[{"id":"ITEM-1","itemData":{"DOI":"10.1016/j.rser.2017.01.029","ISSN":"18790690","abstract":"Sustainability has become a critical perspective in managing firms via a holistic approach by considering economic, environmental and social dimensions of firms. With the rising significance of sustainable development, the theories of sustainability in firms have evolved during the past six decades. This article offers a critical review of the evolving theories linking sustainability to firms, and discusses their implications for future renewable energy research. The relationships among different theories are critically analysed, and the directions for future research are discussed. The paper shows that, the main theories linking sustainability to firms, in a chronological order, are: 1) Corporate Social Responsibility, 2) Stakeholder Theory, 3) Corporate Sustainability, and 4) Green Economics. Currently various innovative approaches and new theories emerged, such as Co-evolution Theory and Multi-level Perspective, reflecting three directions of theory development, namely 1) shifting from “what” to “how”, 2) growing use of interdisciplinary approach, and 3) towards broader systems. Renewable energy studies associated with firms and future research opportunities in this area are also critically analysed. The comprehensive review offered in this paper provides a useful reference for policy makers, corporate managers and researchers interested in corporate sustainability and renewable energy related studies.","author":[{"dropping-particle":"","family":"Chang","given":"Rui Dong","non-dropping-particle":"","parse-names":false,"suffix":""},{"dropping-particle":"","family":"Zuo","given":"Jian","non-dropping-particle":"","parse-names":false,"suffix":""},{"dropping-particle":"","family":"Zhao","given":"Zhen Yu","non-dropping-particle":"","parse-names":false,"suffix":""},{"dropping-particle":"","family":"Zillante","given":"George","non-dropping-particle":"","parse-names":false,"suffix":""},{"dropping-particle":"","family":"Gan","given":"Xiao Long","non-dropping-particle":"","parse-names":false,"suffix":""},{"dropping-particle":"","family":"Soebarto","given":"Veronica","non-dropping-particle":"","parse-names":false,"suffix":""}],"container-title":"Renewable and Sustainable Energy Reviews","id":"ITEM-1","issue":"January","issued":{"date-parts":[["2017"]]},"page":"48-56","publisher":"Elsevier","title":"Evolving theories of sustainability and firms: History, future directions and implications for renewable energy research","type":"article-journal","volume":"72"},"uris":["http://www.mendeley.com/documents/?uuid=8885e73f-779d-402e-9a01-2eab496d3016"]}],"mendeley":{"formattedCitation":"[57]","plainTextFormattedCitation":"[57]","previouslyFormattedCitation":"[57]"},"properties":{"noteIndex":0},"schema":"https://github.com/citation-style-language/schema/raw/master/csl-citation.json"}</w:instrText>
            </w:r>
            <w:r w:rsidRPr="002613A0">
              <w:rPr>
                <w:color w:val="auto"/>
                <w:lang w:val="en-GB"/>
              </w:rPr>
              <w:fldChar w:fldCharType="separate"/>
            </w:r>
            <w:r w:rsidR="003C6EBC" w:rsidRPr="002613A0">
              <w:rPr>
                <w:color w:val="auto"/>
                <w:lang w:val="en-GB"/>
              </w:rPr>
              <w:t>[57]</w:t>
            </w:r>
            <w:r w:rsidRPr="002613A0">
              <w:rPr>
                <w:color w:val="auto"/>
                <w:lang w:val="en-GB"/>
              </w:rPr>
              <w:fldChar w:fldCharType="end"/>
            </w:r>
          </w:p>
        </w:tc>
      </w:tr>
      <w:tr w:rsidR="00240FB7" w:rsidRPr="002613A0" w14:paraId="6D3DF7D2" w14:textId="77777777" w:rsidTr="00240FB7">
        <w:tc>
          <w:tcPr>
            <w:tcW w:w="1701" w:type="dxa"/>
            <w:vMerge/>
            <w:shd w:val="clear" w:color="auto" w:fill="auto"/>
            <w:vAlign w:val="center"/>
          </w:tcPr>
          <w:p w14:paraId="73514EB2"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145068B"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Improve the competitive position trade supply chain</w:t>
            </w:r>
          </w:p>
        </w:tc>
        <w:tc>
          <w:tcPr>
            <w:tcW w:w="1701" w:type="dxa"/>
            <w:shd w:val="clear" w:color="auto" w:fill="auto"/>
            <w:vAlign w:val="center"/>
          </w:tcPr>
          <w:p w14:paraId="2018A9FC" w14:textId="68CF3D9A"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{"citationItems":[{"id":"ITEM-1","itemData":{"DOI":"10.1016/j.ajsl.2020.04.001","ISSN":"20925212","abstract":"Grounded on the Resource Based View (RBV) theory, this paper argues that technological advances and process optimisation through standardisation and centralisation could been used to improve various aspects of port operational performance. Using information and secondary data from the case of Patrick Terminals in Australia, the impacts of the Patrick's Brisbane AutoStrad™ container terminal and National Operations Centre (NOC) on yard design and operations, quay crane deployment, operational productivity, safety, manpower, vessel planning, customer service delivery, invoicing, and process alignment and standardisation, were examined. It was found that the deployment of advanced technology i.e. Brisbane AutoStrad™, bundled with the optimisation of business processes through standardisation and centralisation at the NOC, are valuable and costly-to-imitate tangible and intangible resources which can translate into positive operational performance in terms of better equipment and facility utilisation, higher productivity, reduced costs, and more satisfied customers. This research contributes to strengthen the RBV theory in the context of container terminals management while also provides managerial insights to port managers and policy makers not only in Australian container terminals but also those in Asia, given their growth and competitive position on the global basis.","author":[{"dropping-particle":"","family":"Vrakas","given":"George","non-dropping-particle":"","parse-names":false,"suffix":""},{"dropping-particle":"","family":"Chan","given":"Caroline","non-dropping-particle":"","parse-names":false,"suffix":""},{"dropping-particle":"V.","family":"Thai","given":"Vinh","non-dropping-particle":"","parse-names":false,"suffix":""}],"container-title":"Asian Journal of Shipping and Logistics","id":"ITEM-1","issue":"4","issued":{"date-parts":[["2021"]]},"page":"281-290","publisher":"Elsevier B.V.","title":"The effects of evolving port technology and process optimisation on operational performance: The case study of an Australian container terminal operator","type":"article-journal","volume":"37"},"uris":["http://www.mendeley.com/documents/?uuid=cd4e03f8-b4f2-4c1d-9059-8070c3dac557"]}],"mendeley":{"formattedCitation":"[58]","plainTextFormattedCitation":"[58]","previouslyFormattedCitation":"[58]"},"properties":{"noteIndex":0},"schema":"https://github.com/citation-style-language/schema/raw/master/csl-citation.json"}</w:instrText>
            </w:r>
            <w:r w:rsidRPr="002613A0">
              <w:rPr>
                <w:color w:val="auto"/>
                <w:lang w:val="en-GB"/>
              </w:rPr>
              <w:fldChar w:fldCharType="separate"/>
            </w:r>
            <w:r w:rsidR="003C6EBC" w:rsidRPr="002613A0">
              <w:rPr>
                <w:color w:val="auto"/>
                <w:lang w:val="en-GB"/>
              </w:rPr>
              <w:t>[58]</w:t>
            </w:r>
            <w:r w:rsidRPr="002613A0">
              <w:rPr>
                <w:color w:val="auto"/>
                <w:lang w:val="en-GB"/>
              </w:rPr>
              <w:fldChar w:fldCharType="end"/>
            </w:r>
          </w:p>
        </w:tc>
      </w:tr>
      <w:tr w:rsidR="00240FB7" w:rsidRPr="002613A0" w14:paraId="507CC141" w14:textId="77777777" w:rsidTr="00240FB7">
        <w:tc>
          <w:tcPr>
            <w:tcW w:w="1701" w:type="dxa"/>
            <w:vMerge/>
            <w:shd w:val="clear" w:color="auto" w:fill="auto"/>
            <w:vAlign w:val="center"/>
          </w:tcPr>
          <w:p w14:paraId="7D5913DE"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5D5C3118"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Create a competitive advantage for the trade supply chain</w:t>
            </w:r>
          </w:p>
        </w:tc>
        <w:tc>
          <w:tcPr>
            <w:tcW w:w="1701" w:type="dxa"/>
            <w:shd w:val="clear" w:color="auto" w:fill="auto"/>
            <w:vAlign w:val="center"/>
          </w:tcPr>
          <w:p w14:paraId="34D452E4" w14:textId="4ADB0C52"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{"citationItems":[{"id":"ITEM-1","itemData":{"DOI":"10.1016/j.ajsl.2020.04.001","ISSN":"20925212","abstract":"Grounded on the Resource Based View (RBV) theory, this paper argues that technological advances and process optimisation through standardisation and centralisation could been used to improve various aspects of port operational performance. Using information and secondary data from the case of Patrick Terminals in Australia, the impacts of the Patrick's Brisbane AutoStrad™ container terminal and National Operations Centre (NOC) on yard design and operations, quay crane deployment, operational productivity, safety, manpower, vessel planning, customer service delivery, invoicing, and process alignment and standardisation, were examined. It was found that the deployment of advanced technology i.e. Brisbane AutoStrad™, bundled with the optimisation of business processes through standardisation and centralisation at the NOC, are valuable and costly-to-imitate tangible and intangible resources which can translate into positive operational performance in terms of better equipment and facility utilisation, higher productivity, reduced costs, and more satisfied customers. This research contributes to strengthen the RBV theory in the context of container terminals management while also provides managerial insights to port managers and policy makers not only in Australian container terminals but also those in Asia, given their growth and competitive position on the global basis.","author":[{"dropping-particle":"","family":"Vrakas","given":"George","non-dropping-particle":"","parse-names":false,"suffix":""},{"dropping-particle":"","family":"Chan","given":"Caroline","non-dropping-particle":"","parse-names":false,"suffix":""},{"dropping-particle":"V.","family":"Thai","given":"Vinh","non-dropping-particle":"","parse-names":false,"suffix":""}],"container-title":"Asian Journal of Shipping and Logistics","id":"ITEM-1","issue":"4","issued":{"date-parts":[["2021"]]},"page":"281-290","publisher":"Elsevier B.V.","title":"The effects of evolving port technology and process optimisation on operational performance: The case study of an Australian container terminal operator","type":"article-journal","volume":"37"},"uris":["http://www.mendeley.com/documents/?uuid=cd4e03f8-b4f2-4c1d-9059-8070c3dac557"]}],"mendeley":{"formattedCitation":"[58]","plainTextFormattedCitation":"[58]","previouslyFormattedCitation":"[58]"},"properties":{"noteIndex":0},"schema":"https://github.com/citation-style-language/schema/raw/master/csl-citation.json"}</w:instrText>
            </w:r>
            <w:r w:rsidRPr="002613A0">
              <w:rPr>
                <w:color w:val="auto"/>
                <w:lang w:val="en-GB"/>
              </w:rPr>
              <w:fldChar w:fldCharType="separate"/>
            </w:r>
            <w:r w:rsidR="003C6EBC" w:rsidRPr="002613A0">
              <w:rPr>
                <w:color w:val="auto"/>
                <w:lang w:val="en-GB"/>
              </w:rPr>
              <w:t>[58]</w:t>
            </w:r>
            <w:r w:rsidRPr="002613A0">
              <w:rPr>
                <w:color w:val="auto"/>
                <w:lang w:val="en-GB"/>
              </w:rPr>
              <w:fldChar w:fldCharType="end"/>
            </w:r>
          </w:p>
        </w:tc>
      </w:tr>
      <w:tr w:rsidR="00240FB7" w:rsidRPr="002613A0" w14:paraId="1DC93E41" w14:textId="77777777" w:rsidTr="00240FB7">
        <w:tc>
          <w:tcPr>
            <w:tcW w:w="1701" w:type="dxa"/>
            <w:vMerge/>
            <w:shd w:val="clear" w:color="auto" w:fill="auto"/>
            <w:vAlign w:val="center"/>
          </w:tcPr>
          <w:p w14:paraId="5D0EBEF1"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19C005B6" w14:textId="01FCA398"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 xml:space="preserve">Enhance the overall trade </w:t>
            </w:r>
            <w:r w:rsidR="0058202A" w:rsidRPr="002613A0">
              <w:rPr>
                <w:color w:val="auto"/>
                <w:lang w:val="en-GB"/>
              </w:rPr>
              <w:t>supply-chain</w:t>
            </w:r>
            <w:r w:rsidRPr="002613A0">
              <w:rPr>
                <w:color w:val="auto"/>
                <w:lang w:val="en-GB"/>
              </w:rPr>
              <w:t xml:space="preserve"> performance</w:t>
            </w:r>
          </w:p>
        </w:tc>
        <w:tc>
          <w:tcPr>
            <w:tcW w:w="1701" w:type="dxa"/>
            <w:shd w:val="clear" w:color="auto" w:fill="auto"/>
            <w:vAlign w:val="center"/>
          </w:tcPr>
          <w:p w14:paraId="76A7C8A4" w14:textId="72E827D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{"citationItems":[{"id":"ITEM-1","itemData":{"DOI":"10.24006/jilt.2012.10.1.3","ISSN":"1738-2122","abstract":"A number of literature contributions have underlined the importance of developing value-added logistics activities or VALS in order to help improve customers satisfaction. However, there is usually very little attention given regarding where to perform these VALS. This study aims to: (1) identify a comprehensive set of factors which may influence the location of VALS, (2) to analyze to what extent those factors influence location decisions, and (3) to distinguish the determinants behind the location choices for distribution centers and for the kind of VALS that will be developed in these distribution centers.&lt;BR&gt; In this paper, we will present a conceptual framework on the locations of VALS in view of the identifying determinants for assigning VALS to logistical centers. We argue that the optimal location of VALS is determined by complex interactions between the determinants at the level of the choice of a distribution system, distribution center location factors, and different logistical characteristics regarding products.&lt;BR&gt;","author":[{"dropping-particle":"","family":"Chen","given":"Lu","non-dropping-particle":"","parse-names":false,"suffix":""},{"dropping-particle":"","family":"Notteboom","given":"Theo","non-dropping-particle":"","parse-names":false,"suffix":""}],"container-title":"Journal of International Logistics and Trade","id":"ITEM-1","issue":"1","issued":{"date-parts":[["2012"]]},"page":"3-41","title":"Determinants For Assigning Value-added Logistics Services To Logistics Centers Within A Supply Chain Configuration","type":"article-journal","volume":"10"},"uris":["http://www.mendeley.com/documents/?uuid=03f54b3e-1294-4e76-a6a1-7ec15b209dd3"]}],"mendeley":{"formattedCitation":"[59]","plainTextFormattedCitation":"[59]","previouslyFormattedCitation":"[59]"},"properties":{"noteIndex":0},"schema":"https://github.com/citation-style-language/schema/raw/master/csl-citation.json"}</w:instrText>
            </w:r>
            <w:r w:rsidRPr="002613A0">
              <w:rPr>
                <w:color w:val="auto"/>
                <w:lang w:val="en-GB"/>
              </w:rPr>
              <w:fldChar w:fldCharType="separate"/>
            </w:r>
            <w:r w:rsidR="003C6EBC" w:rsidRPr="002613A0">
              <w:rPr>
                <w:color w:val="auto"/>
                <w:lang w:val="en-GB"/>
              </w:rPr>
              <w:t>[59]</w:t>
            </w:r>
            <w:r w:rsidRPr="002613A0">
              <w:rPr>
                <w:color w:val="auto"/>
                <w:lang w:val="en-GB"/>
              </w:rPr>
              <w:fldChar w:fldCharType="end"/>
            </w:r>
          </w:p>
        </w:tc>
      </w:tr>
      <w:tr w:rsidR="00240FB7" w:rsidRPr="002613A0" w14:paraId="60675828" w14:textId="77777777" w:rsidTr="00240FB7">
        <w:tc>
          <w:tcPr>
            <w:tcW w:w="1701" w:type="dxa"/>
            <w:vMerge/>
            <w:shd w:val="clear" w:color="auto" w:fill="auto"/>
            <w:vAlign w:val="center"/>
          </w:tcPr>
          <w:p w14:paraId="4C66150F"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0342CB4D"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Add to the financial performance of the company</w:t>
            </w:r>
          </w:p>
        </w:tc>
        <w:tc>
          <w:tcPr>
            <w:tcW w:w="1701" w:type="dxa"/>
            <w:shd w:val="clear" w:color="auto" w:fill="auto"/>
            <w:vAlign w:val="center"/>
          </w:tcPr>
          <w:p w14:paraId="347DFD33" w14:textId="2E218F9B" w:rsidR="00CD79BE" w:rsidRPr="002613A0" w:rsidRDefault="004E4975"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Pr="002613A0">
              <w:rPr>
                <w:color w:val="auto"/>
                <w:lang w:val="en-GB"/>
              </w:rPr>
              <w:instrText>ADDIN CSL_CITATION {"citationItems":[{"id":"ITEM-1","itemData":{"DOI":"10.3390/su11051492","ISSN":"2071-1050","abstract":"The hinterland leg of maritime containerized transport as a part of supply chain has been increasingly pressured by larger volumes, as well as by a need to fulfill sustainability requirements that are expressed by social opinion and formal regulations. There is a potential to relieve this pressure through integration of a dry port, as a seaport’s inland interface, in the supply chain. Therefore, this paper aims to explain how a supply chain can benefit or enhance its outcomes of cost, responsiveness, security, environmental performance, resilience, and innovation, by the integration of a dry port. The data for this case study is collected through interviews and site visits from the privately owned Skaraborg dry port, Sweden; and the study is limited to the actors of the transport system involved in the development and operations of the dry port integrated setup. The results show that the six supply chain outcomes (cost, responsiveness, security, environmental performance, resilience, and innovation) are perceived by the actors as being desirable, and can be enhanced by the integration of a dry port in the supply chains. In particular, the enhancement of the supply chain outcomes can be achieved due to intermodality and reliability of rail transportation and customization of services associated with the dry port integrated setup, and by increasing the capacity of transportation system.","author":[{"dropping-particle":"","family":"Khaslavskaya","given":"Alena","non-dropping-particle":"","parse-names":false,"suffix":""},{"dropping-particle":"","family":"Roso","given":"Violeta","non-dropping-particle":"","parse-names":false,"suffix":""}],"container-title":"Sustainability","id":"ITEM-1","issue":"5","issued":{"date-parts":[["2019"]]},"page":"1492","title":"Outcome-Driven Supply Chain Perspectives on Dry Ports","type":"article-journal","volume":"11"},"uris":["http://www.mendeley.com/documents/?uuid=30344d66-a07c-49e9-8570-b92cd443a74b"]}],"mendeley":{"formattedCitation":"[2]","plainTextFormattedCitation":"[2]"},"properties":{"noteIndex":0},"schema":"https://github.com/citation-style-language/schema/raw/master/csl-citation.json"}</w:instrText>
            </w:r>
            <w:r w:rsidRPr="002613A0">
              <w:rPr>
                <w:color w:val="auto"/>
                <w:lang w:val="en-GB"/>
              </w:rPr>
              <w:fldChar w:fldCharType="separate"/>
            </w:r>
            <w:r w:rsidRPr="002613A0">
              <w:rPr>
                <w:color w:val="auto"/>
                <w:lang w:val="en-GB"/>
              </w:rPr>
              <w:t>[2]</w:t>
            </w:r>
            <w:r w:rsidRPr="002613A0">
              <w:rPr>
                <w:color w:val="auto"/>
                <w:lang w:val="en-GB"/>
              </w:rPr>
              <w:fldChar w:fldCharType="end"/>
            </w:r>
          </w:p>
        </w:tc>
      </w:tr>
      <w:tr w:rsidR="00240FB7" w:rsidRPr="002613A0" w14:paraId="0D12CAA8" w14:textId="77777777" w:rsidTr="00240FB7">
        <w:tc>
          <w:tcPr>
            <w:tcW w:w="1701" w:type="dxa"/>
            <w:vMerge/>
            <w:shd w:val="clear" w:color="auto" w:fill="auto"/>
            <w:vAlign w:val="center"/>
          </w:tcPr>
          <w:p w14:paraId="77ADE413"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65139C2B"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Dry port services quality has improved</w:t>
            </w:r>
          </w:p>
        </w:tc>
        <w:tc>
          <w:tcPr>
            <w:tcW w:w="1701" w:type="dxa"/>
            <w:shd w:val="clear" w:color="auto" w:fill="auto"/>
            <w:vAlign w:val="center"/>
          </w:tcPr>
          <w:p w14:paraId="3C5B13C9" w14:textId="25DD3A0B"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{"citationItems":[{"id":"ITEM-1","itemData":{"author":[{"dropping-particle":"","family":"Chen","given":"Zhen","non-dropping-particle":"","parse-names":false,"suffix":""}],"id":"ITEM-1","issued":{"date-parts":[["2010"]]},"title":"The Maritime Commons : Digital Repository of the World Maritime The research on site selection of dry port cluster of Shanghai port The Research On Site Selection of Dry Port Cluster of Shanghai Port By","type":"article-journal"},"uris":["http://www.mendeley.com/documents/?uuid=af88cea5-67a6-47e3-8749-feab7387f645"]}],"mendeley":{"formattedCitation":"[60]","plainTextFormattedCitation":"[60]","previouslyFormattedCitation":"[61]"},"properties":{"noteIndex":0},"schema":"https://github.com/citation-style-language/schema/raw/master/csl-citation.json"}</w:instrText>
            </w:r>
            <w:r w:rsidRPr="002613A0">
              <w:rPr>
                <w:color w:val="auto"/>
                <w:lang w:val="en-GB"/>
              </w:rPr>
              <w:fldChar w:fldCharType="separate"/>
            </w:r>
            <w:r w:rsidR="004E4975" w:rsidRPr="002613A0">
              <w:rPr>
                <w:color w:val="auto"/>
                <w:lang w:val="en-GB"/>
              </w:rPr>
              <w:t>[60]</w:t>
            </w:r>
            <w:r w:rsidRPr="002613A0">
              <w:rPr>
                <w:color w:val="auto"/>
                <w:lang w:val="en-GB"/>
              </w:rPr>
              <w:fldChar w:fldCharType="end"/>
            </w:r>
          </w:p>
        </w:tc>
      </w:tr>
      <w:tr w:rsidR="00240FB7" w:rsidRPr="002613A0" w14:paraId="1A807FF5" w14:textId="77777777" w:rsidTr="00240FB7">
        <w:tc>
          <w:tcPr>
            <w:tcW w:w="1701" w:type="dxa"/>
            <w:vMerge/>
            <w:shd w:val="clear" w:color="auto" w:fill="auto"/>
            <w:vAlign w:val="center"/>
          </w:tcPr>
          <w:p w14:paraId="24F55132"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7238AD8C"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Economic development in the surrounding area</w:t>
            </w:r>
          </w:p>
        </w:tc>
        <w:tc>
          <w:tcPr>
            <w:tcW w:w="1701" w:type="dxa"/>
            <w:shd w:val="clear" w:color="auto" w:fill="auto"/>
            <w:vAlign w:val="center"/>
          </w:tcPr>
          <w:p w14:paraId="0366D185" w14:textId="5622B104"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{"citationItems":[{"id":"ITEM-1","itemData":{"DOI":"10.1016/j.jtrangeo.2010.03.008","ISSN":"09666923","abstract":"The emergence of inland ports took place in several regions around the world, notably where the growth of inland freight distribution required a massification of flows. Yet, there is no definitive consensus about how such inland facilities should be labeled, with terms such as dry ports being advocated. It is suggested in the paper that the term inland port is a more appropriate construct since it considers terminal activities as well as the crucial logistics activities taking place in co-location or in proximity of inland terminals. This perspective requires the investigation of how transport and supply chain functions and the various actors involved in their setting and operations are taking shape in inland ports. Case studies pertaining to European and North American inland ports are presented. Although inland ports are planned, set and operated by a wide variety of actors, ranging from public to private interests, transport and supply chain functions tend to label them as satellite terminals, load centers or transmodal centers. © 2010 Elsevier Ltd.","author":[{"dropping-particle":"","family":"Rodrigue","given":"Jean Paul","non-dropping-particle":"","parse-names":false,"suffix":""},{"dropping-particle":"","family":"Debrie","given":"Jean","non-dropping-particle":"","parse-names":false,"suffix":""},{"dropping-particle":"","family":"Fremont","given":"Antoine","non-dropping-particle":"","parse-names":false,"suffix":""},{"dropping-particle":"","family":"Gouvernal","given":"Elisabeth","non-dropping-particle":"","parse-names":false,"suffix":""}],"container-title":"Journal of Transport Geography","id":"ITEM-1","issue":"4","issued":{"date-parts":[["2010"]]},"page":"519-529","title":"Functions and actors of inland ports: European and North American dynamics","type":"article-journal","volume":"18"},"uris":["http://www.mendeley.com/documents/?uuid=9089a8c3-d3f3-4f5b-a42b-dcab4d23166b"]}],"mendeley":{"formattedCitation":"[61]","plainTextFormattedCitation":"[61]","previouslyFormattedCitation":"[62]"},"properties":{"noteIndex":0},"schema":"https://github.com/citation-style-language/schema/raw/master/csl-citation.json"}</w:instrText>
            </w:r>
            <w:r w:rsidRPr="002613A0">
              <w:rPr>
                <w:color w:val="auto"/>
                <w:lang w:val="en-GB"/>
              </w:rPr>
              <w:fldChar w:fldCharType="separate"/>
            </w:r>
            <w:r w:rsidR="004E4975" w:rsidRPr="002613A0">
              <w:rPr>
                <w:color w:val="auto"/>
                <w:lang w:val="en-GB"/>
              </w:rPr>
              <w:t>[61]</w:t>
            </w:r>
            <w:r w:rsidRPr="002613A0">
              <w:rPr>
                <w:color w:val="auto"/>
                <w:lang w:val="en-GB"/>
              </w:rPr>
              <w:fldChar w:fldCharType="end"/>
            </w:r>
          </w:p>
        </w:tc>
      </w:tr>
      <w:tr w:rsidR="00240FB7" w:rsidRPr="002613A0" w14:paraId="2335FC5F" w14:textId="77777777" w:rsidTr="00240FB7">
        <w:tc>
          <w:tcPr>
            <w:tcW w:w="1701" w:type="dxa"/>
            <w:vMerge/>
            <w:shd w:val="clear" w:color="auto" w:fill="auto"/>
            <w:vAlign w:val="center"/>
          </w:tcPr>
          <w:p w14:paraId="4EB9AD06" w14:textId="77777777" w:rsidR="00CD79BE" w:rsidRPr="002613A0" w:rsidRDefault="00CD79BE" w:rsidP="00240FB7">
            <w:pPr>
              <w:autoSpaceDE w:val="0"/>
              <w:autoSpaceDN w:val="0"/>
              <w:adjustRightInd w:val="0"/>
              <w:snapToGrid w:val="0"/>
              <w:spacing w:line="240" w:lineRule="auto"/>
              <w:jc w:val="left"/>
              <w:rPr>
                <w:color w:val="auto"/>
                <w:lang w:val="en-GB"/>
              </w:rPr>
            </w:pPr>
          </w:p>
        </w:tc>
        <w:tc>
          <w:tcPr>
            <w:tcW w:w="4394" w:type="dxa"/>
            <w:shd w:val="clear" w:color="auto" w:fill="auto"/>
            <w:vAlign w:val="center"/>
          </w:tcPr>
          <w:p w14:paraId="442FA2E9" w14:textId="77777777" w:rsidR="00CD79BE" w:rsidRPr="002613A0" w:rsidRDefault="00CD79BE" w:rsidP="00240FB7">
            <w:pPr>
              <w:autoSpaceDE w:val="0"/>
              <w:autoSpaceDN w:val="0"/>
              <w:adjustRightInd w:val="0"/>
              <w:snapToGrid w:val="0"/>
              <w:spacing w:line="240" w:lineRule="auto"/>
              <w:jc w:val="left"/>
              <w:rPr>
                <w:color w:val="auto"/>
                <w:lang w:val="en-GB"/>
              </w:rPr>
            </w:pPr>
            <w:r w:rsidRPr="002613A0">
              <w:rPr>
                <w:color w:val="auto"/>
                <w:lang w:val="en-GB"/>
              </w:rPr>
              <w:t>Expand green zones to safeguard open space</w:t>
            </w:r>
          </w:p>
        </w:tc>
        <w:tc>
          <w:tcPr>
            <w:tcW w:w="1701" w:type="dxa"/>
            <w:shd w:val="clear" w:color="auto" w:fill="auto"/>
            <w:vAlign w:val="center"/>
          </w:tcPr>
          <w:p w14:paraId="7289956A" w14:textId="4037C0A6" w:rsidR="00CD79BE" w:rsidRPr="002613A0" w:rsidRDefault="00CD79BE" w:rsidP="00240FB7">
            <w:pPr>
              <w:autoSpaceDE w:val="0"/>
              <w:autoSpaceDN w:val="0"/>
              <w:adjustRightInd w:val="0"/>
              <w:snapToGrid w:val="0"/>
              <w:spacing w:line="240" w:lineRule="auto"/>
              <w:jc w:val="center"/>
              <w:rPr>
                <w:color w:val="auto"/>
                <w:lang w:val="en-GB"/>
              </w:rPr>
            </w:pPr>
            <w:r w:rsidRPr="002613A0">
              <w:rPr>
                <w:color w:val="auto"/>
                <w:lang w:val="en-GB"/>
              </w:rPr>
              <w:fldChar w:fldCharType="begin" w:fldLock="1"/>
            </w:r>
            <w:r w:rsidR="004E4975" w:rsidRPr="002613A0">
              <w:rPr>
                <w:color w:val="auto"/>
                <w:lang w:val="en-GB"/>
              </w:rPr>
              <w:instrText>ADDIN CSL_CITATION {"citationItems":[{"id":"ITEM-1","itemData":{"DOI":"10.1023/A:1006697118620","ISSN":"02511088","abstract":"In ten years, more than half the world's population will be living in cities. The United Nations (UN) has stated that this will threaten cities with social conflict, environmental degradation and the collapse of basic services. The economic, social, and environmental planning practices of societies embodying 'urban sustainability' have been proposed as antidotes to these negative urban trends. 'Urban sustainability' is a doctrine with diverse origins. The author believes that the alternative models of cultural development in Curitiba, Brazil, Kerala, India, and Nayarit, Mexico embody the integration and interlinkage of economic, social, and environmental sustainability. Curitiba has become a more livable city by building an efficient intra-urban bus system, expanding urban green space, and meeting the basic needs of the urban poor. Kerala has attained social harmony by emphasizing equitable resource distribution rather than consumption, by restraining reproduction, and by attacking divisions of race, caste, religion, and gender. Nayarit has sought to balance development with the environment by framing a nature-friendly development plan that protects natural systems from urban development and that involves the public in the development process. A detailed examination of these alternative cultural development models reveals a myriad of possible means by which economic, social, and environmental sustainability might be advanced in practice. The author concludes that while these examples from the developing world cannot be directly translated to cities in the developed world, they do indicate in a general sense the imaginative policies that any society must foster if it is to achieve 'urban sustainability'.","author":[{"dropping-particle":"","family":"Basiago","given":"A. D.","non-dropping-particle":"","parse-names":false,"suffix":""}],"container-title":"Environmentalist","id":"ITEM-1","issue":"2","issued":{"date-parts":[["1998"]]},"page":"145-161","title":"Economic, social, and environmental sustainability in development theory and urban planning practice","type":"article-journal","volume":"19"},"uris":["http://www.mendeley.com/documents/?uuid=c47a2308-ac70-4b09-b7b0-84ae7fd95772"]}],"mendeley":{"formattedCitation":"[45]","plainTextFormattedCitation":"[45]","previouslyFormattedCitation":"[45]"},"properties":{"noteIndex":0},"schema":"https://github.com/citation-style-language/schema/raw/master/csl-citation.json"}</w:instrText>
            </w:r>
            <w:r w:rsidRPr="002613A0">
              <w:rPr>
                <w:color w:val="auto"/>
                <w:lang w:val="en-GB"/>
              </w:rPr>
              <w:fldChar w:fldCharType="separate"/>
            </w:r>
            <w:r w:rsidR="003C6EBC" w:rsidRPr="002613A0">
              <w:rPr>
                <w:color w:val="auto"/>
                <w:lang w:val="en-GB"/>
              </w:rPr>
              <w:t>[45]</w:t>
            </w:r>
            <w:r w:rsidRPr="002613A0">
              <w:rPr>
                <w:color w:val="auto"/>
                <w:lang w:val="en-GB"/>
              </w:rPr>
              <w:fldChar w:fldCharType="end"/>
            </w:r>
          </w:p>
        </w:tc>
      </w:tr>
    </w:tbl>
    <w:p w14:paraId="0D6942A1" w14:textId="72215464" w:rsidR="00CD79BE" w:rsidRPr="002613A0" w:rsidRDefault="00240FB7" w:rsidP="00240FB7">
      <w:pPr>
        <w:pStyle w:val="MDPI21heading1"/>
        <w:rPr>
          <w:lang w:val="en-GB"/>
        </w:rPr>
      </w:pPr>
      <w:r w:rsidRPr="002613A0">
        <w:rPr>
          <w:lang w:val="en-GB"/>
        </w:rPr>
        <w:t xml:space="preserve">3. </w:t>
      </w:r>
      <w:r w:rsidR="00CD79BE" w:rsidRPr="002613A0">
        <w:rPr>
          <w:lang w:val="en-GB"/>
        </w:rPr>
        <w:t>Research Design</w:t>
      </w:r>
    </w:p>
    <w:p w14:paraId="1A2DCCFE" w14:textId="2FBBE290" w:rsidR="00CD79BE" w:rsidRPr="002613A0" w:rsidRDefault="00CD79BE" w:rsidP="00240FB7">
      <w:pPr>
        <w:pStyle w:val="MDPI31text"/>
        <w:rPr>
          <w:lang w:val="en-GB"/>
        </w:rPr>
      </w:pPr>
      <w:r w:rsidRPr="002613A0">
        <w:rPr>
          <w:shd w:val="clear" w:color="auto" w:fill="FFFFFF"/>
          <w:lang w:val="en-GB"/>
        </w:rPr>
        <w:t>This research adopts an integrative research approach. This section provide</w:t>
      </w:r>
      <w:r w:rsidR="00E60A0F" w:rsidRPr="002613A0">
        <w:rPr>
          <w:shd w:val="clear" w:color="auto" w:fill="FFFFFF"/>
          <w:lang w:val="en-GB"/>
        </w:rPr>
        <w:t>s</w:t>
      </w:r>
      <w:r w:rsidRPr="002613A0">
        <w:rPr>
          <w:shd w:val="clear" w:color="auto" w:fill="FFFFFF"/>
          <w:lang w:val="en-GB"/>
        </w:rPr>
        <w:t xml:space="preserve"> an overview of the research methodology and data collection process adopted in this r</w:t>
      </w:r>
      <w:r w:rsidRPr="002613A0">
        <w:rPr>
          <w:shd w:val="clear" w:color="auto" w:fill="FFFFFF"/>
          <w:lang w:val="en-GB"/>
        </w:rPr>
        <w:t>e</w:t>
      </w:r>
      <w:r w:rsidRPr="002613A0">
        <w:rPr>
          <w:shd w:val="clear" w:color="auto" w:fill="FFFFFF"/>
          <w:lang w:val="en-GB"/>
        </w:rPr>
        <w:t>search. Following a review of the body of knowledge, a survey questionnaire was d</w:t>
      </w:r>
      <w:r w:rsidRPr="002613A0">
        <w:rPr>
          <w:shd w:val="clear" w:color="auto" w:fill="FFFFFF"/>
          <w:lang w:val="en-GB"/>
        </w:rPr>
        <w:t>e</w:t>
      </w:r>
      <w:r w:rsidRPr="002613A0">
        <w:rPr>
          <w:shd w:val="clear" w:color="auto" w:fill="FFFFFF"/>
          <w:lang w:val="en-GB"/>
        </w:rPr>
        <w:t xml:space="preserve">veloped. We received assistance from senior experts </w:t>
      </w:r>
      <w:r w:rsidR="00E60A0F" w:rsidRPr="002613A0">
        <w:rPr>
          <w:shd w:val="clear" w:color="auto" w:fill="FFFFFF"/>
          <w:lang w:val="en-GB"/>
        </w:rPr>
        <w:t xml:space="preserve">on </w:t>
      </w:r>
      <w:r w:rsidRPr="002613A0">
        <w:rPr>
          <w:shd w:val="clear" w:color="auto" w:fill="FFFFFF"/>
          <w:lang w:val="en-GB"/>
        </w:rPr>
        <w:t>dry ports to further pre</w:t>
      </w:r>
      <w:r w:rsidR="00E60A0F" w:rsidRPr="002613A0">
        <w:rPr>
          <w:shd w:val="clear" w:color="auto" w:fill="FFFFFF"/>
          <w:lang w:val="en-GB"/>
        </w:rPr>
        <w:t>-</w:t>
      </w:r>
      <w:r w:rsidRPr="002613A0">
        <w:rPr>
          <w:shd w:val="clear" w:color="auto" w:fill="FFFFFF"/>
          <w:lang w:val="en-GB"/>
        </w:rPr>
        <w:t>test the questionnaire.</w:t>
      </w:r>
      <w:r w:rsidR="008441AA" w:rsidRPr="002613A0">
        <w:rPr>
          <w:shd w:val="clear" w:color="auto" w:fill="FFFFFF"/>
          <w:lang w:val="en-GB"/>
        </w:rPr>
        <w:t xml:space="preserve"> </w:t>
      </w:r>
      <w:r w:rsidRPr="002613A0">
        <w:rPr>
          <w:lang w:val="en-GB"/>
        </w:rPr>
        <w:t>Based on the expert</w:t>
      </w:r>
      <w:r w:rsidR="00E60A0F" w:rsidRPr="002613A0">
        <w:rPr>
          <w:lang w:val="en-GB"/>
        </w:rPr>
        <w:t>s’</w:t>
      </w:r>
      <w:r w:rsidRPr="002613A0">
        <w:rPr>
          <w:lang w:val="en-GB"/>
        </w:rPr>
        <w:t xml:space="preserve"> recommendations, we further modified the stat</w:t>
      </w:r>
      <w:r w:rsidRPr="002613A0">
        <w:rPr>
          <w:lang w:val="en-GB"/>
        </w:rPr>
        <w:t>e</w:t>
      </w:r>
      <w:r w:rsidRPr="002613A0">
        <w:rPr>
          <w:lang w:val="en-GB"/>
        </w:rPr>
        <w:t xml:space="preserve">ments in our questionnaire to improve </w:t>
      </w:r>
      <w:r w:rsidR="00E60A0F" w:rsidRPr="002613A0">
        <w:rPr>
          <w:lang w:val="en-GB"/>
        </w:rPr>
        <w:t xml:space="preserve">their </w:t>
      </w:r>
      <w:r w:rsidRPr="002613A0">
        <w:rPr>
          <w:lang w:val="en-GB"/>
        </w:rPr>
        <w:t>validity and reliability. We surveyed stak</w:t>
      </w:r>
      <w:r w:rsidRPr="002613A0">
        <w:rPr>
          <w:lang w:val="en-GB"/>
        </w:rPr>
        <w:t>e</w:t>
      </w:r>
      <w:r w:rsidRPr="002613A0">
        <w:rPr>
          <w:lang w:val="en-GB"/>
        </w:rPr>
        <w:t>holders in our study, including senior staff members, clearing agents, and dry port e</w:t>
      </w:r>
      <w:r w:rsidRPr="002613A0">
        <w:rPr>
          <w:lang w:val="en-GB"/>
        </w:rPr>
        <w:t>m</w:t>
      </w:r>
      <w:r w:rsidRPr="002613A0">
        <w:rPr>
          <w:lang w:val="en-GB"/>
        </w:rPr>
        <w:lastRenderedPageBreak/>
        <w:t>ployees. Then, the questionnaire was distributed to 372 stakeholders who operate within or in conjunction with dry ports; 300 of the questionnaires were returned with no r</w:t>
      </w:r>
      <w:r w:rsidRPr="002613A0">
        <w:rPr>
          <w:lang w:val="en-GB"/>
        </w:rPr>
        <w:t>e</w:t>
      </w:r>
      <w:r w:rsidRPr="002613A0">
        <w:rPr>
          <w:lang w:val="en-GB"/>
        </w:rPr>
        <w:t xml:space="preserve">sponse bias in their entirety. In two months, we were able to collect 300 valid responses (80.6% of the total 372 responses). Thereafter, exploratory factor analysis and </w:t>
      </w:r>
      <w:r w:rsidR="00E60A0F" w:rsidRPr="002613A0">
        <w:rPr>
          <w:lang w:val="en-GB"/>
        </w:rPr>
        <w:t xml:space="preserve">an </w:t>
      </w:r>
      <w:r w:rsidRPr="002613A0">
        <w:rPr>
          <w:lang w:val="en-GB"/>
        </w:rPr>
        <w:t>analyt</w:t>
      </w:r>
      <w:r w:rsidRPr="002613A0">
        <w:rPr>
          <w:lang w:val="en-GB"/>
        </w:rPr>
        <w:t>i</w:t>
      </w:r>
      <w:r w:rsidRPr="002613A0">
        <w:rPr>
          <w:lang w:val="en-GB"/>
        </w:rPr>
        <w:t xml:space="preserve">cal hierarchy process </w:t>
      </w:r>
      <w:r w:rsidRPr="002613A0">
        <w:rPr>
          <w:lang w:val="en-GB"/>
        </w:rPr>
        <w:fldChar w:fldCharType="begin" w:fldLock="1"/>
      </w:r>
      <w:r w:rsidR="004E4975" w:rsidRPr="002613A0">
        <w:rPr>
          <w:lang w:val="en-GB"/>
        </w:rPr>
        <w:instrText>ADDIN CSL_CITATION {"citationItems":[{"id":"ITEM-1","itemData":{"abstract":"In this paper an attempt has been made to propose a methodology for identifying and prioritizing the user needs pertaining to library services. In order to categorize the user needs into quality dimensions, Factor analysis has been carried out on user responses obtained through questionnaire survey. Analytic Hierarchy Process (AHP) is employed to determine the priority ratings of the library quality dimensions. The priority structure of the quality dimensions provides an idea for the library management to allocate the resources in an effective manner to achieve more user satisfaction. A case study is presented to demonstrate the proposed methodology.","author":[{"dropping-particle":"","family":"Subbaiah","given":"VK","non-dropping-particle":"","parse-names":false,"suffix":""},{"dropping-particle":"","family":"Prasad","given":"DKG","non-dropping-particle":"","parse-names":false,"suffix":""}],"container-title":"Journal for Quality research","id":"ITEM-1","issue":"3","issued":{"date-parts":[["2011"]]},"page":"205-212","title":"Integrating factor analysis and analytic hierarchy process for library service quality","type":"article-journal","volume":"5"},"uris":["http://www.mendeley.com/documents/?uuid=b56bd3fe-e236-4c34-9f71-5535a4a4a746"]}],"mendeley":{"formattedCitation":"[62]","plainTextFormattedCitation":"[62]","previouslyFormattedCitation":"[63]"},"properties":{"noteIndex":0},"schema":"https://github.com/citation-style-language/schema/raw/master/csl-citation.json"}</w:instrText>
      </w:r>
      <w:r w:rsidRPr="002613A0">
        <w:rPr>
          <w:lang w:val="en-GB"/>
        </w:rPr>
        <w:fldChar w:fldCharType="separate"/>
      </w:r>
      <w:r w:rsidR="004E4975" w:rsidRPr="002613A0">
        <w:rPr>
          <w:noProof/>
          <w:lang w:val="en-GB"/>
        </w:rPr>
        <w:t>[62]</w:t>
      </w:r>
      <w:r w:rsidRPr="002613A0">
        <w:rPr>
          <w:lang w:val="en-GB"/>
        </w:rPr>
        <w:fldChar w:fldCharType="end"/>
      </w:r>
      <w:r w:rsidRPr="002613A0">
        <w:rPr>
          <w:lang w:val="en-GB"/>
        </w:rPr>
        <w:t xml:space="preserve"> were utilised to </w:t>
      </w:r>
      <w:r w:rsidR="00E60A0F" w:rsidRPr="002613A0">
        <w:rPr>
          <w:lang w:val="en-GB"/>
        </w:rPr>
        <w:t xml:space="preserve">create a </w:t>
      </w:r>
      <w:r w:rsidRPr="002613A0">
        <w:rPr>
          <w:lang w:val="en-GB"/>
        </w:rPr>
        <w:t>measurement framework for dry port operations.</w:t>
      </w:r>
    </w:p>
    <w:p w14:paraId="6A1DF015" w14:textId="313E9A0E" w:rsidR="00CD79BE" w:rsidRPr="002613A0" w:rsidRDefault="00240FB7" w:rsidP="00240FB7">
      <w:pPr>
        <w:pStyle w:val="MDPI22heading2"/>
        <w:spacing w:before="240"/>
        <w:rPr>
          <w:lang w:val="en-GB"/>
        </w:rPr>
      </w:pPr>
      <w:r w:rsidRPr="002613A0">
        <w:rPr>
          <w:lang w:val="en-GB"/>
        </w:rPr>
        <w:t xml:space="preserve">3.1. </w:t>
      </w:r>
      <w:r w:rsidR="00CD79BE" w:rsidRPr="002613A0">
        <w:rPr>
          <w:lang w:val="en-GB"/>
        </w:rPr>
        <w:t>Exploratory Factor Analysis (EFA)</w:t>
      </w:r>
    </w:p>
    <w:p w14:paraId="19903E3B" w14:textId="566DFE16" w:rsidR="00CD79BE" w:rsidRPr="002613A0" w:rsidRDefault="00CD79BE" w:rsidP="00240FB7">
      <w:pPr>
        <w:pStyle w:val="MDPI31text"/>
        <w:rPr>
          <w:rFonts w:eastAsia="SimSun"/>
          <w:lang w:val="en-GB"/>
        </w:rPr>
      </w:pPr>
      <w:r w:rsidRPr="002613A0">
        <w:rPr>
          <w:rFonts w:eastAsia="SimSun"/>
          <w:lang w:val="en-GB"/>
        </w:rPr>
        <w:t>EFA is a technique that allows for the exploration of a set of observable variable</w:t>
      </w:r>
      <w:r w:rsidR="00E60A0F" w:rsidRPr="002613A0">
        <w:rPr>
          <w:rFonts w:eastAsia="SimSun"/>
          <w:lang w:val="en-GB"/>
        </w:rPr>
        <w:t>s’</w:t>
      </w:r>
      <w:r w:rsidRPr="002613A0">
        <w:rPr>
          <w:rFonts w:eastAsia="SimSun"/>
          <w:lang w:val="en-GB"/>
        </w:rPr>
        <w:t xml:space="preserve"> potential </w:t>
      </w:r>
      <w:r w:rsidRPr="002613A0">
        <w:rPr>
          <w:rFonts w:eastAsia="SimSun"/>
          <w:color w:val="auto"/>
          <w:lang w:val="en-GB"/>
        </w:rPr>
        <w:t xml:space="preserve">underlying factor structure without imposing a predetermined framework on the results </w:t>
      </w:r>
      <w:r w:rsidRPr="002613A0">
        <w:rPr>
          <w:rFonts w:eastAsia="SimSun"/>
          <w:color w:val="auto"/>
          <w:lang w:val="en-GB"/>
        </w:rPr>
        <w:fldChar w:fldCharType="begin" w:fldLock="1"/>
      </w:r>
      <w:r w:rsidR="004E4975" w:rsidRPr="002613A0">
        <w:rPr>
          <w:rFonts w:eastAsia="SimSun"/>
          <w:color w:val="auto"/>
          <w:lang w:val="en-GB"/>
        </w:rPr>
        <w:instrText>ADDIN CSL_CITATION {"citationItems":[{"id":"ITEM-1","itemData":{"DOI":"10.1055/s-2006-940029","ISSN":"00343536","PMID":"16874581","abstract":"This article describes the utility of factor analysis in the context of developing questionnaires for clinical use in rehabilitation. The basic principles of both exploratory factor analysis and confirmatory factor analysis are presented in order to give the necessary knowledge for choosing between both concepts. Exploratory and confirmatory factor analyses complement one another, and there is a place for both in the process of questionnaire development. Finally, the potential use of factor analysis for scaling procedures as well as intercultural validity studies is outlined. © Georg Thieme Verlag KG Stuttgart.","author":[{"dropping-particle":"","family":"Faller","given":"Hermann","non-dropping-particle":"","parse-names":false,"suffix":""},{"dropping-particle":"","family":"Kohlmann","given":"Thomas","non-dropping-particle":"","parse-names":false,"suffix":""},{"dropping-particle":"","family":"Zwingmann","given":"Christian","non-dropping-particle":"","parse-names":false,"suffix":""},{"dropping-particle":"","family":"Maurischat","given":"Carsten","non-dropping-particle":"","parse-names":false,"suffix":""}],"container-title":"Rehabilitation","id":"ITEM-1","issue":"4","issued":{"date-parts":[["2006"]]},"page":"243-248","title":"Exploratory and confirmatory factor analysis","type":"article-journal","volume":"45"},"uris":["http://www.mendeley.com/documents/?uuid=a48becce-50f1-4bf5-b925-b9a9b545d843"]}],"mendeley":{"formattedCitation":"[63]","plainTextFormattedCitation":"[63]","previouslyFormattedCitation":"[64]"},"properties":{"noteIndex":0},"schema":"https://github.com/citation-style-language/schema/raw/master/csl-citation.json"}</w:instrText>
      </w:r>
      <w:r w:rsidRPr="002613A0">
        <w:rPr>
          <w:rFonts w:eastAsia="SimSun"/>
          <w:color w:val="auto"/>
          <w:lang w:val="en-GB"/>
        </w:rPr>
        <w:fldChar w:fldCharType="separate"/>
      </w:r>
      <w:r w:rsidR="004E4975" w:rsidRPr="002613A0">
        <w:rPr>
          <w:rFonts w:eastAsia="SimSun"/>
          <w:noProof/>
          <w:color w:val="auto"/>
          <w:lang w:val="en-GB"/>
        </w:rPr>
        <w:t>[63]</w:t>
      </w:r>
      <w:r w:rsidRPr="002613A0">
        <w:rPr>
          <w:rFonts w:eastAsia="SimSun"/>
          <w:color w:val="auto"/>
          <w:lang w:val="en-GB"/>
        </w:rPr>
        <w:fldChar w:fldCharType="end"/>
      </w:r>
      <w:r w:rsidRPr="002613A0">
        <w:rPr>
          <w:rFonts w:eastAsia="SimSun"/>
          <w:color w:val="auto"/>
          <w:lang w:val="en-GB"/>
        </w:rPr>
        <w:t xml:space="preserve">. We selected ten crucial economic, social, and environmental elements using factor analysis to </w:t>
      </w:r>
      <w:r w:rsidR="00E60A0F" w:rsidRPr="002613A0">
        <w:rPr>
          <w:rFonts w:eastAsia="SimSun"/>
          <w:color w:val="auto"/>
          <w:lang w:val="en-GB"/>
        </w:rPr>
        <w:t xml:space="preserve">determine </w:t>
      </w:r>
      <w:r w:rsidRPr="002613A0">
        <w:rPr>
          <w:rFonts w:eastAsia="SimSun"/>
          <w:color w:val="auto"/>
          <w:lang w:val="en-GB"/>
        </w:rPr>
        <w:t>essential factors with high factor loading</w:t>
      </w:r>
      <w:r w:rsidR="00E60A0F" w:rsidRPr="002613A0">
        <w:rPr>
          <w:rFonts w:eastAsia="SimSun"/>
          <w:color w:val="auto"/>
          <w:lang w:val="en-GB"/>
        </w:rPr>
        <w:t>s</w:t>
      </w:r>
      <w:r w:rsidRPr="002613A0">
        <w:rPr>
          <w:rFonts w:eastAsia="SimSun"/>
          <w:color w:val="auto"/>
          <w:lang w:val="en-GB"/>
        </w:rPr>
        <w:t>. With the aid of EFA, the gathered data w</w:t>
      </w:r>
      <w:r w:rsidR="00E60A0F" w:rsidRPr="002613A0">
        <w:rPr>
          <w:rFonts w:eastAsia="SimSun"/>
          <w:color w:val="auto"/>
          <w:lang w:val="en-GB"/>
        </w:rPr>
        <w:t>ere</w:t>
      </w:r>
      <w:r w:rsidRPr="002613A0">
        <w:rPr>
          <w:rFonts w:eastAsia="SimSun"/>
          <w:color w:val="auto"/>
          <w:lang w:val="en-GB"/>
        </w:rPr>
        <w:t xml:space="preserve"> methodically examined using SPSS (Statistical Pac</w:t>
      </w:r>
      <w:r w:rsidRPr="002613A0">
        <w:rPr>
          <w:rFonts w:eastAsia="SimSun"/>
          <w:color w:val="auto"/>
          <w:lang w:val="en-GB"/>
        </w:rPr>
        <w:t>k</w:t>
      </w:r>
      <w:r w:rsidRPr="002613A0">
        <w:rPr>
          <w:rFonts w:eastAsia="SimSun"/>
          <w:color w:val="auto"/>
          <w:lang w:val="en-GB"/>
        </w:rPr>
        <w:t>age for the Social Science</w:t>
      </w:r>
      <w:r w:rsidR="00E60A0F" w:rsidRPr="002613A0">
        <w:rPr>
          <w:rFonts w:eastAsia="SimSun"/>
          <w:color w:val="auto"/>
          <w:lang w:val="en-GB"/>
        </w:rPr>
        <w:t>s</w:t>
      </w:r>
      <w:r w:rsidR="008441AA" w:rsidRPr="002613A0">
        <w:rPr>
          <w:rFonts w:eastAsia="SimSun"/>
          <w:color w:val="auto"/>
          <w:lang w:val="en-GB"/>
        </w:rPr>
        <w:t>—</w:t>
      </w:r>
      <w:r w:rsidRPr="002613A0">
        <w:rPr>
          <w:rFonts w:eastAsia="SimSun"/>
          <w:color w:val="auto"/>
          <w:lang w:val="en-GB"/>
        </w:rPr>
        <w:t xml:space="preserve">Version 29). Using the </w:t>
      </w:r>
      <w:r w:rsidR="003E1BBF" w:rsidRPr="002613A0">
        <w:rPr>
          <w:rFonts w:eastAsia="SimSun"/>
          <w:color w:val="auto"/>
          <w:lang w:val="en-GB"/>
        </w:rPr>
        <w:t xml:space="preserve">Kaiser–Meyer–Olkin </w:t>
      </w:r>
      <w:r w:rsidRPr="002613A0">
        <w:rPr>
          <w:rFonts w:eastAsia="SimSun"/>
          <w:color w:val="auto"/>
          <w:lang w:val="en-GB"/>
        </w:rPr>
        <w:t>Measure of Sampling Adequacy Test, sample adequacy was determined. Cronbach</w:t>
      </w:r>
      <w:r w:rsidR="008441AA" w:rsidRPr="002613A0">
        <w:rPr>
          <w:rFonts w:eastAsia="SimSun"/>
          <w:color w:val="auto"/>
          <w:lang w:val="en-GB"/>
        </w:rPr>
        <w:t>’</w:t>
      </w:r>
      <w:r w:rsidRPr="002613A0">
        <w:rPr>
          <w:rFonts w:eastAsia="SimSun"/>
          <w:color w:val="auto"/>
          <w:lang w:val="en-GB"/>
        </w:rPr>
        <w:t>s Alpha test, an SPSS built-in tool, was used to assess the dataset</w:t>
      </w:r>
      <w:r w:rsidR="008441AA" w:rsidRPr="002613A0">
        <w:rPr>
          <w:rFonts w:eastAsia="SimSun"/>
          <w:color w:val="auto"/>
          <w:lang w:val="en-GB"/>
        </w:rPr>
        <w:t>’</w:t>
      </w:r>
      <w:r w:rsidRPr="002613A0">
        <w:rPr>
          <w:rFonts w:eastAsia="SimSun"/>
          <w:color w:val="auto"/>
          <w:lang w:val="en-GB"/>
        </w:rPr>
        <w:t xml:space="preserve">s reliability. The following steps (see Figure 1) in </w:t>
      </w:r>
      <w:r w:rsidR="00E60A0F" w:rsidRPr="002613A0">
        <w:rPr>
          <w:rFonts w:eastAsia="SimSun"/>
          <w:color w:val="auto"/>
          <w:lang w:val="en-GB"/>
        </w:rPr>
        <w:t xml:space="preserve">the </w:t>
      </w:r>
      <w:r w:rsidRPr="002613A0">
        <w:rPr>
          <w:rFonts w:eastAsia="SimSun"/>
          <w:color w:val="auto"/>
          <w:lang w:val="en-GB"/>
        </w:rPr>
        <w:t xml:space="preserve">factor analysis sustainability research </w:t>
      </w:r>
      <w:r w:rsidRPr="002613A0">
        <w:rPr>
          <w:rFonts w:eastAsia="SimSun"/>
          <w:snapToGrid/>
          <w:color w:val="auto"/>
          <w:szCs w:val="20"/>
          <w:lang w:val="en-GB" w:eastAsia="zh-CN" w:bidi="ar-SA"/>
        </w:rPr>
        <w:t>were</w:t>
      </w:r>
      <w:r w:rsidRPr="002613A0">
        <w:rPr>
          <w:rFonts w:eastAsia="SimSun"/>
          <w:color w:val="auto"/>
          <w:lang w:val="en-GB"/>
        </w:rPr>
        <w:t xml:space="preserve"> adapted as suggested by Knežević, </w:t>
      </w:r>
      <w:r w:rsidRPr="002613A0">
        <w:rPr>
          <w:rFonts w:eastAsia="SimSun"/>
          <w:lang w:val="en-GB"/>
        </w:rPr>
        <w:t xml:space="preserve">and Stefańska </w:t>
      </w:r>
      <w:r w:rsidRPr="002613A0">
        <w:rPr>
          <w:rFonts w:eastAsia="SimSun"/>
          <w:lang w:val="en-GB"/>
        </w:rPr>
        <w:fldChar w:fldCharType="begin" w:fldLock="1"/>
      </w:r>
      <w:r w:rsidR="004E4975" w:rsidRPr="002613A0">
        <w:rPr>
          <w:rFonts w:eastAsia="SimSun"/>
          <w:lang w:val="en-GB"/>
        </w:rPr>
        <w:instrText>ADDIN CSL_CITATION {"citationItems":[{"id":"ITEM-1","itemData":{"DOI":"10.18559/978-83-8211-072-2/03","ISBN":"9788382110722","author":[{"dropping-particle":"","family":"Olejnik","given":"Iwona","non-dropping-particle":"","parse-names":false,"suffix":""},{"dropping-particle":"","family":"Knežević","given":"Blaženka","non-dropping-particle":"","parse-names":false,"suffix":""},{"dropping-particle":"","family":"Stefańska","given":"Magdalena","non-dropping-particle":"","parse-names":false,"suffix":""}],"container-title":"Qualitative and quantitative methods in sustainable development","id":"ITEM-1","issue":"April 2022","issued":{"date-parts":[["2021"]]},"number-of-pages":"83-116","title":"Factor analysis in sustainable development research","type":"book"},"uris":["http://www.mendeley.com/documents/?uuid=f51e5d66-2c50-4c9a-bbd9-b8499ac3b3a1"]}],"mendeley":{"formattedCitation":"[64]","plainTextFormattedCitation":"[64]","previouslyFormattedCitation":"[65]"},"properties":{"noteIndex":0},"schema":"https://github.com/citation-style-language/schema/raw/master/csl-citation.json"}</w:instrText>
      </w:r>
      <w:r w:rsidRPr="002613A0">
        <w:rPr>
          <w:rFonts w:eastAsia="SimSun"/>
          <w:lang w:val="en-GB"/>
        </w:rPr>
        <w:fldChar w:fldCharType="separate"/>
      </w:r>
      <w:r w:rsidR="004E4975" w:rsidRPr="002613A0">
        <w:rPr>
          <w:rFonts w:eastAsia="SimSun"/>
          <w:noProof/>
          <w:lang w:val="en-GB"/>
        </w:rPr>
        <w:t>[64]</w:t>
      </w:r>
      <w:r w:rsidRPr="002613A0">
        <w:rPr>
          <w:rFonts w:eastAsia="SimSun"/>
          <w:lang w:val="en-GB"/>
        </w:rPr>
        <w:fldChar w:fldCharType="end"/>
      </w:r>
      <w:r w:rsidRPr="002613A0">
        <w:rPr>
          <w:rFonts w:eastAsia="SimSun"/>
          <w:lang w:val="en-GB"/>
        </w:rPr>
        <w:t>.</w:t>
      </w:r>
    </w:p>
    <w:p w14:paraId="6D95EF24" w14:textId="77777777" w:rsidR="0070090B" w:rsidRPr="002613A0" w:rsidRDefault="0070090B" w:rsidP="00240FB7">
      <w:pPr>
        <w:pStyle w:val="MDPI31text"/>
        <w:rPr>
          <w:rFonts w:eastAsia="SimSun"/>
          <w:lang w:val="en-GB"/>
        </w:rPr>
      </w:pPr>
    </w:p>
    <w:p w14:paraId="2C042327" w14:textId="35C55860" w:rsidR="0070090B" w:rsidRPr="002613A0" w:rsidRDefault="0070090B" w:rsidP="00240FB7">
      <w:pPr>
        <w:pStyle w:val="MDPI31text"/>
        <w:rPr>
          <w:rFonts w:eastAsia="SimSun"/>
          <w:lang w:val="en-GB"/>
        </w:rPr>
      </w:pPr>
      <w:r w:rsidRPr="002613A0">
        <w:rPr>
          <w:noProof/>
          <w:lang w:val="en-GB" w:eastAsia="en-GB" w:bidi="ar-SA"/>
        </w:rPr>
        <w:drawing>
          <wp:inline distT="0" distB="0" distL="0" distR="0" wp14:anchorId="6EDC201B" wp14:editId="0A9A173C">
            <wp:extent cx="4165600" cy="3382325"/>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66359" cy="3382941"/>
                    </a:xfrm>
                    <a:prstGeom prst="rect">
                      <a:avLst/>
                    </a:prstGeom>
                  </pic:spPr>
                </pic:pic>
              </a:graphicData>
            </a:graphic>
          </wp:inline>
        </w:drawing>
      </w:r>
    </w:p>
    <w:p w14:paraId="79CCE68D" w14:textId="673A2F66" w:rsidR="00CD79BE" w:rsidRPr="002613A0" w:rsidRDefault="00FF1C2C" w:rsidP="00FD7CEE">
      <w:pPr>
        <w:pStyle w:val="MDPI51figurecaption"/>
        <w:jc w:val="center"/>
        <w:rPr>
          <w:lang w:val="en-GB"/>
        </w:rPr>
      </w:pPr>
      <w:r w:rsidRPr="002613A0">
        <w:rPr>
          <w:b/>
          <w:lang w:val="en-GB"/>
        </w:rPr>
        <w:t xml:space="preserve">Figure 1. </w:t>
      </w:r>
      <w:r w:rsidR="00CD79BE" w:rsidRPr="002613A0">
        <w:rPr>
          <w:lang w:val="en-GB"/>
        </w:rPr>
        <w:t>The methodological flow chart for EFA</w:t>
      </w:r>
      <w:r w:rsidRPr="002613A0">
        <w:rPr>
          <w:lang w:val="en-GB"/>
        </w:rPr>
        <w:t>.</w:t>
      </w:r>
    </w:p>
    <w:p w14:paraId="5CF86389" w14:textId="783713D0" w:rsidR="00CD79BE" w:rsidRPr="002613A0" w:rsidRDefault="00FF1C2C" w:rsidP="00FF1C2C">
      <w:pPr>
        <w:pStyle w:val="MDPI22heading2"/>
        <w:spacing w:before="240"/>
        <w:rPr>
          <w:rFonts w:eastAsia="SimSun"/>
          <w:lang w:val="en-GB"/>
        </w:rPr>
      </w:pPr>
      <w:r w:rsidRPr="002613A0">
        <w:rPr>
          <w:lang w:val="en-GB"/>
        </w:rPr>
        <w:t xml:space="preserve">3.2. </w:t>
      </w:r>
      <w:r w:rsidR="00CD79BE" w:rsidRPr="002613A0">
        <w:rPr>
          <w:lang w:val="en-GB"/>
        </w:rPr>
        <w:t>Analytical Hierarchy Process</w:t>
      </w:r>
      <w:r w:rsidR="00CD79BE" w:rsidRPr="002613A0">
        <w:rPr>
          <w:rFonts w:eastAsia="SimSun"/>
          <w:lang w:val="en-GB"/>
        </w:rPr>
        <w:t xml:space="preserve"> (AHP)</w:t>
      </w:r>
    </w:p>
    <w:p w14:paraId="400F7349" w14:textId="3316345D" w:rsidR="00CD79BE" w:rsidRPr="002613A0" w:rsidRDefault="00CD79BE" w:rsidP="00FF1C2C">
      <w:pPr>
        <w:pStyle w:val="MDPI31text"/>
        <w:rPr>
          <w:b/>
          <w:color w:val="auto"/>
          <w:szCs w:val="20"/>
          <w:lang w:val="en-GB"/>
        </w:rPr>
      </w:pPr>
      <w:r w:rsidRPr="002613A0">
        <w:rPr>
          <w:lang w:val="en-GB"/>
        </w:rPr>
        <w:t xml:space="preserve">Before </w:t>
      </w:r>
      <w:r w:rsidRPr="002613A0">
        <w:rPr>
          <w:color w:val="auto"/>
          <w:lang w:val="en-GB"/>
        </w:rPr>
        <w:t xml:space="preserve">applying the AHP, a group of observable variables (survey questions) were first subjected to EFA to identify the underlying components. An AHP was employed to rank the weights </w:t>
      </w:r>
      <w:r w:rsidR="00E60A0F" w:rsidRPr="002613A0">
        <w:rPr>
          <w:color w:val="auto"/>
          <w:lang w:val="en-GB"/>
        </w:rPr>
        <w:t xml:space="preserve">with </w:t>
      </w:r>
      <w:r w:rsidRPr="002613A0">
        <w:rPr>
          <w:color w:val="auto"/>
          <w:lang w:val="en-GB"/>
        </w:rPr>
        <w:t xml:space="preserve">the greatest potential to impact the sustainability of dry ports. The following steps (See Figure 2) were set to employ AHP </w:t>
      </w:r>
      <w:r w:rsidRPr="002613A0">
        <w:rPr>
          <w:color w:val="auto"/>
          <w:lang w:val="en-GB"/>
        </w:rPr>
        <w:fldChar w:fldCharType="begin" w:fldLock="1"/>
      </w:r>
      <w:r w:rsidR="004E4975" w:rsidRPr="002613A0">
        <w:rPr>
          <w:color w:val="auto"/>
          <w:szCs w:val="20"/>
          <w:lang w:val="en-GB"/>
        </w:rPr>
        <w:instrText>ADDIN CSL_CITATION {"citationItems":[{"id":"ITEM-1","itemData":{"DOI":"10.1691/ph.2011.1034","ISSN":"00317144","PMID":"22204128","abstract":"Selecting the right method for the preparation of nanoparticles is a crucial decision. A wrong decision can result in the product having to be formulated and developed again. One tool that can be useful in determining the most appropriate method is the Analytical Hierarchy Process (AHP). AHP has been employed in almost all areas related to decision-making problems. In this paper, the results of a case study illustrate that theAHP concept can assist designers in the effective evaluation of various methods available for the preparation of nanoparticles. This paper presents the methodology of selecting the most suitable method for preparing nanoparticles using the analytical hierarchy process.","author":[{"dropping-particle":"","family":"Velmurugan","given":"R.","non-dropping-particle":"","parse-names":false,"suffix":""},{"dropping-particle":"","family":"Selvamuthukumar","given":"S.","non-dropping-particle":"","parse-names":false,"suffix":""},{"dropping-particle":"","family":"Manavalan","given":"R.","non-dropping-particle":"","parse-names":false,"suffix":""}],"container-title":"Pharmazie","id":"ITEM-1","issue":"11","issued":{"date-parts":[["2011"]]},"page":"836-842","title":"Multi criteria decision making to select the suitable method for the preparation of nanoparticles using an analytical hierarchy process","type":"article-journal","volume":"66"},"uris":["http://www.mendeley.com/documents/?uuid=2cf938f8-b280-4d62-a6dd-b2ca003e5466"]}],"mendeley":{"formattedCitation":"[65]","plainTextFormattedCitation":"[65]","previouslyFormattedCitation":"[66]"},"properties":{"noteIndex":0},"schema":"https://github.com/citation-style-language/schema/raw/master/csl-citation.json"}</w:instrText>
      </w:r>
      <w:r w:rsidRPr="002613A0">
        <w:rPr>
          <w:color w:val="auto"/>
          <w:lang w:val="en-GB"/>
        </w:rPr>
        <w:fldChar w:fldCharType="separate"/>
      </w:r>
      <w:r w:rsidR="004E4975" w:rsidRPr="002613A0">
        <w:rPr>
          <w:noProof/>
          <w:color w:val="auto"/>
          <w:lang w:val="en-GB"/>
        </w:rPr>
        <w:t>[65]</w:t>
      </w:r>
      <w:r w:rsidRPr="002613A0">
        <w:rPr>
          <w:color w:val="auto"/>
          <w:lang w:val="en-GB"/>
        </w:rPr>
        <w:fldChar w:fldCharType="end"/>
      </w:r>
      <w:r w:rsidRPr="002613A0">
        <w:rPr>
          <w:color w:val="auto"/>
          <w:szCs w:val="20"/>
          <w:lang w:val="en-GB"/>
        </w:rPr>
        <w:t xml:space="preserve"> along with the template recommended by Goepel </w:t>
      </w:r>
      <w:r w:rsidRPr="002613A0">
        <w:rPr>
          <w:b/>
          <w:color w:val="auto"/>
          <w:szCs w:val="20"/>
          <w:lang w:val="en-GB"/>
        </w:rPr>
        <w:fldChar w:fldCharType="begin" w:fldLock="1"/>
      </w:r>
      <w:r w:rsidR="004E4975" w:rsidRPr="002613A0">
        <w:rPr>
          <w:color w:val="auto"/>
          <w:szCs w:val="20"/>
          <w:lang w:val="en-GB"/>
        </w:rPr>
        <w:instrText>ADDIN CSL_CITATION {"citationItems":[{"id":"ITEM-1","itemData":{"DOI":"10.13033/ijahp.v10i3.590","ISSN":"19366744","abstract":"The Analytic Hierarchy Process (AHP) remains a popular multi-criteria decision method. The author has implemented a free, web-based AHP online system with noteworthy features, allowing for the detailed analysis of decision problems. Besides standard functions, like flexible decision hierarchies, support to improve inconsistent judgments, and alternative evaluation and sensitivity analysis, the software can handle group input, calculate group consensus based on Shannon α and β-entropy and estimate weight uncertainties based on randomized small variations of input judgments. In addition, different AHP judgment scales can be applied a posteriori and alternative evaluation can be done using the weighted sum (WSM) or weighted product model (WPM). This flexibility opens up opportunities to study decision projects under various parameters. The author's intention was to provide a complete and free software tool for educational and research purposes where calculations and algorithms are well documented and all input data and results can be exported in an open format for further processing or presentation. The article describes the basic concept and structure of the software and the underlying mathematical algorithms and methods. Challenges and practical experiences during the implementation, validation and productive phase of the software are highlighted.","author":[{"dropping-particle":"","family":"Goepel","given":"Klaus","non-dropping-particle":"","parse-names":false,"suffix":""}],"container-title":"International Journal of the Analytic Hierarchy Process","id":"ITEM-1","issue":"3","issued":{"date-parts":[["2018"]]},"page":"469-487","title":"Implementation of an Online software tool for the Analytic Hierarchy Process (AHP-OS)","type":"article-journal","volume":"10"},"uris":["http://www.mendeley.com/documents/?uuid=f51cbc51-5ad6-4da5-81e2-cbfdeb1157e5"]}],"mendeley":{"formattedCitation":"[66]","plainTextFormattedCitation":"[66]","previouslyFormattedCitation":"[67]"},"properties":{"noteIndex":0},"schema":"https://github.com/citation-style-language/schema/raw/master/csl-citation.json"}</w:instrText>
      </w:r>
      <w:r w:rsidRPr="002613A0">
        <w:rPr>
          <w:b/>
          <w:color w:val="auto"/>
          <w:szCs w:val="20"/>
          <w:lang w:val="en-GB"/>
        </w:rPr>
        <w:fldChar w:fldCharType="separate"/>
      </w:r>
      <w:r w:rsidR="004E4975" w:rsidRPr="002613A0">
        <w:rPr>
          <w:noProof/>
          <w:color w:val="auto"/>
          <w:szCs w:val="20"/>
          <w:lang w:val="en-GB"/>
        </w:rPr>
        <w:t>[66]</w:t>
      </w:r>
      <w:r w:rsidRPr="002613A0">
        <w:rPr>
          <w:b/>
          <w:color w:val="auto"/>
          <w:szCs w:val="20"/>
          <w:lang w:val="en-GB"/>
        </w:rPr>
        <w:fldChar w:fldCharType="end"/>
      </w:r>
      <w:r w:rsidRPr="002613A0">
        <w:rPr>
          <w:color w:val="auto"/>
          <w:szCs w:val="20"/>
          <w:lang w:val="en-GB"/>
        </w:rPr>
        <w:t xml:space="preserve"> to generate outputs of AHP. </w:t>
      </w:r>
    </w:p>
    <w:p w14:paraId="2BC67C4E" w14:textId="77777777" w:rsidR="00CD79BE" w:rsidRPr="002613A0" w:rsidRDefault="00CD79BE" w:rsidP="00FF1C2C">
      <w:pPr>
        <w:pStyle w:val="MDPI52figure"/>
        <w:ind w:left="2608"/>
        <w:jc w:val="left"/>
        <w:rPr>
          <w:lang w:val="en-GB"/>
        </w:rPr>
      </w:pPr>
      <w:r w:rsidRPr="002613A0">
        <w:rPr>
          <w:noProof/>
          <w:lang w:val="en-GB" w:eastAsia="en-GB" w:bidi="ar-SA"/>
        </w:rPr>
        <w:lastRenderedPageBreak/>
        <w:drawing>
          <wp:inline distT="0" distB="0" distL="0" distR="0" wp14:anchorId="37C97183" wp14:editId="46148BE0">
            <wp:extent cx="4973701" cy="805927"/>
            <wp:effectExtent l="0" t="0" r="0" b="0"/>
            <wp:docPr id="531672973" name="Picture 53167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73701" cy="805927"/>
                    </a:xfrm>
                    <a:prstGeom prst="rect">
                      <a:avLst/>
                    </a:prstGeom>
                  </pic:spPr>
                </pic:pic>
              </a:graphicData>
            </a:graphic>
          </wp:inline>
        </w:drawing>
      </w:r>
    </w:p>
    <w:p w14:paraId="02675ED6" w14:textId="3F183F09" w:rsidR="00CD79BE" w:rsidRPr="002613A0" w:rsidRDefault="00FF1C2C" w:rsidP="00FF1C2C">
      <w:pPr>
        <w:pStyle w:val="MDPI51figurecaption"/>
        <w:rPr>
          <w:lang w:val="en-GB"/>
        </w:rPr>
      </w:pPr>
      <w:r w:rsidRPr="002613A0">
        <w:rPr>
          <w:b/>
          <w:lang w:val="en-GB"/>
        </w:rPr>
        <w:t xml:space="preserve">Figure 2. </w:t>
      </w:r>
      <w:r w:rsidR="00CD79BE" w:rsidRPr="002613A0">
        <w:rPr>
          <w:lang w:val="en-GB"/>
        </w:rPr>
        <w:t>The methodological flow chart for AHP</w:t>
      </w:r>
      <w:r w:rsidRPr="002613A0">
        <w:rPr>
          <w:lang w:val="en-GB"/>
        </w:rPr>
        <w:t>.</w:t>
      </w:r>
    </w:p>
    <w:p w14:paraId="52ADE96B" w14:textId="21C17B36" w:rsidR="00CD79BE" w:rsidRPr="002613A0" w:rsidRDefault="00FF1C2C" w:rsidP="00FF1C2C">
      <w:pPr>
        <w:pStyle w:val="MDPI21heading1"/>
        <w:rPr>
          <w:lang w:val="en-GB"/>
        </w:rPr>
      </w:pPr>
      <w:r w:rsidRPr="002613A0">
        <w:rPr>
          <w:lang w:val="en-GB"/>
        </w:rPr>
        <w:t xml:space="preserve">4. </w:t>
      </w:r>
      <w:r w:rsidR="00CD79BE" w:rsidRPr="002613A0">
        <w:rPr>
          <w:lang w:val="en-GB"/>
        </w:rPr>
        <w:t>Results and Discussions</w:t>
      </w:r>
    </w:p>
    <w:p w14:paraId="6738BD78" w14:textId="303C045F" w:rsidR="00CD79BE" w:rsidRPr="002613A0" w:rsidRDefault="00CD79BE" w:rsidP="00FF1C2C">
      <w:pPr>
        <w:pStyle w:val="MDPI31text"/>
        <w:rPr>
          <w:shd w:val="clear" w:color="auto" w:fill="FFFFFF"/>
          <w:lang w:val="en-GB"/>
        </w:rPr>
      </w:pPr>
      <w:r w:rsidRPr="002613A0">
        <w:rPr>
          <w:shd w:val="clear" w:color="auto" w:fill="FFFFFF"/>
          <w:lang w:val="en-GB"/>
        </w:rPr>
        <w:t xml:space="preserve">The </w:t>
      </w:r>
      <w:r w:rsidRPr="002613A0">
        <w:rPr>
          <w:color w:val="auto"/>
          <w:shd w:val="clear" w:color="auto" w:fill="FFFFFF"/>
          <w:lang w:val="en-GB"/>
        </w:rPr>
        <w:t>questionnaire was developed from the literature, and the study relied on the data gathered from a survey among dry port stakeholders. This study used both EFA and the AHP to evaluate the factors influential to sustainable dry port operations to identify and analyse wh</w:t>
      </w:r>
      <w:r w:rsidR="00E60A0F" w:rsidRPr="002613A0">
        <w:rPr>
          <w:color w:val="auto"/>
          <w:shd w:val="clear" w:color="auto" w:fill="FFFFFF"/>
          <w:lang w:val="en-GB"/>
        </w:rPr>
        <w:t>ich of the</w:t>
      </w:r>
      <w:r w:rsidRPr="002613A0">
        <w:rPr>
          <w:color w:val="auto"/>
          <w:shd w:val="clear" w:color="auto" w:fill="FFFFFF"/>
          <w:lang w:val="en-GB"/>
        </w:rPr>
        <w:t xml:space="preserve"> sustainability aspects fall under each triple bottom line, which is the econom</w:t>
      </w:r>
      <w:r w:rsidR="00E60A0F" w:rsidRPr="002613A0">
        <w:rPr>
          <w:color w:val="auto"/>
          <w:shd w:val="clear" w:color="auto" w:fill="FFFFFF"/>
          <w:lang w:val="en-GB"/>
        </w:rPr>
        <w:t>ic</w:t>
      </w:r>
      <w:r w:rsidRPr="002613A0">
        <w:rPr>
          <w:color w:val="auto"/>
          <w:shd w:val="clear" w:color="auto" w:fill="FFFFFF"/>
          <w:lang w:val="en-GB"/>
        </w:rPr>
        <w:t xml:space="preserve">, social, and environmental aspects. The goal is to develop a sustainability framework balancing economic, social, and environmental </w:t>
      </w:r>
      <w:r w:rsidRPr="002613A0">
        <w:rPr>
          <w:shd w:val="clear" w:color="auto" w:fill="FFFFFF"/>
          <w:lang w:val="en-GB"/>
        </w:rPr>
        <w:t>aspects for the sustainable operations of dry ports.</w:t>
      </w:r>
    </w:p>
    <w:p w14:paraId="7C51AAFE" w14:textId="5FB3A490" w:rsidR="00CD79BE" w:rsidRPr="002613A0" w:rsidRDefault="00FF1C2C" w:rsidP="00FF1C2C">
      <w:pPr>
        <w:pStyle w:val="MDPI22heading2"/>
        <w:spacing w:before="240"/>
        <w:rPr>
          <w:lang w:val="en-GB"/>
        </w:rPr>
      </w:pPr>
      <w:r w:rsidRPr="002613A0">
        <w:rPr>
          <w:lang w:val="en-GB"/>
        </w:rPr>
        <w:t xml:space="preserve">4.1. </w:t>
      </w:r>
      <w:r w:rsidR="00CD79BE" w:rsidRPr="002613A0">
        <w:rPr>
          <w:lang w:val="en-GB"/>
        </w:rPr>
        <w:t>Exploratory Factor Analysis</w:t>
      </w:r>
    </w:p>
    <w:p w14:paraId="4AF4C35D" w14:textId="02A4069A" w:rsidR="00CD79BE" w:rsidRPr="002613A0" w:rsidRDefault="00CD79BE" w:rsidP="00FF1C2C">
      <w:pPr>
        <w:pStyle w:val="MDPI31text"/>
        <w:rPr>
          <w:lang w:val="en-GB"/>
        </w:rPr>
      </w:pPr>
      <w:r w:rsidRPr="002613A0">
        <w:rPr>
          <w:lang w:val="en-GB"/>
        </w:rPr>
        <w:t xml:space="preserve">The </w:t>
      </w:r>
      <w:r w:rsidR="003E1BBF" w:rsidRPr="002613A0">
        <w:rPr>
          <w:lang w:val="en-GB"/>
        </w:rPr>
        <w:t xml:space="preserve">Kaiser–Meyer–Olkin </w:t>
      </w:r>
      <w:r w:rsidRPr="002613A0">
        <w:rPr>
          <w:lang w:val="en-GB"/>
        </w:rPr>
        <w:t xml:space="preserve">test (KMO) makes it possible to choose variables and evaluate their applicability for factor analysis. This test assesses how well our data </w:t>
      </w:r>
      <w:r w:rsidR="00E60A0F" w:rsidRPr="002613A0">
        <w:rPr>
          <w:lang w:val="en-GB"/>
        </w:rPr>
        <w:t>are</w:t>
      </w:r>
      <w:r w:rsidRPr="002613A0">
        <w:rPr>
          <w:lang w:val="en-GB"/>
        </w:rPr>
        <w:t xml:space="preserve"> prepared for factor analysis. </w:t>
      </w:r>
      <w:r w:rsidRPr="002613A0">
        <w:rPr>
          <w:color w:val="auto"/>
          <w:lang w:val="en-GB"/>
        </w:rPr>
        <w:t xml:space="preserve">For this test, 0.8 and above is the optimum scenario to accept the factors for further analysis </w:t>
      </w:r>
      <w:r w:rsidRPr="002613A0">
        <w:rPr>
          <w:color w:val="auto"/>
          <w:lang w:val="en-GB"/>
        </w:rPr>
        <w:fldChar w:fldCharType="begin" w:fldLock="1"/>
      </w:r>
      <w:r w:rsidR="004E4975" w:rsidRPr="002613A0">
        <w:rPr>
          <w:color w:val="auto"/>
          <w:lang w:val="en-GB"/>
        </w:rPr>
        <w:instrText>ADDIN CSL_CITATION {"citationItems":[{"id":"ITEM-1","itemData":{"DOI":"10.18559/978-83-8211-072-2/03","ISBN":"9788382110722","author":[{"dropping-particle":"","family":"Olejnik","given":"Iwona","non-dropping-particle":"","parse-names":false,"suffix":""},{"dropping-particle":"","family":"Knežević","given":"Blaženka","non-dropping-particle":"","parse-names":false,"suffix":""},{"dropping-particle":"","family":"Stefańska","given":"Magdalena","non-dropping-particle":"","parse-names":false,"suffix":""}],"container-title":"Qualitative and quantitative methods in sustainable development","id":"ITEM-1","issue":"April 2022","issued":{"date-parts":[["2021"]]},"number-of-pages":"83-116","title":"Factor analysis in sustainable development research","type":"book"},"uris":["http://www.mendeley.com/documents/?uuid=b4b9256b-f4c4-4b4b-833c-67cb29e5c004"]}],"mendeley":{"formattedCitation":"[64]","plainTextFormattedCitation":"[64]","previouslyFormattedCitation":"[65]"},"properties":{"noteIndex":0},"schema":"https://github.com/citation-style-language/schema/raw/master/csl-citation.json"}</w:instrText>
      </w:r>
      <w:r w:rsidRPr="002613A0">
        <w:rPr>
          <w:color w:val="auto"/>
          <w:lang w:val="en-GB"/>
        </w:rPr>
        <w:fldChar w:fldCharType="separate"/>
      </w:r>
      <w:r w:rsidR="004E4975" w:rsidRPr="002613A0">
        <w:rPr>
          <w:noProof/>
          <w:color w:val="auto"/>
          <w:lang w:val="en-GB"/>
        </w:rPr>
        <w:t>[64]</w:t>
      </w:r>
      <w:r w:rsidRPr="002613A0">
        <w:rPr>
          <w:color w:val="auto"/>
          <w:lang w:val="en-GB"/>
        </w:rPr>
        <w:fldChar w:fldCharType="end"/>
      </w:r>
      <w:r w:rsidRPr="002613A0">
        <w:rPr>
          <w:color w:val="auto"/>
          <w:lang w:val="en-GB"/>
        </w:rPr>
        <w:t xml:space="preserve">. </w:t>
      </w:r>
      <w:r w:rsidRPr="002613A0">
        <w:rPr>
          <w:color w:val="auto"/>
          <w:shd w:val="clear" w:color="auto" w:fill="FFFFFF"/>
          <w:lang w:val="en-GB"/>
        </w:rPr>
        <w:t xml:space="preserve">Table 2 below shows the KMO test statistics, which in our case </w:t>
      </w:r>
      <w:r w:rsidR="00E60A0F" w:rsidRPr="002613A0">
        <w:rPr>
          <w:color w:val="auto"/>
          <w:shd w:val="clear" w:color="auto" w:fill="FFFFFF"/>
          <w:lang w:val="en-GB"/>
        </w:rPr>
        <w:t>is</w:t>
      </w:r>
      <w:r w:rsidRPr="002613A0">
        <w:rPr>
          <w:color w:val="auto"/>
          <w:shd w:val="clear" w:color="auto" w:fill="FFFFFF"/>
          <w:lang w:val="en-GB"/>
        </w:rPr>
        <w:t xml:space="preserve"> 0.962. This is a promising outcome that affirms our data’s reliability </w:t>
      </w:r>
      <w:r w:rsidR="00E60A0F" w:rsidRPr="002613A0">
        <w:rPr>
          <w:color w:val="auto"/>
          <w:shd w:val="clear" w:color="auto" w:fill="FFFFFF"/>
          <w:lang w:val="en-GB"/>
        </w:rPr>
        <w:t>for</w:t>
      </w:r>
      <w:r w:rsidRPr="002613A0">
        <w:rPr>
          <w:color w:val="auto"/>
          <w:shd w:val="clear" w:color="auto" w:fill="FFFFFF"/>
          <w:lang w:val="en-GB"/>
        </w:rPr>
        <w:t xml:space="preserve"> co</w:t>
      </w:r>
      <w:r w:rsidRPr="002613A0">
        <w:rPr>
          <w:color w:val="auto"/>
          <w:shd w:val="clear" w:color="auto" w:fill="FFFFFF"/>
          <w:lang w:val="en-GB"/>
        </w:rPr>
        <w:t>n</w:t>
      </w:r>
      <w:r w:rsidRPr="002613A0">
        <w:rPr>
          <w:color w:val="auto"/>
          <w:shd w:val="clear" w:color="auto" w:fill="FFFFFF"/>
          <w:lang w:val="en-GB"/>
        </w:rPr>
        <w:t>duct</w:t>
      </w:r>
      <w:r w:rsidR="00E60A0F" w:rsidRPr="002613A0">
        <w:rPr>
          <w:color w:val="auto"/>
          <w:shd w:val="clear" w:color="auto" w:fill="FFFFFF"/>
          <w:lang w:val="en-GB"/>
        </w:rPr>
        <w:t>ing</w:t>
      </w:r>
      <w:r w:rsidRPr="002613A0">
        <w:rPr>
          <w:color w:val="auto"/>
          <w:shd w:val="clear" w:color="auto" w:fill="FFFFFF"/>
          <w:lang w:val="en-GB"/>
        </w:rPr>
        <w:t xml:space="preserve"> factor analysis and other statistical analyses. It will also be a useful resource for identifying the factor structure. Bartlett</w:t>
      </w:r>
      <w:r w:rsidR="008441AA" w:rsidRPr="002613A0">
        <w:rPr>
          <w:color w:val="auto"/>
          <w:shd w:val="clear" w:color="auto" w:fill="FFFFFF"/>
          <w:lang w:val="en-GB"/>
        </w:rPr>
        <w:t>’</w:t>
      </w:r>
      <w:r w:rsidRPr="002613A0">
        <w:rPr>
          <w:color w:val="auto"/>
          <w:shd w:val="clear" w:color="auto" w:fill="FFFFFF"/>
          <w:lang w:val="en-GB"/>
        </w:rPr>
        <w:t xml:space="preserve">s test further demonstrates </w:t>
      </w:r>
      <w:r w:rsidRPr="002613A0">
        <w:rPr>
          <w:shd w:val="clear" w:color="auto" w:fill="FFFFFF"/>
          <w:lang w:val="en-GB"/>
        </w:rPr>
        <w:t>the potential value of factor analysis as a research methodology in this particular case.</w:t>
      </w:r>
      <w:r w:rsidR="008441AA" w:rsidRPr="002613A0">
        <w:rPr>
          <w:shd w:val="clear" w:color="auto" w:fill="FFFFFF"/>
          <w:lang w:val="en-GB"/>
        </w:rPr>
        <w:t xml:space="preserve"> </w:t>
      </w:r>
    </w:p>
    <w:p w14:paraId="2AF7A6FF" w14:textId="6C3CEE13" w:rsidR="00CD79BE" w:rsidRPr="002613A0" w:rsidRDefault="00FF1C2C" w:rsidP="00FF1C2C">
      <w:pPr>
        <w:pStyle w:val="MDPI41tablecaption"/>
        <w:rPr>
          <w:lang w:val="en-GB"/>
        </w:rPr>
      </w:pPr>
      <w:r w:rsidRPr="002613A0">
        <w:rPr>
          <w:b/>
          <w:lang w:val="en-GB"/>
        </w:rPr>
        <w:t xml:space="preserve">Table 2. </w:t>
      </w:r>
      <w:r w:rsidR="003E1BBF" w:rsidRPr="002613A0">
        <w:rPr>
          <w:lang w:val="en-GB"/>
        </w:rPr>
        <w:t xml:space="preserve">Kaiser–Meyer–Olkin </w:t>
      </w:r>
      <w:r w:rsidR="00CD79BE" w:rsidRPr="002613A0">
        <w:rPr>
          <w:lang w:val="en-GB"/>
        </w:rPr>
        <w:t>and Bartlett’s Tes</w:t>
      </w:r>
      <w:r w:rsidRPr="002613A0">
        <w:rPr>
          <w:lang w:val="en-GB"/>
        </w:rPr>
        <w:t>.</w:t>
      </w:r>
    </w:p>
    <w:tbl>
      <w:tblPr>
        <w:tblStyle w:val="TableGrid"/>
        <w:tblW w:w="7857" w:type="dxa"/>
        <w:tblInd w:w="2608" w:type="dxa"/>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7"/>
        <w:gridCol w:w="3824"/>
        <w:gridCol w:w="1366"/>
      </w:tblGrid>
      <w:tr w:rsidR="00FF1C2C" w:rsidRPr="002613A0" w14:paraId="1EB7001D" w14:textId="77777777" w:rsidTr="00FF1C2C">
        <w:tc>
          <w:tcPr>
            <w:tcW w:w="5387" w:type="dxa"/>
            <w:gridSpan w:val="2"/>
            <w:shd w:val="clear" w:color="auto" w:fill="auto"/>
            <w:vAlign w:val="center"/>
          </w:tcPr>
          <w:p w14:paraId="79CE40CD" w14:textId="788650D3" w:rsidR="00CD79BE" w:rsidRPr="002613A0" w:rsidRDefault="003E1BBF" w:rsidP="00FF1C2C">
            <w:pPr>
              <w:autoSpaceDE w:val="0"/>
              <w:autoSpaceDN w:val="0"/>
              <w:adjustRightInd w:val="0"/>
              <w:snapToGrid w:val="0"/>
              <w:spacing w:line="240" w:lineRule="auto"/>
              <w:jc w:val="left"/>
              <w:rPr>
                <w:lang w:val="en-GB"/>
              </w:rPr>
            </w:pPr>
            <w:r w:rsidRPr="002613A0">
              <w:rPr>
                <w:lang w:val="en-GB"/>
              </w:rPr>
              <w:t xml:space="preserve">Kaiser–Meyer–Olkin </w:t>
            </w:r>
            <w:r w:rsidR="00CD79BE" w:rsidRPr="002613A0">
              <w:rPr>
                <w:lang w:val="en-GB"/>
              </w:rPr>
              <w:t>Measure of Sampling Adequacy</w:t>
            </w:r>
          </w:p>
        </w:tc>
        <w:tc>
          <w:tcPr>
            <w:tcW w:w="1134" w:type="dxa"/>
            <w:shd w:val="clear" w:color="auto" w:fill="auto"/>
            <w:vAlign w:val="center"/>
          </w:tcPr>
          <w:p w14:paraId="7898F334"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0.962</w:t>
            </w:r>
          </w:p>
        </w:tc>
      </w:tr>
      <w:tr w:rsidR="00FF1C2C" w:rsidRPr="002613A0" w14:paraId="3799E3AD" w14:textId="77777777" w:rsidTr="00FF1C2C">
        <w:tc>
          <w:tcPr>
            <w:tcW w:w="2213" w:type="dxa"/>
            <w:vMerge w:val="restart"/>
            <w:shd w:val="clear" w:color="auto" w:fill="auto"/>
            <w:vAlign w:val="center"/>
          </w:tcPr>
          <w:p w14:paraId="6D8C1380" w14:textId="285103A7" w:rsidR="00CD79BE" w:rsidRPr="002613A0" w:rsidRDefault="00CD79BE" w:rsidP="00FF1C2C">
            <w:pPr>
              <w:autoSpaceDE w:val="0"/>
              <w:autoSpaceDN w:val="0"/>
              <w:adjustRightInd w:val="0"/>
              <w:snapToGrid w:val="0"/>
              <w:spacing w:line="240" w:lineRule="auto"/>
              <w:jc w:val="left"/>
              <w:rPr>
                <w:lang w:val="en-GB"/>
              </w:rPr>
            </w:pPr>
            <w:r w:rsidRPr="002613A0">
              <w:rPr>
                <w:color w:val="auto"/>
                <w:lang w:val="en-GB"/>
              </w:rPr>
              <w:t>Bartlett</w:t>
            </w:r>
            <w:r w:rsidR="008441AA" w:rsidRPr="002613A0">
              <w:rPr>
                <w:color w:val="auto"/>
                <w:lang w:val="en-GB"/>
              </w:rPr>
              <w:t>’</w:t>
            </w:r>
            <w:r w:rsidRPr="002613A0">
              <w:rPr>
                <w:color w:val="auto"/>
                <w:lang w:val="en-GB"/>
              </w:rPr>
              <w:t xml:space="preserve">s Test </w:t>
            </w:r>
            <w:r w:rsidRPr="002613A0">
              <w:rPr>
                <w:lang w:val="en-GB"/>
              </w:rPr>
              <w:t>of Sphericity</w:t>
            </w:r>
          </w:p>
        </w:tc>
        <w:tc>
          <w:tcPr>
            <w:tcW w:w="3174" w:type="dxa"/>
            <w:shd w:val="clear" w:color="auto" w:fill="auto"/>
            <w:vAlign w:val="center"/>
          </w:tcPr>
          <w:p w14:paraId="31D513D5" w14:textId="77777777" w:rsidR="00CD79BE" w:rsidRPr="002613A0" w:rsidRDefault="00CD79BE" w:rsidP="00FF1C2C">
            <w:pPr>
              <w:autoSpaceDE w:val="0"/>
              <w:autoSpaceDN w:val="0"/>
              <w:adjustRightInd w:val="0"/>
              <w:snapToGrid w:val="0"/>
              <w:spacing w:line="240" w:lineRule="auto"/>
              <w:jc w:val="left"/>
              <w:rPr>
                <w:lang w:val="en-GB"/>
              </w:rPr>
            </w:pPr>
            <w:r w:rsidRPr="002613A0">
              <w:rPr>
                <w:lang w:val="en-GB"/>
              </w:rPr>
              <w:t>Approx. Chi-Square</w:t>
            </w:r>
          </w:p>
        </w:tc>
        <w:tc>
          <w:tcPr>
            <w:tcW w:w="1134" w:type="dxa"/>
            <w:shd w:val="clear" w:color="auto" w:fill="auto"/>
            <w:vAlign w:val="center"/>
          </w:tcPr>
          <w:p w14:paraId="56668F72" w14:textId="57EB2175" w:rsidR="00CD79BE" w:rsidRPr="002613A0" w:rsidRDefault="00CD79BE" w:rsidP="00FF1C2C">
            <w:pPr>
              <w:autoSpaceDE w:val="0"/>
              <w:autoSpaceDN w:val="0"/>
              <w:adjustRightInd w:val="0"/>
              <w:snapToGrid w:val="0"/>
              <w:spacing w:line="240" w:lineRule="auto"/>
              <w:jc w:val="right"/>
              <w:rPr>
                <w:lang w:val="en-GB"/>
              </w:rPr>
            </w:pPr>
            <w:r w:rsidRPr="002613A0">
              <w:rPr>
                <w:lang w:val="en-GB"/>
              </w:rPr>
              <w:t>24</w:t>
            </w:r>
            <w:r w:rsidR="00EB11C9" w:rsidRPr="002613A0">
              <w:rPr>
                <w:lang w:val="en-GB"/>
              </w:rPr>
              <w:t>,</w:t>
            </w:r>
            <w:r w:rsidRPr="002613A0">
              <w:rPr>
                <w:lang w:val="en-GB"/>
              </w:rPr>
              <w:t>270.134</w:t>
            </w:r>
          </w:p>
        </w:tc>
      </w:tr>
      <w:tr w:rsidR="00FF1C2C" w:rsidRPr="002613A0" w14:paraId="6D8E28C6" w14:textId="77777777" w:rsidTr="00FF1C2C">
        <w:tc>
          <w:tcPr>
            <w:tcW w:w="2213" w:type="dxa"/>
            <w:vMerge/>
            <w:shd w:val="clear" w:color="auto" w:fill="auto"/>
            <w:vAlign w:val="center"/>
          </w:tcPr>
          <w:p w14:paraId="25C046D4" w14:textId="77777777" w:rsidR="00CD79BE" w:rsidRPr="002613A0" w:rsidRDefault="00CD79BE" w:rsidP="00FF1C2C">
            <w:pPr>
              <w:autoSpaceDE w:val="0"/>
              <w:autoSpaceDN w:val="0"/>
              <w:adjustRightInd w:val="0"/>
              <w:snapToGrid w:val="0"/>
              <w:spacing w:line="240" w:lineRule="auto"/>
              <w:jc w:val="center"/>
              <w:rPr>
                <w:lang w:val="en-GB"/>
              </w:rPr>
            </w:pPr>
          </w:p>
        </w:tc>
        <w:tc>
          <w:tcPr>
            <w:tcW w:w="3174" w:type="dxa"/>
            <w:shd w:val="clear" w:color="auto" w:fill="auto"/>
            <w:vAlign w:val="center"/>
          </w:tcPr>
          <w:p w14:paraId="5C6A0AD5" w14:textId="77777777" w:rsidR="00CD79BE" w:rsidRPr="002613A0" w:rsidRDefault="00CD79BE" w:rsidP="00FF1C2C">
            <w:pPr>
              <w:autoSpaceDE w:val="0"/>
              <w:autoSpaceDN w:val="0"/>
              <w:adjustRightInd w:val="0"/>
              <w:snapToGrid w:val="0"/>
              <w:spacing w:line="240" w:lineRule="auto"/>
              <w:jc w:val="left"/>
              <w:rPr>
                <w:lang w:val="en-GB"/>
              </w:rPr>
            </w:pPr>
            <w:r w:rsidRPr="002613A0">
              <w:rPr>
                <w:lang w:val="en-GB"/>
              </w:rPr>
              <w:t>df</w:t>
            </w:r>
          </w:p>
        </w:tc>
        <w:tc>
          <w:tcPr>
            <w:tcW w:w="1134" w:type="dxa"/>
            <w:shd w:val="clear" w:color="auto" w:fill="auto"/>
            <w:vAlign w:val="center"/>
          </w:tcPr>
          <w:p w14:paraId="6B2E62B8"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1770</w:t>
            </w:r>
          </w:p>
        </w:tc>
      </w:tr>
      <w:tr w:rsidR="00FF1C2C" w:rsidRPr="002613A0" w14:paraId="081616C4" w14:textId="77777777" w:rsidTr="00FF1C2C">
        <w:tc>
          <w:tcPr>
            <w:tcW w:w="2213" w:type="dxa"/>
            <w:vMerge/>
            <w:shd w:val="clear" w:color="auto" w:fill="auto"/>
            <w:vAlign w:val="center"/>
          </w:tcPr>
          <w:p w14:paraId="01BF1E8F" w14:textId="77777777" w:rsidR="00CD79BE" w:rsidRPr="002613A0" w:rsidRDefault="00CD79BE" w:rsidP="00FF1C2C">
            <w:pPr>
              <w:autoSpaceDE w:val="0"/>
              <w:autoSpaceDN w:val="0"/>
              <w:adjustRightInd w:val="0"/>
              <w:snapToGrid w:val="0"/>
              <w:spacing w:line="240" w:lineRule="auto"/>
              <w:jc w:val="center"/>
              <w:rPr>
                <w:lang w:val="en-GB"/>
              </w:rPr>
            </w:pPr>
          </w:p>
        </w:tc>
        <w:tc>
          <w:tcPr>
            <w:tcW w:w="3174" w:type="dxa"/>
            <w:shd w:val="clear" w:color="auto" w:fill="auto"/>
            <w:vAlign w:val="center"/>
          </w:tcPr>
          <w:p w14:paraId="1C03F359" w14:textId="77777777" w:rsidR="00CD79BE" w:rsidRPr="002613A0" w:rsidRDefault="00CD79BE" w:rsidP="00FF1C2C">
            <w:pPr>
              <w:autoSpaceDE w:val="0"/>
              <w:autoSpaceDN w:val="0"/>
              <w:adjustRightInd w:val="0"/>
              <w:snapToGrid w:val="0"/>
              <w:spacing w:line="240" w:lineRule="auto"/>
              <w:jc w:val="left"/>
              <w:rPr>
                <w:lang w:val="en-GB"/>
              </w:rPr>
            </w:pPr>
            <w:r w:rsidRPr="002613A0">
              <w:rPr>
                <w:lang w:val="en-GB"/>
              </w:rPr>
              <w:t>Sig.</w:t>
            </w:r>
          </w:p>
        </w:tc>
        <w:tc>
          <w:tcPr>
            <w:tcW w:w="1134" w:type="dxa"/>
            <w:shd w:val="clear" w:color="auto" w:fill="auto"/>
            <w:vAlign w:val="center"/>
          </w:tcPr>
          <w:p w14:paraId="5E9B54EE" w14:textId="32274534" w:rsidR="00CD79BE" w:rsidRPr="002613A0" w:rsidRDefault="00CD79BE" w:rsidP="00FF1C2C">
            <w:pPr>
              <w:autoSpaceDE w:val="0"/>
              <w:autoSpaceDN w:val="0"/>
              <w:adjustRightInd w:val="0"/>
              <w:snapToGrid w:val="0"/>
              <w:spacing w:line="240" w:lineRule="auto"/>
              <w:jc w:val="right"/>
              <w:rPr>
                <w:lang w:val="en-GB"/>
              </w:rPr>
            </w:pPr>
            <w:r w:rsidRPr="002613A0">
              <w:rPr>
                <w:lang w:val="en-GB"/>
              </w:rPr>
              <w:t>&lt;</w:t>
            </w:r>
            <w:r w:rsidR="00EB11C9" w:rsidRPr="002613A0">
              <w:rPr>
                <w:lang w:val="en-GB"/>
              </w:rPr>
              <w:t>0</w:t>
            </w:r>
            <w:r w:rsidRPr="002613A0">
              <w:rPr>
                <w:lang w:val="en-GB"/>
              </w:rPr>
              <w:t>.001</w:t>
            </w:r>
          </w:p>
        </w:tc>
      </w:tr>
    </w:tbl>
    <w:p w14:paraId="2517043D" w14:textId="5814219A" w:rsidR="00CD79BE" w:rsidRPr="002613A0" w:rsidRDefault="00CD79BE" w:rsidP="00FF1C2C">
      <w:pPr>
        <w:pStyle w:val="MDPI31text"/>
        <w:spacing w:before="240"/>
        <w:rPr>
          <w:lang w:val="en-GB"/>
        </w:rPr>
      </w:pPr>
      <w:r w:rsidRPr="002613A0">
        <w:rPr>
          <w:lang w:val="en-GB"/>
        </w:rPr>
        <w:t>The first table in Annex B is specifically connected to the goal of factor analysis—that is, locating the underlying structure. There are sixty components (i.e., the number of in</w:t>
      </w:r>
      <w:r w:rsidRPr="002613A0">
        <w:rPr>
          <w:lang w:val="en-GB"/>
        </w:rPr>
        <w:t>i</w:t>
      </w:r>
      <w:r w:rsidRPr="002613A0">
        <w:rPr>
          <w:lang w:val="en-GB"/>
        </w:rPr>
        <w:t xml:space="preserve">tial factors considered) on the left side of the table. We wish to lower this value since it is difficult to characterise dry port sustainability using so many variables, which makes the current situation unfavourable. Furthermore, we will acquire 70.14% of the explained variance when separating 3 components while assessing the cumulative percentage (percentage of the variation explained by separate factors; see Annex B). This indicates that we can account for around 70.14% of the variations in dry port sustainability using three distinct dimensions (a 60-element factor structure would allow us to account for 100% of the data). Next, with a loading factor of 0.60 or higher, the researchers discovered crucial components that were trustworthy </w:t>
      </w:r>
      <w:r w:rsidRPr="002613A0">
        <w:rPr>
          <w:lang w:val="en-GB"/>
        </w:rPr>
        <w:fldChar w:fldCharType="begin" w:fldLock="1"/>
      </w:r>
      <w:r w:rsidR="004E4975" w:rsidRPr="002613A0">
        <w:rPr>
          <w:lang w:val="en-GB"/>
        </w:rPr>
        <w:instrText>ADDIN CSL_CITATION {"citationItems":[{"id":"ITEM-1","itemData":{"DOI":"10.1177/1523422314559804","ISBN":"1523422314559","ISSN":"15523055","author":[{"dropping-particle":"","family":"Reio","given":"Thomas G.","non-dropping-particle":"","parse-names":false,"suffix":""},{"dropping-particle":"","family":"Shuck","given":"Brad","non-dropping-particle":"","parse-names":false,"suffix":""}],"container-title":"Advances in Developing Human Resources","id":"ITEM-1","issue":"1","issued":{"date-parts":[["2015"]]},"page":"12-25","title":"Exploratory Factor Analysis: Implications for Theory, Research, and Practice","type":"article-journal","volume":"17"},"uris":["http://www.mendeley.com/documents/?uuid=01409b55-8ffa-4fa2-a3a9-2150b8e1cb6b"]}],"mendeley":{"formattedCitation":"[67]","plainTextFormattedCitation":"[67]","previouslyFormattedCitation":"[68]"},"properties":{"noteIndex":0},"schema":"https://github.com/citation-style-language/schema/raw/master/csl-citation.json"}</w:instrText>
      </w:r>
      <w:r w:rsidRPr="002613A0">
        <w:rPr>
          <w:lang w:val="en-GB"/>
        </w:rPr>
        <w:fldChar w:fldCharType="separate"/>
      </w:r>
      <w:r w:rsidR="004E4975" w:rsidRPr="002613A0">
        <w:rPr>
          <w:noProof/>
          <w:lang w:val="en-GB"/>
        </w:rPr>
        <w:t>[67]</w:t>
      </w:r>
      <w:r w:rsidRPr="002613A0">
        <w:rPr>
          <w:lang w:val="en-GB"/>
        </w:rPr>
        <w:fldChar w:fldCharType="end"/>
      </w:r>
      <w:r w:rsidRPr="002613A0">
        <w:rPr>
          <w:lang w:val="en-GB"/>
        </w:rPr>
        <w:t xml:space="preserve"> for the AHP (see Annex C). Tables 3</w:t>
      </w:r>
      <w:r w:rsidR="00F467F0" w:rsidRPr="002613A0">
        <w:rPr>
          <w:lang w:val="en-GB"/>
        </w:rPr>
        <w:t>–</w:t>
      </w:r>
      <w:r w:rsidRPr="002613A0">
        <w:rPr>
          <w:lang w:val="en-GB"/>
        </w:rPr>
        <w:t xml:space="preserve">5 depict the factors with the highest loading under environmental, social, and economic sustainability. </w:t>
      </w:r>
    </w:p>
    <w:p w14:paraId="238AB1E7" w14:textId="2B1F3C67" w:rsidR="00FF1C2C" w:rsidRPr="002613A0" w:rsidRDefault="00FF1C2C" w:rsidP="00FF1C2C">
      <w:pPr>
        <w:pStyle w:val="MDPI41tablecaption"/>
        <w:rPr>
          <w:lang w:val="en-GB"/>
        </w:rPr>
      </w:pPr>
      <w:r w:rsidRPr="002613A0">
        <w:rPr>
          <w:b/>
          <w:lang w:val="en-GB"/>
        </w:rPr>
        <w:t xml:space="preserve">Table 3. </w:t>
      </w:r>
      <w:r w:rsidRPr="002613A0">
        <w:rPr>
          <w:lang w:val="en-GB"/>
        </w:rPr>
        <w:t>Environmental factors.</w:t>
      </w:r>
    </w:p>
    <w:tbl>
      <w:tblPr>
        <w:tblStyle w:val="LightGrid-Accent5"/>
        <w:tblW w:w="7857" w:type="dxa"/>
        <w:tblInd w:w="2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53"/>
        <w:gridCol w:w="5384"/>
        <w:gridCol w:w="1820"/>
      </w:tblGrid>
      <w:tr w:rsidR="00116161" w:rsidRPr="002613A0" w14:paraId="7BDE923A"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left w:val="none" w:sz="0" w:space="0" w:color="auto"/>
              <w:bottom w:val="single" w:sz="4" w:space="0" w:color="5B9BD5" w:themeColor="accent5"/>
              <w:right w:val="none" w:sz="0" w:space="0" w:color="auto"/>
            </w:tcBorders>
            <w:shd w:val="clear" w:color="auto" w:fill="FFFFFF" w:themeFill="background1"/>
            <w:vAlign w:val="center"/>
          </w:tcPr>
          <w:p w14:paraId="535E45A6" w14:textId="77777777" w:rsidR="00CD79BE" w:rsidRPr="002613A0" w:rsidRDefault="00CD79BE" w:rsidP="00FF1C2C">
            <w:pPr>
              <w:autoSpaceDE w:val="0"/>
              <w:autoSpaceDN w:val="0"/>
              <w:adjustRightInd w:val="0"/>
              <w:snapToGrid w:val="0"/>
              <w:spacing w:line="240" w:lineRule="auto"/>
              <w:jc w:val="center"/>
              <w:rPr>
                <w:rFonts w:eastAsia="Times New Roman" w:cs="Calibri"/>
                <w:color w:val="auto"/>
                <w:lang w:val="en-GB" w:eastAsia="en-GB"/>
              </w:rPr>
            </w:pPr>
            <w:r w:rsidRPr="002613A0">
              <w:rPr>
                <w:rFonts w:eastAsia="Times New Roman" w:cs="Calibri"/>
                <w:color w:val="auto"/>
                <w:lang w:val="en-GB" w:eastAsia="en-GB"/>
              </w:rPr>
              <w:t>No.</w:t>
            </w:r>
          </w:p>
        </w:tc>
        <w:tc>
          <w:tcPr>
            <w:tcW w:w="5384" w:type="dxa"/>
            <w:tcBorders>
              <w:left w:val="none" w:sz="0" w:space="0" w:color="auto"/>
              <w:bottom w:val="single" w:sz="4" w:space="0" w:color="5B9BD5" w:themeColor="accent5"/>
              <w:right w:val="none" w:sz="0" w:space="0" w:color="auto"/>
            </w:tcBorders>
            <w:shd w:val="clear" w:color="auto" w:fill="FFFFFF" w:themeFill="background1"/>
            <w:noWrap/>
            <w:vAlign w:val="center"/>
          </w:tcPr>
          <w:p w14:paraId="62A2DCC0"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Factors</w:t>
            </w:r>
          </w:p>
        </w:tc>
        <w:tc>
          <w:tcPr>
            <w:tcW w:w="1820" w:type="dxa"/>
            <w:tcBorders>
              <w:left w:val="nil"/>
              <w:bottom w:val="single" w:sz="4" w:space="0" w:color="5B9BD5" w:themeColor="accent5"/>
              <w:right w:val="none" w:sz="0" w:space="0" w:color="auto"/>
            </w:tcBorders>
            <w:shd w:val="clear" w:color="auto" w:fill="FFFFFF" w:themeFill="background1"/>
            <w:noWrap/>
            <w:vAlign w:val="center"/>
          </w:tcPr>
          <w:p w14:paraId="1CFB9DB9"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 Loading</w:t>
            </w:r>
          </w:p>
        </w:tc>
      </w:tr>
      <w:tr w:rsidR="008441AA" w:rsidRPr="002613A0" w14:paraId="0352BD0D"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249CBAFA"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BBDBEB2"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Adapt environmental laws</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29497D25"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0.89</w:t>
            </w:r>
          </w:p>
        </w:tc>
      </w:tr>
      <w:tr w:rsidR="00116161" w:rsidRPr="002613A0" w14:paraId="63DEA8E8"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182B4F93"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2.</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098888E"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 xml:space="preserve">Contribute to curbing climate change </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06BB8B60"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0.885</w:t>
            </w:r>
          </w:p>
        </w:tc>
      </w:tr>
      <w:tr w:rsidR="008441AA" w:rsidRPr="002613A0" w14:paraId="4164C639"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7002AD9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3.</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1CB3801"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Plan to protect the national environment</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5C303B6E"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0.885</w:t>
            </w:r>
          </w:p>
        </w:tc>
      </w:tr>
      <w:tr w:rsidR="00116161" w:rsidRPr="002613A0" w14:paraId="44D77112"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52155BB0"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4.</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86B46C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rFonts w:eastAsia="Times New Roman" w:cs="Calibri"/>
                <w:color w:val="auto"/>
                <w:lang w:val="en-GB" w:eastAsia="en-GB"/>
              </w:rPr>
              <w:t>Minimise waste</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66862F74"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0.884</w:t>
            </w:r>
          </w:p>
        </w:tc>
      </w:tr>
      <w:tr w:rsidR="008441AA" w:rsidRPr="002613A0" w14:paraId="21A18F83"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1819AA04"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lastRenderedPageBreak/>
              <w:t>5.</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B9C1334"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Reduce business partner impact</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1D996AC3"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0.883</w:t>
            </w:r>
          </w:p>
        </w:tc>
      </w:tr>
      <w:tr w:rsidR="00116161" w:rsidRPr="002613A0" w14:paraId="0B76A64C"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4E0B51C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6.</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34E350A"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Educate team in environmental planning</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0A557503"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0.883</w:t>
            </w:r>
          </w:p>
        </w:tc>
      </w:tr>
      <w:tr w:rsidR="008441AA" w:rsidRPr="002613A0" w14:paraId="1B9025E2"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61D6598B"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7.</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7362294"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rFonts w:eastAsia="Times New Roman" w:cs="Calibri"/>
                <w:color w:val="auto"/>
                <w:lang w:val="en-GB" w:eastAsia="en-GB"/>
              </w:rPr>
              <w:t>Minimise emissions</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72D975F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0.882</w:t>
            </w:r>
          </w:p>
        </w:tc>
      </w:tr>
      <w:tr w:rsidR="00116161" w:rsidRPr="002613A0" w14:paraId="7D37639F"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040A00C8"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8.</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ECCBC8B"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Reduce corporate footprints</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5F69E9B3"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0.881</w:t>
            </w:r>
          </w:p>
        </w:tc>
      </w:tr>
      <w:tr w:rsidR="008441AA" w:rsidRPr="002613A0" w14:paraId="285C436F"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tcPr>
          <w:p w14:paraId="50F5C4AB"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9.</w:t>
            </w:r>
          </w:p>
        </w:tc>
        <w:tc>
          <w:tcPr>
            <w:tcW w:w="5384"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F86C256"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Efficiency environment efforts</w:t>
            </w:r>
          </w:p>
        </w:tc>
        <w:tc>
          <w:tcPr>
            <w:tcW w:w="1820" w:type="dxa"/>
            <w:tcBorders>
              <w:top w:val="single" w:sz="4" w:space="0" w:color="5B9BD5" w:themeColor="accent5"/>
              <w:left w:val="nil"/>
              <w:bottom w:val="single" w:sz="4" w:space="0" w:color="5B9BD5" w:themeColor="accent5"/>
              <w:right w:val="none" w:sz="0" w:space="0" w:color="auto"/>
            </w:tcBorders>
            <w:shd w:val="clear" w:color="auto" w:fill="FFFFFF" w:themeFill="background1"/>
            <w:noWrap/>
            <w:vAlign w:val="center"/>
            <w:hideMark/>
          </w:tcPr>
          <w:p w14:paraId="6FDA64DC"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0.879</w:t>
            </w:r>
          </w:p>
        </w:tc>
      </w:tr>
      <w:tr w:rsidR="00116161" w:rsidRPr="002613A0" w14:paraId="4CBFCDF7"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3" w:type="dxa"/>
            <w:tcBorders>
              <w:top w:val="single" w:sz="4" w:space="0" w:color="5B9BD5" w:themeColor="accent5"/>
              <w:left w:val="none" w:sz="0" w:space="0" w:color="auto"/>
              <w:right w:val="none" w:sz="0" w:space="0" w:color="auto"/>
            </w:tcBorders>
            <w:shd w:val="clear" w:color="auto" w:fill="FFFFFF" w:themeFill="background1"/>
            <w:vAlign w:val="center"/>
          </w:tcPr>
          <w:p w14:paraId="7693C85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10.</w:t>
            </w:r>
          </w:p>
        </w:tc>
        <w:tc>
          <w:tcPr>
            <w:tcW w:w="5384" w:type="dxa"/>
            <w:tcBorders>
              <w:top w:val="single" w:sz="4" w:space="0" w:color="5B9BD5" w:themeColor="accent5"/>
              <w:left w:val="none" w:sz="0" w:space="0" w:color="auto"/>
              <w:right w:val="none" w:sz="0" w:space="0" w:color="auto"/>
            </w:tcBorders>
            <w:shd w:val="clear" w:color="auto" w:fill="FFFFFF" w:themeFill="background1"/>
            <w:noWrap/>
            <w:vAlign w:val="center"/>
            <w:hideMark/>
          </w:tcPr>
          <w:p w14:paraId="1E7AD68E"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rFonts w:eastAsia="Times New Roman" w:cs="Calibri"/>
                <w:color w:val="auto"/>
                <w:lang w:val="en-GB" w:eastAsia="en-GB"/>
              </w:rPr>
              <w:t>Minimise waste</w:t>
            </w:r>
          </w:p>
        </w:tc>
        <w:tc>
          <w:tcPr>
            <w:tcW w:w="1820" w:type="dxa"/>
            <w:tcBorders>
              <w:top w:val="single" w:sz="4" w:space="0" w:color="5B9BD5" w:themeColor="accent5"/>
              <w:left w:val="nil"/>
              <w:right w:val="none" w:sz="0" w:space="0" w:color="auto"/>
            </w:tcBorders>
            <w:shd w:val="clear" w:color="auto" w:fill="FFFFFF" w:themeFill="background1"/>
            <w:noWrap/>
            <w:vAlign w:val="center"/>
            <w:hideMark/>
          </w:tcPr>
          <w:p w14:paraId="6985CABE"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0.876</w:t>
            </w:r>
          </w:p>
        </w:tc>
      </w:tr>
    </w:tbl>
    <w:p w14:paraId="5A3C5FD8" w14:textId="2D5014EB" w:rsidR="00CD79BE" w:rsidRPr="002613A0" w:rsidRDefault="00CD79BE" w:rsidP="008F57D7">
      <w:pPr>
        <w:pStyle w:val="MDPI31text"/>
        <w:spacing w:before="240"/>
        <w:rPr>
          <w:lang w:val="en-GB"/>
        </w:rPr>
      </w:pPr>
      <w:r w:rsidRPr="002613A0">
        <w:rPr>
          <w:lang w:val="en-GB"/>
        </w:rPr>
        <w:t>The three variables with the largest factor loading are: adapting environmental laws; contributing to curbing climate change; and planning to protect the national enviro</w:t>
      </w:r>
      <w:r w:rsidRPr="002613A0">
        <w:rPr>
          <w:lang w:val="en-GB"/>
        </w:rPr>
        <w:t>n</w:t>
      </w:r>
      <w:r w:rsidRPr="002613A0">
        <w:rPr>
          <w:lang w:val="en-GB"/>
        </w:rPr>
        <w:t>ment. The link between each variable and the underlying factor is represented by the highest factor loadings, which identify variables that are most strongly associated with the environmental dimension in this context.</w:t>
      </w:r>
    </w:p>
    <w:p w14:paraId="1D2428F9" w14:textId="725A01F5" w:rsidR="00FF1C2C" w:rsidRPr="002613A0" w:rsidRDefault="00FF1C2C" w:rsidP="00FF1C2C">
      <w:pPr>
        <w:pStyle w:val="MDPI41tablecaption"/>
        <w:rPr>
          <w:color w:val="auto"/>
          <w:lang w:val="en-GB"/>
        </w:rPr>
      </w:pPr>
      <w:r w:rsidRPr="002613A0">
        <w:rPr>
          <w:b/>
          <w:color w:val="auto"/>
          <w:lang w:val="en-GB"/>
        </w:rPr>
        <w:t xml:space="preserve">Table 4. </w:t>
      </w:r>
      <w:r w:rsidRPr="002613A0">
        <w:rPr>
          <w:color w:val="auto"/>
          <w:lang w:val="en-GB"/>
        </w:rPr>
        <w:t>Social factors.</w:t>
      </w:r>
    </w:p>
    <w:tbl>
      <w:tblPr>
        <w:tblStyle w:val="LightGrid-Accent5"/>
        <w:tblW w:w="7857" w:type="dxa"/>
        <w:tblInd w:w="2608" w:type="dxa"/>
        <w:tblBorders>
          <w:left w:val="none" w:sz="0" w:space="0" w:color="auto"/>
          <w:bottom w:val="none" w:sz="0" w:space="0" w:color="auto"/>
          <w:right w:val="none" w:sz="0" w:space="0" w:color="auto"/>
          <w:insideH w:val="single" w:sz="4" w:space="0" w:color="5B9BD5" w:themeColor="accent5"/>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613"/>
        <w:gridCol w:w="5424"/>
        <w:gridCol w:w="1820"/>
      </w:tblGrid>
      <w:tr w:rsidR="008F57D7" w:rsidRPr="002613A0" w14:paraId="07FC6FDA"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077B593" w14:textId="77777777" w:rsidR="00CD79BE" w:rsidRPr="002613A0" w:rsidRDefault="00CD79BE" w:rsidP="00FF1C2C">
            <w:pPr>
              <w:autoSpaceDE w:val="0"/>
              <w:autoSpaceDN w:val="0"/>
              <w:adjustRightInd w:val="0"/>
              <w:snapToGrid w:val="0"/>
              <w:spacing w:line="240" w:lineRule="auto"/>
              <w:jc w:val="center"/>
              <w:rPr>
                <w:rFonts w:eastAsia="Times New Roman" w:cs="Calibri"/>
                <w:color w:val="auto"/>
                <w:lang w:val="en-GB" w:eastAsia="en-GB"/>
              </w:rPr>
            </w:pPr>
            <w:r w:rsidRPr="002613A0">
              <w:rPr>
                <w:rFonts w:eastAsia="Times New Roman" w:cs="Calibri"/>
                <w:color w:val="auto"/>
                <w:lang w:val="en-GB" w:eastAsia="en-GB"/>
              </w:rPr>
              <w:t>No.</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5B7D7FC6"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Factors</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789BB1AF"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 Loading</w:t>
            </w:r>
          </w:p>
        </w:tc>
      </w:tr>
      <w:tr w:rsidR="008F57D7" w:rsidRPr="002613A0" w14:paraId="3B234974"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A5BB99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2BEC9773"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Employment opportunities for the community</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2E7AE155"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0.889</w:t>
            </w:r>
          </w:p>
        </w:tc>
      </w:tr>
      <w:tr w:rsidR="008F57D7" w:rsidRPr="002613A0" w14:paraId="25C76E5E"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3C5BD3B"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2.</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63F9755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Follow resettlement policy</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7416B269"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0.888</w:t>
            </w:r>
          </w:p>
        </w:tc>
      </w:tr>
      <w:tr w:rsidR="008F57D7" w:rsidRPr="002613A0" w14:paraId="4DC510FD"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E1C850"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3.</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66CE9FCB"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Employment safety</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1FD51CF8"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0.884</w:t>
            </w:r>
          </w:p>
        </w:tc>
      </w:tr>
      <w:tr w:rsidR="008F57D7" w:rsidRPr="002613A0" w14:paraId="207E266D"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C298AE9"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4.</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00C2CDB0"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Stakeholder consultation</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4C597F8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0.871</w:t>
            </w:r>
          </w:p>
        </w:tc>
      </w:tr>
      <w:tr w:rsidR="008F57D7" w:rsidRPr="002613A0" w14:paraId="7D53C640"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94F45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5.</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476FB302"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Top management guidance</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23332D0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0.843</w:t>
            </w:r>
          </w:p>
        </w:tc>
      </w:tr>
      <w:tr w:rsidR="008F57D7" w:rsidRPr="002613A0" w14:paraId="34829FAE"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1E97B7D"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6.</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4533362A"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Corporate leadership</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58B1B53C"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0.838</w:t>
            </w:r>
          </w:p>
        </w:tc>
      </w:tr>
      <w:tr w:rsidR="008F57D7" w:rsidRPr="002613A0" w14:paraId="274B9576"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34AAB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7.</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09869D95"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Social practice</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0C5801D9"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0.837</w:t>
            </w:r>
          </w:p>
        </w:tc>
      </w:tr>
      <w:tr w:rsidR="008F57D7" w:rsidRPr="002613A0" w14:paraId="64BDABEE"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B1891D"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8.</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4AE5EEAF"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Corporate culture</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72027E8C"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0.836</w:t>
            </w:r>
          </w:p>
        </w:tc>
      </w:tr>
      <w:tr w:rsidR="008F57D7" w:rsidRPr="002613A0" w14:paraId="180B6EE9"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79B907"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9.</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67BC2D23"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Lushness of settlement areas</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391C91A0"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0.824</w:t>
            </w:r>
          </w:p>
        </w:tc>
      </w:tr>
      <w:tr w:rsidR="008F57D7" w:rsidRPr="002613A0" w14:paraId="6791397F"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AA9493"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10.</w:t>
            </w:r>
          </w:p>
        </w:tc>
        <w:tc>
          <w:tcPr>
            <w:tcW w:w="4818"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70127A28"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Value surrounding community</w:t>
            </w:r>
          </w:p>
        </w:tc>
        <w:tc>
          <w:tcPr>
            <w:tcW w:w="1617" w:type="dxa"/>
            <w:tcBorders>
              <w:top w:val="none" w:sz="0" w:space="0" w:color="auto"/>
              <w:left w:val="none" w:sz="0" w:space="0" w:color="auto"/>
              <w:bottom w:val="none" w:sz="0" w:space="0" w:color="auto"/>
              <w:right w:val="none" w:sz="0" w:space="0" w:color="auto"/>
            </w:tcBorders>
            <w:shd w:val="clear" w:color="auto" w:fill="FFFFFF" w:themeFill="background1"/>
            <w:noWrap/>
            <w:vAlign w:val="center"/>
            <w:hideMark/>
          </w:tcPr>
          <w:p w14:paraId="0FE53790"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0.724</w:t>
            </w:r>
          </w:p>
        </w:tc>
      </w:tr>
    </w:tbl>
    <w:p w14:paraId="43B88067" w14:textId="53D7AD81" w:rsidR="00CD79BE" w:rsidRPr="002613A0" w:rsidRDefault="00CD79BE" w:rsidP="008F3F30">
      <w:pPr>
        <w:pStyle w:val="MDPI31text"/>
        <w:spacing w:before="240"/>
        <w:rPr>
          <w:color w:val="auto"/>
          <w:lang w:val="en-GB"/>
        </w:rPr>
      </w:pPr>
      <w:r w:rsidRPr="002613A0">
        <w:rPr>
          <w:color w:val="auto"/>
          <w:lang w:val="en-GB"/>
        </w:rPr>
        <w:t>Employment opportunities for the community, following resettlement policy and</w:t>
      </w:r>
      <w:r w:rsidR="008441AA" w:rsidRPr="002613A0">
        <w:rPr>
          <w:color w:val="auto"/>
          <w:lang w:val="en-GB"/>
        </w:rPr>
        <w:t xml:space="preserve"> </w:t>
      </w:r>
      <w:r w:rsidRPr="002613A0">
        <w:rPr>
          <w:color w:val="auto"/>
          <w:lang w:val="en-GB"/>
        </w:rPr>
        <w:t>employment</w:t>
      </w:r>
      <w:r w:rsidR="008441AA" w:rsidRPr="002613A0">
        <w:rPr>
          <w:color w:val="auto"/>
          <w:lang w:val="en-GB"/>
        </w:rPr>
        <w:t xml:space="preserve"> </w:t>
      </w:r>
      <w:r w:rsidRPr="002613A0">
        <w:rPr>
          <w:color w:val="auto"/>
          <w:lang w:val="en-GB"/>
        </w:rPr>
        <w:t>safety</w:t>
      </w:r>
      <w:r w:rsidR="008441AA" w:rsidRPr="002613A0">
        <w:rPr>
          <w:color w:val="auto"/>
          <w:lang w:val="en-GB"/>
        </w:rPr>
        <w:t xml:space="preserve"> </w:t>
      </w:r>
      <w:r w:rsidRPr="002613A0">
        <w:rPr>
          <w:color w:val="auto"/>
          <w:lang w:val="en-GB"/>
        </w:rPr>
        <w:t>are</w:t>
      </w:r>
      <w:r w:rsidR="008441AA" w:rsidRPr="002613A0">
        <w:rPr>
          <w:color w:val="auto"/>
          <w:lang w:val="en-GB"/>
        </w:rPr>
        <w:t xml:space="preserve"> </w:t>
      </w:r>
      <w:r w:rsidRPr="002613A0">
        <w:rPr>
          <w:color w:val="auto"/>
          <w:lang w:val="en-GB"/>
        </w:rPr>
        <w:t>factors</w:t>
      </w:r>
      <w:r w:rsidR="008441AA" w:rsidRPr="002613A0">
        <w:rPr>
          <w:color w:val="auto"/>
          <w:lang w:val="en-GB"/>
        </w:rPr>
        <w:t xml:space="preserve"> </w:t>
      </w:r>
      <w:r w:rsidRPr="002613A0">
        <w:rPr>
          <w:color w:val="auto"/>
          <w:lang w:val="en-GB"/>
        </w:rPr>
        <w:t>in the social dimension of sustainability with the highest loading</w:t>
      </w:r>
      <w:r w:rsidR="008441AA" w:rsidRPr="002613A0">
        <w:rPr>
          <w:color w:val="auto"/>
          <w:lang w:val="en-GB"/>
        </w:rPr>
        <w:t xml:space="preserve"> </w:t>
      </w:r>
      <w:r w:rsidRPr="002613A0">
        <w:rPr>
          <w:color w:val="auto"/>
          <w:lang w:val="en-GB"/>
        </w:rPr>
        <w:t>factor.</w:t>
      </w:r>
    </w:p>
    <w:p w14:paraId="1822C9DC" w14:textId="323CED26" w:rsidR="00CD79BE" w:rsidRPr="002613A0" w:rsidRDefault="00FF1C2C" w:rsidP="00FF1C2C">
      <w:pPr>
        <w:pStyle w:val="MDPI41tablecaption"/>
        <w:rPr>
          <w:b/>
          <w:color w:val="auto"/>
          <w:lang w:val="en-GB"/>
        </w:rPr>
      </w:pPr>
      <w:r w:rsidRPr="002613A0">
        <w:rPr>
          <w:b/>
          <w:color w:val="auto"/>
          <w:lang w:val="en-GB"/>
        </w:rPr>
        <w:t>Table 5</w:t>
      </w:r>
      <w:r w:rsidR="00A221CE" w:rsidRPr="002613A0">
        <w:rPr>
          <w:b/>
          <w:color w:val="auto"/>
          <w:lang w:val="en-GB"/>
        </w:rPr>
        <w:t>.</w:t>
      </w:r>
      <w:r w:rsidRPr="002613A0">
        <w:rPr>
          <w:b/>
          <w:color w:val="auto"/>
          <w:lang w:val="en-GB"/>
        </w:rPr>
        <w:t xml:space="preserve"> </w:t>
      </w:r>
      <w:r w:rsidRPr="002613A0">
        <w:rPr>
          <w:bCs/>
          <w:color w:val="auto"/>
          <w:lang w:val="en-GB"/>
        </w:rPr>
        <w:t>Economic factors.</w:t>
      </w:r>
    </w:p>
    <w:tbl>
      <w:tblPr>
        <w:tblStyle w:val="LightGrid-Accent5"/>
        <w:tblW w:w="7857" w:type="dxa"/>
        <w:tblInd w:w="2608" w:type="dxa"/>
        <w:shd w:val="clear" w:color="auto" w:fill="FFFFFF" w:themeFill="background1"/>
        <w:tblLayout w:type="fixed"/>
        <w:tblCellMar>
          <w:left w:w="0" w:type="dxa"/>
          <w:right w:w="0" w:type="dxa"/>
        </w:tblCellMar>
        <w:tblLook w:val="04A0" w:firstRow="1" w:lastRow="0" w:firstColumn="1" w:lastColumn="0" w:noHBand="0" w:noVBand="1"/>
      </w:tblPr>
      <w:tblGrid>
        <w:gridCol w:w="641"/>
        <w:gridCol w:w="4933"/>
        <w:gridCol w:w="2283"/>
      </w:tblGrid>
      <w:tr w:rsidR="008F57D7" w:rsidRPr="002613A0" w14:paraId="4AAE50EE"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left w:val="nil"/>
              <w:bottom w:val="single" w:sz="4" w:space="0" w:color="5B9BD5" w:themeColor="accent5"/>
              <w:right w:val="nil"/>
            </w:tcBorders>
            <w:shd w:val="clear" w:color="auto" w:fill="FFFFFF" w:themeFill="background1"/>
            <w:noWrap/>
            <w:vAlign w:val="center"/>
          </w:tcPr>
          <w:p w14:paraId="0FDF3B84" w14:textId="77777777" w:rsidR="00CD79BE" w:rsidRPr="002613A0" w:rsidRDefault="00CD79BE" w:rsidP="00FF1C2C">
            <w:pPr>
              <w:autoSpaceDE w:val="0"/>
              <w:autoSpaceDN w:val="0"/>
              <w:adjustRightInd w:val="0"/>
              <w:snapToGrid w:val="0"/>
              <w:spacing w:line="240" w:lineRule="auto"/>
              <w:jc w:val="center"/>
              <w:rPr>
                <w:rFonts w:eastAsia="Times New Roman" w:cs="Calibri"/>
                <w:color w:val="auto"/>
                <w:lang w:val="en-GB" w:eastAsia="en-GB"/>
              </w:rPr>
            </w:pPr>
            <w:r w:rsidRPr="002613A0">
              <w:rPr>
                <w:rFonts w:eastAsia="Times New Roman" w:cs="Calibri"/>
                <w:color w:val="auto"/>
                <w:lang w:val="en-GB" w:eastAsia="en-GB"/>
              </w:rPr>
              <w:t>No</w:t>
            </w:r>
          </w:p>
        </w:tc>
        <w:tc>
          <w:tcPr>
            <w:tcW w:w="4933" w:type="dxa"/>
            <w:tcBorders>
              <w:left w:val="nil"/>
              <w:bottom w:val="single" w:sz="4" w:space="0" w:color="5B9BD5" w:themeColor="accent5"/>
              <w:right w:val="nil"/>
            </w:tcBorders>
            <w:shd w:val="clear" w:color="auto" w:fill="FFFFFF" w:themeFill="background1"/>
            <w:noWrap/>
            <w:vAlign w:val="center"/>
          </w:tcPr>
          <w:p w14:paraId="01FAE689"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Factors</w:t>
            </w:r>
          </w:p>
        </w:tc>
        <w:tc>
          <w:tcPr>
            <w:tcW w:w="2283" w:type="dxa"/>
            <w:tcBorders>
              <w:left w:val="nil"/>
              <w:bottom w:val="single" w:sz="4" w:space="0" w:color="5B9BD5" w:themeColor="accent5"/>
              <w:right w:val="nil"/>
            </w:tcBorders>
            <w:shd w:val="clear" w:color="auto" w:fill="FFFFFF" w:themeFill="background1"/>
            <w:vAlign w:val="center"/>
          </w:tcPr>
          <w:p w14:paraId="116AD65C"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GB" w:eastAsia="en-GB"/>
              </w:rPr>
            </w:pPr>
            <w:r w:rsidRPr="002613A0">
              <w:rPr>
                <w:rFonts w:eastAsia="Times New Roman" w:cs="Calibri"/>
                <w:color w:val="auto"/>
                <w:lang w:val="en-GB" w:eastAsia="en-GB"/>
              </w:rPr>
              <w:t>Factor Loading</w:t>
            </w:r>
          </w:p>
        </w:tc>
      </w:tr>
      <w:tr w:rsidR="008F57D7" w:rsidRPr="002613A0" w14:paraId="23407335"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1C638C3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3206AD9D"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Value added services</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53F2A24"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0.783</w:t>
            </w:r>
          </w:p>
        </w:tc>
      </w:tr>
      <w:tr w:rsidR="008F57D7" w:rsidRPr="002613A0" w14:paraId="39C7E6C5"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7A9080B5"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2.</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14A69266"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Reduce transportation cost</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54B033C"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0.744</w:t>
            </w:r>
          </w:p>
        </w:tc>
      </w:tr>
      <w:tr w:rsidR="008F57D7" w:rsidRPr="002613A0" w14:paraId="73796106"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4ECE277"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3.</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EB8D356"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Reduce time</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390577F"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0.731</w:t>
            </w:r>
          </w:p>
        </w:tc>
      </w:tr>
      <w:tr w:rsidR="008F57D7" w:rsidRPr="002613A0" w14:paraId="19F88A0F"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128C24B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4.</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2569F606"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Productivity in trade supply chain</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D1000B8"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0.714</w:t>
            </w:r>
          </w:p>
        </w:tc>
      </w:tr>
      <w:tr w:rsidR="008F57D7" w:rsidRPr="002613A0" w14:paraId="46DB4B3C"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6ED5149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5.</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7F851A49"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Profit oriented</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04E4C8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0.713</w:t>
            </w:r>
          </w:p>
        </w:tc>
      </w:tr>
      <w:tr w:rsidR="008F57D7" w:rsidRPr="002613A0" w14:paraId="098EB157"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65E2155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6.</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2D5A5F16"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Money for all stakeholders</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EFEA1B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0.69</w:t>
            </w:r>
          </w:p>
        </w:tc>
      </w:tr>
      <w:tr w:rsidR="008F57D7" w:rsidRPr="002613A0" w14:paraId="6E3A2A49"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2361193"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7.</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2F4D0C5F"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Competitive position in trade supply chain</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9E0556E"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0.672</w:t>
            </w:r>
          </w:p>
        </w:tc>
      </w:tr>
      <w:tr w:rsidR="008F57D7" w:rsidRPr="002613A0" w14:paraId="1D617255"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8751DB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8.</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5002D92A" w14:textId="14281BA3"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 xml:space="preserve">Enhance trade </w:t>
            </w:r>
            <w:r w:rsidR="0058202A" w:rsidRPr="002613A0">
              <w:rPr>
                <w:color w:val="auto"/>
                <w:lang w:val="en-GB"/>
              </w:rPr>
              <w:t>supply-chain</w:t>
            </w:r>
            <w:r w:rsidRPr="002613A0">
              <w:rPr>
                <w:color w:val="auto"/>
                <w:lang w:val="en-GB"/>
              </w:rPr>
              <w:t xml:space="preserve"> performance</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852039E"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0.626</w:t>
            </w:r>
          </w:p>
        </w:tc>
      </w:tr>
      <w:tr w:rsidR="008F57D7" w:rsidRPr="002613A0" w14:paraId="55A40B44"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3E6BE79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9.</w:t>
            </w:r>
          </w:p>
        </w:tc>
        <w:tc>
          <w:tcPr>
            <w:tcW w:w="493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CA16FD7"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Accessibility to railway</w:t>
            </w:r>
          </w:p>
        </w:tc>
        <w:tc>
          <w:tcPr>
            <w:tcW w:w="2283"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84C63F8"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0.622</w:t>
            </w:r>
          </w:p>
        </w:tc>
      </w:tr>
      <w:tr w:rsidR="008F57D7" w:rsidRPr="002613A0" w14:paraId="6781BB68"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5B9BD5" w:themeColor="accent5"/>
              <w:left w:val="nil"/>
              <w:right w:val="nil"/>
            </w:tcBorders>
            <w:shd w:val="clear" w:color="auto" w:fill="FFFFFF" w:themeFill="background1"/>
            <w:noWrap/>
            <w:vAlign w:val="center"/>
          </w:tcPr>
          <w:p w14:paraId="1151184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rFonts w:eastAsia="Times New Roman" w:cs="Calibri"/>
                <w:b w:val="0"/>
                <w:color w:val="auto"/>
                <w:lang w:val="en-GB" w:eastAsia="en-GB"/>
              </w:rPr>
              <w:t>10.</w:t>
            </w:r>
          </w:p>
        </w:tc>
        <w:tc>
          <w:tcPr>
            <w:tcW w:w="4933" w:type="dxa"/>
            <w:tcBorders>
              <w:top w:val="single" w:sz="4" w:space="0" w:color="5B9BD5" w:themeColor="accent5"/>
              <w:left w:val="nil"/>
              <w:right w:val="nil"/>
            </w:tcBorders>
            <w:shd w:val="clear" w:color="auto" w:fill="FFFFFF" w:themeFill="background1"/>
            <w:noWrap/>
            <w:vAlign w:val="center"/>
          </w:tcPr>
          <w:p w14:paraId="6F1E31B0"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Service quality</w:t>
            </w:r>
          </w:p>
        </w:tc>
        <w:tc>
          <w:tcPr>
            <w:tcW w:w="2283" w:type="dxa"/>
            <w:tcBorders>
              <w:top w:val="single" w:sz="4" w:space="0" w:color="5B9BD5" w:themeColor="accent5"/>
              <w:left w:val="nil"/>
              <w:right w:val="nil"/>
            </w:tcBorders>
            <w:shd w:val="clear" w:color="auto" w:fill="FFFFFF" w:themeFill="background1"/>
            <w:vAlign w:val="center"/>
          </w:tcPr>
          <w:p w14:paraId="74652678"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0.605</w:t>
            </w:r>
          </w:p>
        </w:tc>
      </w:tr>
    </w:tbl>
    <w:p w14:paraId="44356964" w14:textId="1B9D3464" w:rsidR="00CD79BE" w:rsidRPr="002613A0" w:rsidRDefault="00CD79BE" w:rsidP="0013038D">
      <w:pPr>
        <w:pStyle w:val="MDPI31text"/>
        <w:spacing w:before="240"/>
        <w:rPr>
          <w:shd w:val="clear" w:color="auto" w:fill="FFFFFF"/>
          <w:lang w:val="en-GB"/>
        </w:rPr>
      </w:pPr>
      <w:r w:rsidRPr="002613A0">
        <w:rPr>
          <w:shd w:val="clear" w:color="auto" w:fill="FFFFFF"/>
          <w:lang w:val="en-GB"/>
        </w:rPr>
        <w:t>Value</w:t>
      </w:r>
      <w:r w:rsidRPr="002613A0">
        <w:rPr>
          <w:szCs w:val="20"/>
          <w:shd w:val="clear" w:color="auto" w:fill="FFFFFF"/>
          <w:lang w:val="en-GB"/>
        </w:rPr>
        <w:t>-</w:t>
      </w:r>
      <w:r w:rsidRPr="002613A0">
        <w:rPr>
          <w:shd w:val="clear" w:color="auto" w:fill="FFFFFF"/>
          <w:lang w:val="en-GB"/>
        </w:rPr>
        <w:t xml:space="preserve">added services, transportation </w:t>
      </w:r>
      <w:r w:rsidRPr="002613A0">
        <w:rPr>
          <w:szCs w:val="20"/>
          <w:shd w:val="clear" w:color="auto" w:fill="FFFFFF"/>
          <w:lang w:val="en-GB"/>
        </w:rPr>
        <w:t>costs</w:t>
      </w:r>
      <w:r w:rsidRPr="002613A0">
        <w:rPr>
          <w:shd w:val="clear" w:color="auto" w:fill="FFFFFF"/>
          <w:lang w:val="en-GB"/>
        </w:rPr>
        <w:t xml:space="preserve"> and reduced time are </w:t>
      </w:r>
      <w:r w:rsidR="0056083C" w:rsidRPr="002613A0">
        <w:rPr>
          <w:shd w:val="clear" w:color="auto" w:fill="FFFFFF"/>
          <w:lang w:val="en-GB"/>
        </w:rPr>
        <w:t xml:space="preserve">the </w:t>
      </w:r>
      <w:r w:rsidRPr="002613A0">
        <w:rPr>
          <w:shd w:val="clear" w:color="auto" w:fill="FFFFFF"/>
          <w:lang w:val="en-GB"/>
        </w:rPr>
        <w:t xml:space="preserve">factors in </w:t>
      </w:r>
      <w:r w:rsidRPr="002613A0">
        <w:rPr>
          <w:szCs w:val="20"/>
          <w:shd w:val="clear" w:color="auto" w:fill="FFFFFF"/>
          <w:lang w:val="en-GB"/>
        </w:rPr>
        <w:t>the economic</w:t>
      </w:r>
      <w:r w:rsidRPr="002613A0">
        <w:rPr>
          <w:shd w:val="clear" w:color="auto" w:fill="FFFFFF"/>
          <w:lang w:val="en-GB"/>
        </w:rPr>
        <w:t xml:space="preserve"> dimensions of sustainability with </w:t>
      </w:r>
      <w:r w:rsidRPr="002613A0">
        <w:rPr>
          <w:szCs w:val="20"/>
          <w:shd w:val="clear" w:color="auto" w:fill="FFFFFF"/>
          <w:lang w:val="en-GB"/>
        </w:rPr>
        <w:t xml:space="preserve">the </w:t>
      </w:r>
      <w:r w:rsidRPr="002613A0">
        <w:rPr>
          <w:shd w:val="clear" w:color="auto" w:fill="FFFFFF"/>
          <w:lang w:val="en-GB"/>
        </w:rPr>
        <w:t>highest loading factors.</w:t>
      </w:r>
    </w:p>
    <w:p w14:paraId="501908A7" w14:textId="2E31B579" w:rsidR="00CD79BE" w:rsidRPr="002613A0" w:rsidRDefault="00FF1C2C" w:rsidP="00FF1C2C">
      <w:pPr>
        <w:pStyle w:val="MDPI22heading2"/>
        <w:spacing w:before="240"/>
        <w:rPr>
          <w:lang w:val="en-GB"/>
        </w:rPr>
      </w:pPr>
      <w:r w:rsidRPr="002613A0">
        <w:rPr>
          <w:lang w:val="en-GB"/>
        </w:rPr>
        <w:t>4.</w:t>
      </w:r>
      <w:r w:rsidR="00803D3C" w:rsidRPr="002613A0">
        <w:rPr>
          <w:lang w:val="en-GB"/>
        </w:rPr>
        <w:t>2</w:t>
      </w:r>
      <w:r w:rsidRPr="002613A0">
        <w:rPr>
          <w:lang w:val="en-GB"/>
        </w:rPr>
        <w:t xml:space="preserve">. </w:t>
      </w:r>
      <w:r w:rsidR="00CD79BE" w:rsidRPr="002613A0">
        <w:rPr>
          <w:lang w:val="en-GB"/>
        </w:rPr>
        <w:t>Analytical Hierarchy Process</w:t>
      </w:r>
    </w:p>
    <w:p w14:paraId="6B6DDB03" w14:textId="06B65391" w:rsidR="00CD79BE" w:rsidRPr="002613A0" w:rsidRDefault="00FF1C2C" w:rsidP="00FF1C2C">
      <w:pPr>
        <w:pStyle w:val="MDPI23heading3"/>
        <w:rPr>
          <w:lang w:val="en-GB"/>
        </w:rPr>
      </w:pPr>
      <w:r w:rsidRPr="002613A0">
        <w:rPr>
          <w:lang w:val="en-GB"/>
        </w:rPr>
        <w:t>4.</w:t>
      </w:r>
      <w:r w:rsidR="00803D3C" w:rsidRPr="002613A0">
        <w:rPr>
          <w:lang w:val="en-GB"/>
        </w:rPr>
        <w:t>2</w:t>
      </w:r>
      <w:r w:rsidRPr="002613A0">
        <w:rPr>
          <w:lang w:val="en-GB"/>
        </w:rPr>
        <w:t xml:space="preserve">.1. </w:t>
      </w:r>
      <w:r w:rsidR="00CD79BE" w:rsidRPr="002613A0">
        <w:rPr>
          <w:lang w:val="en-GB"/>
        </w:rPr>
        <w:t xml:space="preserve">Environmental </w:t>
      </w:r>
      <w:r w:rsidR="00AD53F9" w:rsidRPr="002613A0">
        <w:rPr>
          <w:lang w:val="en-GB"/>
        </w:rPr>
        <w:t xml:space="preserve">Factors </w:t>
      </w:r>
    </w:p>
    <w:p w14:paraId="7077F4F4" w14:textId="37A1580D" w:rsidR="00CD79BE" w:rsidRPr="002613A0" w:rsidRDefault="00CD79BE" w:rsidP="00FF1C2C">
      <w:pPr>
        <w:pStyle w:val="MDPI31text"/>
        <w:rPr>
          <w:shd w:val="clear" w:color="auto" w:fill="FFFFFF"/>
          <w:lang w:val="en-GB"/>
        </w:rPr>
      </w:pPr>
      <w:r w:rsidRPr="002613A0">
        <w:rPr>
          <w:shd w:val="clear" w:color="auto" w:fill="FFFFFF"/>
          <w:lang w:val="en-GB"/>
        </w:rPr>
        <w:t xml:space="preserve">Table 6 and </w:t>
      </w:r>
      <w:r w:rsidRPr="002613A0">
        <w:rPr>
          <w:szCs w:val="20"/>
          <w:shd w:val="clear" w:color="auto" w:fill="FFFFFF"/>
          <w:lang w:val="en-GB"/>
        </w:rPr>
        <w:t>Appendix D</w:t>
      </w:r>
      <w:r w:rsidRPr="002613A0">
        <w:rPr>
          <w:shd w:val="clear" w:color="auto" w:fill="FFFFFF"/>
          <w:lang w:val="en-GB"/>
        </w:rPr>
        <w:t xml:space="preserve"> indicate that reducing business</w:t>
      </w:r>
      <w:r w:rsidR="0056083C" w:rsidRPr="002613A0">
        <w:rPr>
          <w:shd w:val="clear" w:color="auto" w:fill="FFFFFF"/>
          <w:lang w:val="en-GB"/>
        </w:rPr>
        <w:t>-</w:t>
      </w:r>
      <w:r w:rsidRPr="002613A0">
        <w:rPr>
          <w:shd w:val="clear" w:color="auto" w:fill="FFFFFF"/>
          <w:lang w:val="en-GB"/>
        </w:rPr>
        <w:t xml:space="preserve">partner impact, reducing </w:t>
      </w:r>
      <w:r w:rsidR="0056083C" w:rsidRPr="002613A0">
        <w:rPr>
          <w:shd w:val="clear" w:color="auto" w:fill="FFFFFF"/>
          <w:lang w:val="en-GB"/>
        </w:rPr>
        <w:t xml:space="preserve">the </w:t>
      </w:r>
      <w:r w:rsidRPr="002613A0">
        <w:rPr>
          <w:shd w:val="clear" w:color="auto" w:fill="FFFFFF"/>
          <w:lang w:val="en-GB"/>
        </w:rPr>
        <w:t>corporate footprint, and contributing to curbing climate change are the most i</w:t>
      </w:r>
      <w:r w:rsidRPr="002613A0">
        <w:rPr>
          <w:shd w:val="clear" w:color="auto" w:fill="FFFFFF"/>
          <w:lang w:val="en-GB"/>
        </w:rPr>
        <w:t>m</w:t>
      </w:r>
      <w:r w:rsidRPr="002613A0">
        <w:rPr>
          <w:shd w:val="clear" w:color="auto" w:fill="FFFFFF"/>
          <w:lang w:val="en-GB"/>
        </w:rPr>
        <w:lastRenderedPageBreak/>
        <w:t>portant factors in the environmental dimension</w:t>
      </w:r>
      <w:r w:rsidR="0056083C" w:rsidRPr="002613A0">
        <w:rPr>
          <w:shd w:val="clear" w:color="auto" w:fill="FFFFFF"/>
          <w:lang w:val="en-GB"/>
        </w:rPr>
        <w:t>,</w:t>
      </w:r>
      <w:r w:rsidRPr="002613A0">
        <w:rPr>
          <w:shd w:val="clear" w:color="auto" w:fill="FFFFFF"/>
          <w:lang w:val="en-GB"/>
        </w:rPr>
        <w:t xml:space="preserve"> as ranked by the senior experts in the area of dry port environmental sustainability. The consistency ratio shows excellent co</w:t>
      </w:r>
      <w:r w:rsidRPr="002613A0">
        <w:rPr>
          <w:shd w:val="clear" w:color="auto" w:fill="FFFFFF"/>
          <w:lang w:val="en-GB"/>
        </w:rPr>
        <w:t>n</w:t>
      </w:r>
      <w:r w:rsidRPr="002613A0">
        <w:rPr>
          <w:shd w:val="clear" w:color="auto" w:fill="FFFFFF"/>
          <w:lang w:val="en-GB"/>
        </w:rPr>
        <w:t>sistency when it is near 0</w:t>
      </w:r>
      <w:r w:rsidR="0056083C" w:rsidRPr="002613A0">
        <w:rPr>
          <w:shd w:val="clear" w:color="auto" w:fill="FFFFFF"/>
          <w:lang w:val="en-GB"/>
        </w:rPr>
        <w:t>;</w:t>
      </w:r>
      <w:r w:rsidRPr="002613A0">
        <w:rPr>
          <w:shd w:val="clear" w:color="auto" w:fill="FFFFFF"/>
          <w:lang w:val="en-GB"/>
        </w:rPr>
        <w:t xml:space="preserve"> however, inconsistent judgments may be indicated by values much above 0.1. The reliability of each pair of items in the comparison is compared to determine the maximum relative error (MRE), which quantifies the maximum relative inconsistency in pairwise comparisons. In this regard, as it is depicted in the tables</w:t>
      </w:r>
      <w:r w:rsidR="0056083C" w:rsidRPr="002613A0">
        <w:rPr>
          <w:shd w:val="clear" w:color="auto" w:fill="FFFFFF"/>
          <w:lang w:val="en-GB"/>
        </w:rPr>
        <w:t>,</w:t>
      </w:r>
      <w:r w:rsidRPr="002613A0">
        <w:rPr>
          <w:shd w:val="clear" w:color="auto" w:fill="FFFFFF"/>
          <w:lang w:val="en-GB"/>
        </w:rPr>
        <w:t xml:space="preserve"> there is no issue </w:t>
      </w:r>
      <w:r w:rsidR="0056083C" w:rsidRPr="002613A0">
        <w:rPr>
          <w:shd w:val="clear" w:color="auto" w:fill="FFFFFF"/>
          <w:lang w:val="en-GB"/>
        </w:rPr>
        <w:t>regarding the</w:t>
      </w:r>
      <w:r w:rsidRPr="002613A0">
        <w:rPr>
          <w:shd w:val="clear" w:color="auto" w:fill="FFFFFF"/>
          <w:lang w:val="en-GB"/>
        </w:rPr>
        <w:t xml:space="preserve"> consistency of rating the factors among the experts. </w:t>
      </w:r>
    </w:p>
    <w:p w14:paraId="3238A908" w14:textId="77777777" w:rsidR="00C238FC" w:rsidRPr="002613A0" w:rsidRDefault="00C238FC" w:rsidP="00FF1C2C">
      <w:pPr>
        <w:pStyle w:val="MDPI31text"/>
        <w:rPr>
          <w:shd w:val="clear" w:color="auto" w:fill="FFFFFF"/>
          <w:lang w:val="en-GB"/>
        </w:rPr>
      </w:pPr>
    </w:p>
    <w:p w14:paraId="4D50BA60" w14:textId="28012B52" w:rsidR="00FF1C2C" w:rsidRPr="002613A0" w:rsidRDefault="00C238FC" w:rsidP="00C238FC">
      <w:pPr>
        <w:spacing w:line="240" w:lineRule="auto"/>
        <w:jc w:val="left"/>
        <w:rPr>
          <w:color w:val="auto"/>
          <w:shd w:val="clear" w:color="auto" w:fill="FFFFFF"/>
          <w:lang w:val="en-GB"/>
        </w:rPr>
      </w:pPr>
      <w:r w:rsidRPr="002613A0">
        <w:rPr>
          <w:b/>
          <w:color w:val="auto"/>
          <w:lang w:val="en-GB"/>
        </w:rPr>
        <w:t xml:space="preserve">                          </w:t>
      </w:r>
      <w:r w:rsidR="00FF1C2C" w:rsidRPr="002613A0">
        <w:rPr>
          <w:b/>
          <w:color w:val="auto"/>
          <w:lang w:val="en-GB"/>
        </w:rPr>
        <w:t xml:space="preserve">Table 6. </w:t>
      </w:r>
      <w:r w:rsidR="00FF1C2C" w:rsidRPr="002613A0">
        <w:rPr>
          <w:color w:val="auto"/>
          <w:lang w:val="en-GB"/>
        </w:rPr>
        <w:t>Environmental factors.</w:t>
      </w:r>
    </w:p>
    <w:tbl>
      <w:tblPr>
        <w:tblStyle w:val="LightGrid-Accent1"/>
        <w:tblW w:w="7857" w:type="dxa"/>
        <w:tblInd w:w="2608" w:type="dxa"/>
        <w:shd w:val="clear" w:color="auto" w:fill="FFFFFF" w:themeFill="background1"/>
        <w:tblLayout w:type="fixed"/>
        <w:tblCellMar>
          <w:left w:w="0" w:type="dxa"/>
          <w:right w:w="0" w:type="dxa"/>
        </w:tblCellMar>
        <w:tblLook w:val="04A0" w:firstRow="1" w:lastRow="0" w:firstColumn="1" w:lastColumn="0" w:noHBand="0" w:noVBand="1"/>
      </w:tblPr>
      <w:tblGrid>
        <w:gridCol w:w="1109"/>
        <w:gridCol w:w="4540"/>
        <w:gridCol w:w="1086"/>
        <w:gridCol w:w="1122"/>
      </w:tblGrid>
      <w:tr w:rsidR="0061069C" w:rsidRPr="002613A0" w14:paraId="57924961"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555A64BC" w14:textId="77777777" w:rsidR="00CD79BE" w:rsidRPr="002613A0" w:rsidRDefault="00CD79BE" w:rsidP="00FF1C2C">
            <w:pPr>
              <w:autoSpaceDE w:val="0"/>
              <w:autoSpaceDN w:val="0"/>
              <w:adjustRightInd w:val="0"/>
              <w:snapToGrid w:val="0"/>
              <w:spacing w:line="240" w:lineRule="auto"/>
              <w:jc w:val="center"/>
              <w:rPr>
                <w:color w:val="auto"/>
                <w:lang w:val="en-GB"/>
              </w:rPr>
            </w:pPr>
            <w:r w:rsidRPr="002613A0">
              <w:rPr>
                <w:color w:val="auto"/>
                <w:lang w:val="en-GB"/>
              </w:rPr>
              <w:t>No.</w:t>
            </w:r>
          </w:p>
        </w:tc>
        <w:tc>
          <w:tcPr>
            <w:tcW w:w="406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07D75558"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Factors</w:t>
            </w:r>
          </w:p>
        </w:tc>
        <w:tc>
          <w:tcPr>
            <w:tcW w:w="97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6AF1CAA9"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Weights</w:t>
            </w:r>
          </w:p>
        </w:tc>
        <w:tc>
          <w:tcPr>
            <w:tcW w:w="1004"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58F8B05A"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Ranking</w:t>
            </w:r>
          </w:p>
        </w:tc>
      </w:tr>
      <w:tr w:rsidR="0061069C" w:rsidRPr="002613A0" w14:paraId="54DFCC48"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2160287"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16BCB49"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Reduce business partner impact </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F628BF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20.5%</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2A0FB91"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1</w:t>
            </w:r>
          </w:p>
        </w:tc>
      </w:tr>
      <w:tr w:rsidR="0061069C" w:rsidRPr="002613A0" w14:paraId="428D7A43"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8ACC17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Factor-2</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687E8BA"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Minimise waste</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6F7D4E7"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6.5%</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CAF77A4"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9</w:t>
            </w:r>
          </w:p>
        </w:tc>
      </w:tr>
      <w:tr w:rsidR="0061069C" w:rsidRPr="002613A0" w14:paraId="6FD875B1"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8983235"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Factor-3</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1CAFB3D"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Contribute to curbing climate change </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31520C9"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9.9%</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C979FC0"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3</w:t>
            </w:r>
          </w:p>
        </w:tc>
      </w:tr>
      <w:tr w:rsidR="0061069C" w:rsidRPr="002613A0" w14:paraId="4BE11424"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E280B8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Factor-4</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14FEAA0"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Educate team in environmental planning</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1E8E420"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8.4%</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E847DF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6</w:t>
            </w:r>
          </w:p>
        </w:tc>
      </w:tr>
      <w:tr w:rsidR="0061069C" w:rsidRPr="002613A0" w14:paraId="41239E22"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4CE97C0"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Factor-5</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4A05F17"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Plan to protect the national environment</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76CD3FE"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9.2%</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50D7A90"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5</w:t>
            </w:r>
          </w:p>
        </w:tc>
      </w:tr>
      <w:tr w:rsidR="0061069C" w:rsidRPr="002613A0" w14:paraId="08BE9555"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E76648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Factor-6</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EFC6C2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Reduce corporate footprints</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4CD384E"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10.6%</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FF5EE2A"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2</w:t>
            </w:r>
          </w:p>
        </w:tc>
      </w:tr>
      <w:tr w:rsidR="0061069C" w:rsidRPr="002613A0" w14:paraId="6CF6A74C"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27389B7"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Factor-7</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576EEEB"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Adapt environmental laws</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EB8AB79"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9.7%</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D9735C5"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4</w:t>
            </w:r>
          </w:p>
        </w:tc>
      </w:tr>
      <w:tr w:rsidR="0061069C" w:rsidRPr="002613A0" w14:paraId="55838115"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D7CFB8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Factor-8</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ECB549F"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Minimise emissions</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97A300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7.6%</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F91555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w:t>
            </w:r>
          </w:p>
        </w:tc>
      </w:tr>
      <w:tr w:rsidR="0061069C" w:rsidRPr="002613A0" w14:paraId="04FB95A8"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0FBEF5A"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Factor-9</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C1A18AD"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Efficiency environment efforts</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0317B8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8.8%</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55D3D0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7</w:t>
            </w:r>
          </w:p>
        </w:tc>
      </w:tr>
      <w:tr w:rsidR="0061069C" w:rsidRPr="002613A0" w14:paraId="7B858325"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2A90C8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Factor-10</w:t>
            </w:r>
          </w:p>
        </w:tc>
        <w:tc>
          <w:tcPr>
            <w:tcW w:w="40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A5236E3"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Minimise wastes</w:t>
            </w:r>
          </w:p>
        </w:tc>
        <w:tc>
          <w:tcPr>
            <w:tcW w:w="97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F1083DE"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8.8%</w:t>
            </w:r>
          </w:p>
        </w:tc>
        <w:tc>
          <w:tcPr>
            <w:tcW w:w="100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79FE0F2"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w:t>
            </w:r>
          </w:p>
        </w:tc>
      </w:tr>
      <w:tr w:rsidR="0061069C" w:rsidRPr="002613A0" w14:paraId="7B488EAF"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4C051D79"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Lambda: 11.388</w:t>
            </w:r>
          </w:p>
        </w:tc>
      </w:tr>
      <w:tr w:rsidR="0061069C" w:rsidRPr="002613A0" w14:paraId="185206C4"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2996C6B6"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Consistency Ratio: 0.07</w:t>
            </w:r>
          </w:p>
        </w:tc>
      </w:tr>
      <w:tr w:rsidR="0061069C" w:rsidRPr="002613A0" w14:paraId="5AF2ADBB"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8" w:space="0" w:color="5B9BD5" w:themeColor="accent5"/>
              <w:right w:val="nil"/>
            </w:tcBorders>
            <w:shd w:val="clear" w:color="auto" w:fill="FFFFFF" w:themeFill="background1"/>
            <w:vAlign w:val="center"/>
          </w:tcPr>
          <w:p w14:paraId="1DDA4E18"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MRE: 8.9%</w:t>
            </w:r>
          </w:p>
        </w:tc>
      </w:tr>
    </w:tbl>
    <w:p w14:paraId="2EBFB5CE" w14:textId="6001EB56" w:rsidR="00CD79BE" w:rsidRPr="002613A0" w:rsidRDefault="00FF1C2C" w:rsidP="00FF1C2C">
      <w:pPr>
        <w:pStyle w:val="MDPI23heading3"/>
        <w:spacing w:before="240"/>
        <w:rPr>
          <w:color w:val="auto"/>
          <w:lang w:val="en-GB"/>
        </w:rPr>
      </w:pPr>
      <w:r w:rsidRPr="002613A0">
        <w:rPr>
          <w:color w:val="auto"/>
          <w:lang w:val="en-GB"/>
        </w:rPr>
        <w:t>4.</w:t>
      </w:r>
      <w:r w:rsidR="00803D3C" w:rsidRPr="002613A0">
        <w:rPr>
          <w:color w:val="auto"/>
          <w:lang w:val="en-GB"/>
        </w:rPr>
        <w:t>2.2</w:t>
      </w:r>
      <w:r w:rsidRPr="002613A0">
        <w:rPr>
          <w:color w:val="auto"/>
          <w:lang w:val="en-GB"/>
        </w:rPr>
        <w:t xml:space="preserve">. </w:t>
      </w:r>
      <w:r w:rsidR="00CD79BE" w:rsidRPr="002613A0">
        <w:rPr>
          <w:color w:val="auto"/>
          <w:lang w:val="en-GB"/>
        </w:rPr>
        <w:t xml:space="preserve">Social Factors </w:t>
      </w:r>
    </w:p>
    <w:p w14:paraId="0BAE6659" w14:textId="3ED50B98" w:rsidR="00CD79BE" w:rsidRPr="002613A0" w:rsidRDefault="00CD79BE" w:rsidP="00FF1C2C">
      <w:pPr>
        <w:pStyle w:val="MDPI31text"/>
        <w:rPr>
          <w:color w:val="auto"/>
          <w:lang w:val="en-GB"/>
        </w:rPr>
      </w:pPr>
      <w:r w:rsidRPr="002613A0">
        <w:rPr>
          <w:color w:val="auto"/>
          <w:lang w:val="en-GB"/>
        </w:rPr>
        <w:t>Corporate leadership, social participation, and employment opportunities for the community are ranked as the criteria with the highest weight in Table 7 and Appendix E. High weights given to criteria or alternatives in the AHP denote their increased signif</w:t>
      </w:r>
      <w:r w:rsidRPr="002613A0">
        <w:rPr>
          <w:color w:val="auto"/>
          <w:lang w:val="en-GB"/>
        </w:rPr>
        <w:t>i</w:t>
      </w:r>
      <w:r w:rsidRPr="002613A0">
        <w:rPr>
          <w:color w:val="auto"/>
          <w:lang w:val="en-GB"/>
        </w:rPr>
        <w:t>cance or priority in reaching the decision-making process</w:t>
      </w:r>
      <w:r w:rsidR="008441AA" w:rsidRPr="002613A0">
        <w:rPr>
          <w:color w:val="auto"/>
          <w:lang w:val="en-GB"/>
        </w:rPr>
        <w:t>’</w:t>
      </w:r>
      <w:r w:rsidRPr="002613A0">
        <w:rPr>
          <w:color w:val="auto"/>
          <w:lang w:val="en-GB"/>
        </w:rPr>
        <w:t>s overarching aim or purpose. These elements are seen to be crucial in the social dimensions of dry port sustainability.</w:t>
      </w:r>
    </w:p>
    <w:p w14:paraId="055CA8A9" w14:textId="43BBCCCE" w:rsidR="00FF1C2C" w:rsidRPr="002613A0" w:rsidRDefault="00FF1C2C" w:rsidP="00FF1C2C">
      <w:pPr>
        <w:pStyle w:val="MDPI41tablecaption"/>
        <w:rPr>
          <w:snapToGrid w:val="0"/>
          <w:color w:val="auto"/>
          <w:lang w:val="en-GB"/>
        </w:rPr>
      </w:pPr>
      <w:r w:rsidRPr="002613A0">
        <w:rPr>
          <w:b/>
          <w:color w:val="auto"/>
          <w:lang w:val="en-GB"/>
        </w:rPr>
        <w:t xml:space="preserve">Table 7. </w:t>
      </w:r>
      <w:r w:rsidRPr="002613A0">
        <w:rPr>
          <w:color w:val="auto"/>
          <w:lang w:val="en-GB"/>
        </w:rPr>
        <w:t xml:space="preserve">Social </w:t>
      </w:r>
      <w:r w:rsidR="0058202A" w:rsidRPr="002613A0">
        <w:rPr>
          <w:color w:val="auto"/>
          <w:lang w:val="en-GB"/>
        </w:rPr>
        <w:t>f</w:t>
      </w:r>
      <w:r w:rsidRPr="002613A0">
        <w:rPr>
          <w:color w:val="auto"/>
          <w:lang w:val="en-GB"/>
        </w:rPr>
        <w:t>actor</w:t>
      </w:r>
      <w:r w:rsidR="006C4C15" w:rsidRPr="002613A0">
        <w:rPr>
          <w:color w:val="auto"/>
          <w:lang w:val="en-GB"/>
        </w:rPr>
        <w:t>.</w:t>
      </w:r>
    </w:p>
    <w:tbl>
      <w:tblPr>
        <w:tblStyle w:val="LightGrid-Accent1"/>
        <w:tblW w:w="7857" w:type="dxa"/>
        <w:tblInd w:w="2608" w:type="dxa"/>
        <w:shd w:val="clear" w:color="auto" w:fill="FFFFFF" w:themeFill="background1"/>
        <w:tblLayout w:type="fixed"/>
        <w:tblCellMar>
          <w:left w:w="0" w:type="dxa"/>
          <w:right w:w="0" w:type="dxa"/>
        </w:tblCellMar>
        <w:tblLook w:val="04A0" w:firstRow="1" w:lastRow="0" w:firstColumn="1" w:lastColumn="0" w:noHBand="0" w:noVBand="1"/>
      </w:tblPr>
      <w:tblGrid>
        <w:gridCol w:w="1109"/>
        <w:gridCol w:w="4316"/>
        <w:gridCol w:w="1190"/>
        <w:gridCol w:w="1242"/>
      </w:tblGrid>
      <w:tr w:rsidR="0061069C" w:rsidRPr="002613A0" w14:paraId="7AC98F45"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7252EFAA" w14:textId="77777777" w:rsidR="00CD79BE" w:rsidRPr="002613A0" w:rsidRDefault="00CD79BE" w:rsidP="00FF1C2C">
            <w:pPr>
              <w:autoSpaceDE w:val="0"/>
              <w:autoSpaceDN w:val="0"/>
              <w:adjustRightInd w:val="0"/>
              <w:snapToGrid w:val="0"/>
              <w:spacing w:line="240" w:lineRule="auto"/>
              <w:jc w:val="center"/>
              <w:rPr>
                <w:color w:val="auto"/>
                <w:lang w:val="en-GB"/>
              </w:rPr>
            </w:pPr>
            <w:r w:rsidRPr="002613A0">
              <w:rPr>
                <w:color w:val="auto"/>
                <w:lang w:val="en-GB"/>
              </w:rPr>
              <w:t>No.</w:t>
            </w:r>
          </w:p>
        </w:tc>
        <w:tc>
          <w:tcPr>
            <w:tcW w:w="386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72C132BC"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Factors</w:t>
            </w:r>
          </w:p>
        </w:tc>
        <w:tc>
          <w:tcPr>
            <w:tcW w:w="1065"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78C43860"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Weights</w:t>
            </w:r>
          </w:p>
        </w:tc>
        <w:tc>
          <w:tcPr>
            <w:tcW w:w="1111"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1AB3B23D"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Ranking</w:t>
            </w:r>
          </w:p>
        </w:tc>
      </w:tr>
      <w:tr w:rsidR="0061069C" w:rsidRPr="002613A0" w14:paraId="7D9A3DF3"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18A445A"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06CF4F4"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Employment opportunities for the community </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EFE20AF"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26.1%</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638D6ED"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1</w:t>
            </w:r>
          </w:p>
        </w:tc>
      </w:tr>
      <w:tr w:rsidR="0061069C" w:rsidRPr="002613A0" w14:paraId="2DF3E14A"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1479D39"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Factor-2</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367569E"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Follow resettlement policy</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E72CD1B"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5.7%</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5335940"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9</w:t>
            </w:r>
          </w:p>
        </w:tc>
      </w:tr>
      <w:tr w:rsidR="0061069C" w:rsidRPr="002613A0" w14:paraId="133423AC"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016A31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Factor-3</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F7B363D"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Employment safety </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4DCCBA8"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8.8%</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57DB923"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4</w:t>
            </w:r>
          </w:p>
        </w:tc>
      </w:tr>
      <w:tr w:rsidR="0061069C" w:rsidRPr="002613A0" w14:paraId="3AF3F0C4"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2493A8D"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Factor-4</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E580E7C"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Stakeholder consultation</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3308E0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7.5%</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8C57A5C"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w:t>
            </w:r>
          </w:p>
        </w:tc>
      </w:tr>
      <w:tr w:rsidR="0061069C" w:rsidRPr="002613A0" w14:paraId="57E589A5"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B6864C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Factor-5</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EEEC40A"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Top management guidance</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8E391BF"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8.9%</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D5B0541"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4</w:t>
            </w:r>
          </w:p>
        </w:tc>
      </w:tr>
      <w:tr w:rsidR="0061069C" w:rsidRPr="002613A0" w14:paraId="7E824EAF"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BDE62AC"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Factor-6</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D7C314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Corporate leadership</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07A8379"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10.4%</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7129245"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2</w:t>
            </w:r>
          </w:p>
        </w:tc>
      </w:tr>
      <w:tr w:rsidR="0061069C" w:rsidRPr="002613A0" w14:paraId="40EC947F"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81185CF"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Factor-7</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3474852"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Social practice</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0AE1767"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9.2%</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1C4AB4E"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3</w:t>
            </w:r>
          </w:p>
        </w:tc>
      </w:tr>
      <w:tr w:rsidR="0061069C" w:rsidRPr="002613A0" w14:paraId="20077D90"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F0998B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Factor-8</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E34706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Corporate culture</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CC83983"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6.9%</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8535598"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w:t>
            </w:r>
          </w:p>
        </w:tc>
      </w:tr>
      <w:tr w:rsidR="0061069C" w:rsidRPr="002613A0" w14:paraId="450CC982"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A68D2E1"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Factor-9</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26EEC37"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Lushness of settlement areas</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468B1B9"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8.3%</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F770BCE"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6</w:t>
            </w:r>
          </w:p>
        </w:tc>
      </w:tr>
      <w:tr w:rsidR="0061069C" w:rsidRPr="002613A0" w14:paraId="3B4E1744"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69B5AD1"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Factor-10</w:t>
            </w:r>
          </w:p>
        </w:tc>
        <w:tc>
          <w:tcPr>
            <w:tcW w:w="386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0F7CE8D"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Value surrounding community</w:t>
            </w:r>
          </w:p>
        </w:tc>
        <w:tc>
          <w:tcPr>
            <w:tcW w:w="1065"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DBBF421"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8.3%</w:t>
            </w:r>
          </w:p>
        </w:tc>
        <w:tc>
          <w:tcPr>
            <w:tcW w:w="1111"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E9167F6"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6</w:t>
            </w:r>
          </w:p>
        </w:tc>
      </w:tr>
      <w:tr w:rsidR="0061069C" w:rsidRPr="002613A0" w14:paraId="3FD12573"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3DDF6FCF"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Lambda: 12.087</w:t>
            </w:r>
          </w:p>
        </w:tc>
      </w:tr>
      <w:tr w:rsidR="0061069C" w:rsidRPr="002613A0" w14:paraId="0C46BB19"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55969108"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Consistency Ratio: 0.06</w:t>
            </w:r>
          </w:p>
        </w:tc>
      </w:tr>
      <w:tr w:rsidR="0061069C" w:rsidRPr="002613A0" w14:paraId="41F2D8DF"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8" w:space="0" w:color="5B9BD5" w:themeColor="accent5"/>
              <w:right w:val="nil"/>
            </w:tcBorders>
            <w:shd w:val="clear" w:color="auto" w:fill="FFFFFF" w:themeFill="background1"/>
            <w:vAlign w:val="center"/>
          </w:tcPr>
          <w:p w14:paraId="108463BC" w14:textId="77777777" w:rsidR="00CD79BE" w:rsidRPr="002613A0" w:rsidRDefault="00CD79BE" w:rsidP="0061069C">
            <w:pPr>
              <w:autoSpaceDE w:val="0"/>
              <w:autoSpaceDN w:val="0"/>
              <w:adjustRightInd w:val="0"/>
              <w:snapToGrid w:val="0"/>
              <w:spacing w:line="240" w:lineRule="auto"/>
              <w:rPr>
                <w:b w:val="0"/>
                <w:color w:val="auto"/>
                <w:lang w:val="en-GB"/>
              </w:rPr>
            </w:pPr>
            <w:r w:rsidRPr="002613A0">
              <w:rPr>
                <w:b w:val="0"/>
                <w:color w:val="auto"/>
                <w:lang w:val="en-GB"/>
              </w:rPr>
              <w:t>MRE: 7.3%</w:t>
            </w:r>
          </w:p>
        </w:tc>
      </w:tr>
    </w:tbl>
    <w:p w14:paraId="117CF147" w14:textId="56139FD3" w:rsidR="00CD79BE" w:rsidRPr="002613A0" w:rsidRDefault="00FF1C2C" w:rsidP="00FF1C2C">
      <w:pPr>
        <w:pStyle w:val="MDPI23heading3"/>
        <w:spacing w:before="240"/>
        <w:rPr>
          <w:color w:val="auto"/>
          <w:lang w:val="en-GB"/>
        </w:rPr>
      </w:pPr>
      <w:r w:rsidRPr="002613A0">
        <w:rPr>
          <w:color w:val="auto"/>
          <w:lang w:val="en-GB"/>
        </w:rPr>
        <w:t>4.</w:t>
      </w:r>
      <w:r w:rsidR="00803D3C" w:rsidRPr="002613A0">
        <w:rPr>
          <w:color w:val="auto"/>
          <w:lang w:val="en-GB"/>
        </w:rPr>
        <w:t>2.3</w:t>
      </w:r>
      <w:r w:rsidRPr="002613A0">
        <w:rPr>
          <w:color w:val="auto"/>
          <w:lang w:val="en-GB"/>
        </w:rPr>
        <w:t xml:space="preserve">. </w:t>
      </w:r>
      <w:r w:rsidR="00CD79BE" w:rsidRPr="002613A0">
        <w:rPr>
          <w:color w:val="auto"/>
          <w:lang w:val="en-GB"/>
        </w:rPr>
        <w:t>Economic Factors</w:t>
      </w:r>
    </w:p>
    <w:p w14:paraId="0140E326" w14:textId="04EC7CA9" w:rsidR="00CD79BE" w:rsidRPr="002613A0" w:rsidRDefault="00CD79BE" w:rsidP="00FF1C2C">
      <w:pPr>
        <w:pStyle w:val="MDPI31text"/>
        <w:rPr>
          <w:color w:val="auto"/>
          <w:lang w:val="en-GB"/>
        </w:rPr>
      </w:pPr>
      <w:r w:rsidRPr="002613A0">
        <w:rPr>
          <w:color w:val="auto"/>
          <w:lang w:val="en-GB"/>
        </w:rPr>
        <w:t>Value-added services, railway accessibility, and competitiveness in the trade supply chain are among the key aspects in the context of economic sustainability</w:t>
      </w:r>
      <w:r w:rsidR="0056083C" w:rsidRPr="002613A0">
        <w:rPr>
          <w:color w:val="auto"/>
          <w:lang w:val="en-GB"/>
        </w:rPr>
        <w:t>,</w:t>
      </w:r>
      <w:r w:rsidRPr="002613A0">
        <w:rPr>
          <w:color w:val="auto"/>
          <w:szCs w:val="20"/>
          <w:lang w:val="en-GB"/>
        </w:rPr>
        <w:t xml:space="preserve"> as depicted in </w:t>
      </w:r>
      <w:r w:rsidRPr="002613A0">
        <w:rPr>
          <w:color w:val="auto"/>
          <w:szCs w:val="20"/>
          <w:lang w:val="en-GB"/>
        </w:rPr>
        <w:lastRenderedPageBreak/>
        <w:t>Table</w:t>
      </w:r>
      <w:r w:rsidR="0070090B" w:rsidRPr="002613A0">
        <w:rPr>
          <w:color w:val="auto"/>
          <w:szCs w:val="20"/>
          <w:lang w:val="en-GB"/>
        </w:rPr>
        <w:t xml:space="preserve"> 8</w:t>
      </w:r>
      <w:r w:rsidRPr="002613A0">
        <w:rPr>
          <w:color w:val="auto"/>
          <w:szCs w:val="20"/>
          <w:lang w:val="en-GB"/>
        </w:rPr>
        <w:t xml:space="preserve"> and Appendix F.</w:t>
      </w:r>
      <w:r w:rsidRPr="002613A0">
        <w:rPr>
          <w:color w:val="auto"/>
          <w:lang w:val="en-GB"/>
        </w:rPr>
        <w:t xml:space="preserve"> Their substantial significance in attaining dry port economic sustainability is evidenced by their high weights in the AHP analysis.</w:t>
      </w:r>
      <w:r w:rsidR="008441AA" w:rsidRPr="002613A0">
        <w:rPr>
          <w:color w:val="auto"/>
          <w:lang w:val="en-GB"/>
        </w:rPr>
        <w:t xml:space="preserve"> </w:t>
      </w:r>
    </w:p>
    <w:p w14:paraId="1137CC31" w14:textId="17AB54B6" w:rsidR="00FF1C2C" w:rsidRPr="002613A0" w:rsidRDefault="00FF1C2C" w:rsidP="00FF1C2C">
      <w:pPr>
        <w:pStyle w:val="MDPI41tablecaption"/>
        <w:rPr>
          <w:color w:val="auto"/>
          <w:lang w:val="en-GB"/>
        </w:rPr>
      </w:pPr>
      <w:r w:rsidRPr="002613A0">
        <w:rPr>
          <w:b/>
          <w:color w:val="auto"/>
          <w:lang w:val="en-GB"/>
        </w:rPr>
        <w:t xml:space="preserve">Table </w:t>
      </w:r>
      <w:r w:rsidR="0070090B" w:rsidRPr="002613A0">
        <w:rPr>
          <w:b/>
          <w:color w:val="auto"/>
          <w:lang w:val="en-GB"/>
        </w:rPr>
        <w:t>8</w:t>
      </w:r>
      <w:r w:rsidRPr="002613A0">
        <w:rPr>
          <w:b/>
          <w:color w:val="auto"/>
          <w:lang w:val="en-GB"/>
        </w:rPr>
        <w:t xml:space="preserve">. </w:t>
      </w:r>
      <w:r w:rsidRPr="002613A0">
        <w:rPr>
          <w:color w:val="auto"/>
          <w:lang w:val="en-GB"/>
        </w:rPr>
        <w:t xml:space="preserve">Economic </w:t>
      </w:r>
      <w:r w:rsidR="0058202A" w:rsidRPr="002613A0">
        <w:rPr>
          <w:color w:val="auto"/>
          <w:lang w:val="en-GB"/>
        </w:rPr>
        <w:t>f</w:t>
      </w:r>
      <w:r w:rsidRPr="002613A0">
        <w:rPr>
          <w:color w:val="auto"/>
          <w:lang w:val="en-GB"/>
        </w:rPr>
        <w:t>actors</w:t>
      </w:r>
      <w:r w:rsidR="00906895" w:rsidRPr="002613A0">
        <w:rPr>
          <w:color w:val="auto"/>
          <w:lang w:val="en-GB"/>
        </w:rPr>
        <w:t>.</w:t>
      </w:r>
    </w:p>
    <w:tbl>
      <w:tblPr>
        <w:tblStyle w:val="LightGrid-Accent1"/>
        <w:tblW w:w="7857" w:type="dxa"/>
        <w:tblInd w:w="2608" w:type="dxa"/>
        <w:shd w:val="clear" w:color="auto" w:fill="FFFFFF" w:themeFill="background1"/>
        <w:tblLayout w:type="fixed"/>
        <w:tblCellMar>
          <w:left w:w="0" w:type="dxa"/>
          <w:right w:w="0" w:type="dxa"/>
        </w:tblCellMar>
        <w:tblLook w:val="04A0" w:firstRow="1" w:lastRow="0" w:firstColumn="1" w:lastColumn="0" w:noHBand="0" w:noVBand="1"/>
      </w:tblPr>
      <w:tblGrid>
        <w:gridCol w:w="1109"/>
        <w:gridCol w:w="4278"/>
        <w:gridCol w:w="1267"/>
        <w:gridCol w:w="1203"/>
      </w:tblGrid>
      <w:tr w:rsidR="0061069C" w:rsidRPr="002613A0" w14:paraId="02ACABAB"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3E2DF169" w14:textId="77777777" w:rsidR="00CD79BE" w:rsidRPr="002613A0" w:rsidRDefault="00CD79BE" w:rsidP="00FF1C2C">
            <w:pPr>
              <w:autoSpaceDE w:val="0"/>
              <w:autoSpaceDN w:val="0"/>
              <w:adjustRightInd w:val="0"/>
              <w:snapToGrid w:val="0"/>
              <w:spacing w:line="240" w:lineRule="auto"/>
              <w:jc w:val="center"/>
              <w:rPr>
                <w:color w:val="auto"/>
                <w:lang w:val="en-GB"/>
              </w:rPr>
            </w:pPr>
            <w:r w:rsidRPr="002613A0">
              <w:rPr>
                <w:color w:val="auto"/>
                <w:lang w:val="en-GB"/>
              </w:rPr>
              <w:t>No.</w:t>
            </w:r>
          </w:p>
        </w:tc>
        <w:tc>
          <w:tcPr>
            <w:tcW w:w="3828"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03930BC3"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Factors</w:t>
            </w:r>
          </w:p>
        </w:tc>
        <w:tc>
          <w:tcPr>
            <w:tcW w:w="1134"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3B36D74F"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Weights</w:t>
            </w:r>
          </w:p>
        </w:tc>
        <w:tc>
          <w:tcPr>
            <w:tcW w:w="1076" w:type="dxa"/>
            <w:tcBorders>
              <w:top w:val="single" w:sz="8" w:space="0" w:color="5B9BD5" w:themeColor="accent5"/>
              <w:left w:val="nil"/>
              <w:bottom w:val="single" w:sz="4" w:space="0" w:color="5B9BD5" w:themeColor="accent5"/>
              <w:right w:val="nil"/>
            </w:tcBorders>
            <w:shd w:val="clear" w:color="auto" w:fill="FFFFFF" w:themeFill="background1"/>
            <w:vAlign w:val="center"/>
          </w:tcPr>
          <w:p w14:paraId="41EED6A1" w14:textId="77777777" w:rsidR="00CD79BE" w:rsidRPr="002613A0" w:rsidRDefault="00CD79BE" w:rsidP="00FF1C2C">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2613A0">
              <w:rPr>
                <w:color w:val="auto"/>
                <w:lang w:val="en-GB"/>
              </w:rPr>
              <w:t>Ranking</w:t>
            </w:r>
          </w:p>
        </w:tc>
      </w:tr>
      <w:tr w:rsidR="0061069C" w:rsidRPr="002613A0" w14:paraId="3EA71C04"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542760B"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1B7634E"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Value added services </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36999FB"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25.5%</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544E237"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1</w:t>
            </w:r>
          </w:p>
        </w:tc>
      </w:tr>
      <w:tr w:rsidR="0061069C" w:rsidRPr="002613A0" w14:paraId="09393EA6"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BEA9C99"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Factor-2</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2865692"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Reduce transportation cost</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6B419B2"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5.8%</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64AA8C4"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9</w:t>
            </w:r>
          </w:p>
        </w:tc>
      </w:tr>
      <w:tr w:rsidR="0061069C" w:rsidRPr="002613A0" w14:paraId="55194D12"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42518CE"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Factor-3</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E358102"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Reduce time </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5A31266"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8.9%</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C05C9BF"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4</w:t>
            </w:r>
          </w:p>
        </w:tc>
      </w:tr>
      <w:tr w:rsidR="0061069C" w:rsidRPr="002613A0" w14:paraId="5E08F613"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6AE9D94"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Factor-4</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3E02224"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Productivity in trade supply chain</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88A7DB8"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7.6%</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405CFFD"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w:t>
            </w:r>
          </w:p>
        </w:tc>
      </w:tr>
      <w:tr w:rsidR="0061069C" w:rsidRPr="002613A0" w14:paraId="6BC50ABF"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8D51697"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Factor-5</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1D0509C"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Profit oriented</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FB13B86"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8.9%</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7D456F20"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5</w:t>
            </w:r>
          </w:p>
        </w:tc>
      </w:tr>
      <w:tr w:rsidR="0061069C" w:rsidRPr="002613A0" w14:paraId="6E2D8819"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13A1F6D"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Factor-6</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DD44A94"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Accessibility to railway</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43DC929"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10.4%</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15B147C"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2</w:t>
            </w:r>
          </w:p>
        </w:tc>
      </w:tr>
      <w:tr w:rsidR="0061069C" w:rsidRPr="002613A0" w14:paraId="2D8859C9"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3CB29FB"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Factor-7</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416689D"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Competitive position in trade supply chain</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AB80E1F"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9.3%</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202B938"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3</w:t>
            </w:r>
          </w:p>
        </w:tc>
      </w:tr>
      <w:tr w:rsidR="0061069C" w:rsidRPr="002613A0" w14:paraId="12CC823C"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2E92F96"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Factor-8</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6D376D8" w14:textId="7E11B1E8"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 xml:space="preserve">Enhance trade </w:t>
            </w:r>
            <w:r w:rsidR="0058202A" w:rsidRPr="002613A0">
              <w:rPr>
                <w:color w:val="auto"/>
                <w:lang w:val="en-GB"/>
              </w:rPr>
              <w:t>supply-chain</w:t>
            </w:r>
            <w:r w:rsidRPr="002613A0">
              <w:rPr>
                <w:color w:val="auto"/>
                <w:lang w:val="en-GB"/>
              </w:rPr>
              <w:t xml:space="preserve"> performance</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1982FEC8"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7.0%</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51750EFB"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7</w:t>
            </w:r>
          </w:p>
        </w:tc>
      </w:tr>
      <w:tr w:rsidR="0061069C" w:rsidRPr="002613A0" w14:paraId="22D94909"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AAD0379"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Factor-9</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A6B2454" w14:textId="77777777" w:rsidR="00CD79BE" w:rsidRPr="002613A0" w:rsidRDefault="00CD79BE" w:rsidP="00FF1C2C">
            <w:pPr>
              <w:autoSpaceDE w:val="0"/>
              <w:autoSpaceDN w:val="0"/>
              <w:adjustRightInd w:val="0"/>
              <w:snapToGrid w:val="0"/>
              <w:spacing w:line="240" w:lineRule="auto"/>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 xml:space="preserve">Money for all stakeholders </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2B5D8F85"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8.3%</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3F57B576" w14:textId="77777777" w:rsidR="00CD79BE" w:rsidRPr="002613A0" w:rsidRDefault="00CD79BE" w:rsidP="00FF1C2C">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color w:val="auto"/>
                <w:lang w:val="en-GB"/>
              </w:rPr>
            </w:pPr>
            <w:r w:rsidRPr="002613A0">
              <w:rPr>
                <w:color w:val="auto"/>
                <w:lang w:val="en-GB"/>
              </w:rPr>
              <w:t>6</w:t>
            </w:r>
          </w:p>
        </w:tc>
      </w:tr>
      <w:tr w:rsidR="0061069C" w:rsidRPr="002613A0" w14:paraId="3513C36A"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04D39798"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Factor-10</w:t>
            </w:r>
          </w:p>
        </w:tc>
        <w:tc>
          <w:tcPr>
            <w:tcW w:w="3828"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46B53F9" w14:textId="77777777" w:rsidR="00CD79BE" w:rsidRPr="002613A0" w:rsidRDefault="00CD79BE" w:rsidP="00FF1C2C">
            <w:pPr>
              <w:autoSpaceDE w:val="0"/>
              <w:autoSpaceDN w:val="0"/>
              <w:adjustRightInd w:val="0"/>
              <w:snapToGrid w:val="0"/>
              <w:spacing w:line="240" w:lineRule="auto"/>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Service quality</w:t>
            </w:r>
          </w:p>
        </w:tc>
        <w:tc>
          <w:tcPr>
            <w:tcW w:w="1134"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6481424F"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8.3%</w:t>
            </w:r>
          </w:p>
        </w:tc>
        <w:tc>
          <w:tcPr>
            <w:tcW w:w="1076" w:type="dxa"/>
            <w:tcBorders>
              <w:top w:val="single" w:sz="4" w:space="0" w:color="5B9BD5" w:themeColor="accent5"/>
              <w:left w:val="nil"/>
              <w:bottom w:val="single" w:sz="4" w:space="0" w:color="5B9BD5" w:themeColor="accent5"/>
              <w:right w:val="nil"/>
            </w:tcBorders>
            <w:shd w:val="clear" w:color="auto" w:fill="FFFFFF" w:themeFill="background1"/>
            <w:vAlign w:val="center"/>
          </w:tcPr>
          <w:p w14:paraId="4DD9BC25" w14:textId="77777777" w:rsidR="00CD79BE" w:rsidRPr="002613A0" w:rsidRDefault="00CD79BE" w:rsidP="00FF1C2C">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color w:val="auto"/>
                <w:lang w:val="en-GB"/>
              </w:rPr>
            </w:pPr>
            <w:r w:rsidRPr="002613A0">
              <w:rPr>
                <w:color w:val="auto"/>
                <w:lang w:val="en-GB"/>
              </w:rPr>
              <w:t>6</w:t>
            </w:r>
          </w:p>
        </w:tc>
      </w:tr>
      <w:tr w:rsidR="0061069C" w:rsidRPr="002613A0" w14:paraId="7774FFF1"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523C8988" w14:textId="332C438E"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Lambda: 12.01</w:t>
            </w:r>
            <w:r w:rsidR="008441AA" w:rsidRPr="002613A0">
              <w:rPr>
                <w:b w:val="0"/>
                <w:color w:val="auto"/>
                <w:lang w:val="en-GB"/>
              </w:rPr>
              <w:t xml:space="preserve"> </w:t>
            </w:r>
          </w:p>
        </w:tc>
      </w:tr>
      <w:tr w:rsidR="0061069C" w:rsidRPr="002613A0" w14:paraId="32C799ED"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4" w:space="0" w:color="5B9BD5" w:themeColor="accent5"/>
              <w:right w:val="nil"/>
            </w:tcBorders>
            <w:shd w:val="clear" w:color="auto" w:fill="FFFFFF" w:themeFill="background1"/>
            <w:vAlign w:val="center"/>
          </w:tcPr>
          <w:p w14:paraId="5E8BC313"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Consistency Ratio: 0.03</w:t>
            </w:r>
          </w:p>
        </w:tc>
      </w:tr>
      <w:tr w:rsidR="0061069C" w:rsidRPr="002613A0" w14:paraId="0B5C5171"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0" w:type="dxa"/>
            <w:gridSpan w:val="4"/>
            <w:tcBorders>
              <w:top w:val="single" w:sz="4" w:space="0" w:color="5B9BD5" w:themeColor="accent5"/>
              <w:left w:val="nil"/>
              <w:bottom w:val="single" w:sz="8" w:space="0" w:color="5B9BD5" w:themeColor="accent5"/>
              <w:right w:val="nil"/>
            </w:tcBorders>
            <w:shd w:val="clear" w:color="auto" w:fill="FFFFFF" w:themeFill="background1"/>
            <w:vAlign w:val="center"/>
          </w:tcPr>
          <w:p w14:paraId="2E68F3C3" w14:textId="77777777" w:rsidR="00CD79BE" w:rsidRPr="002613A0" w:rsidRDefault="00CD79BE" w:rsidP="00FF1C2C">
            <w:pPr>
              <w:autoSpaceDE w:val="0"/>
              <w:autoSpaceDN w:val="0"/>
              <w:adjustRightInd w:val="0"/>
              <w:snapToGrid w:val="0"/>
              <w:spacing w:line="240" w:lineRule="auto"/>
              <w:rPr>
                <w:b w:val="0"/>
                <w:color w:val="auto"/>
                <w:lang w:val="en-GB"/>
              </w:rPr>
            </w:pPr>
            <w:r w:rsidRPr="002613A0">
              <w:rPr>
                <w:b w:val="0"/>
                <w:color w:val="auto"/>
                <w:lang w:val="en-GB"/>
              </w:rPr>
              <w:t>MRE: 6.1%MRE</w:t>
            </w:r>
          </w:p>
        </w:tc>
      </w:tr>
    </w:tbl>
    <w:p w14:paraId="5C1CEC84" w14:textId="7D29A621" w:rsidR="00CD79BE" w:rsidRPr="002613A0" w:rsidRDefault="00FF1C2C" w:rsidP="00FF1C2C">
      <w:pPr>
        <w:pStyle w:val="MDPI23heading3"/>
        <w:spacing w:before="240"/>
        <w:rPr>
          <w:lang w:val="en-GB"/>
        </w:rPr>
      </w:pPr>
      <w:r w:rsidRPr="002613A0">
        <w:rPr>
          <w:lang w:val="en-GB"/>
        </w:rPr>
        <w:t>4.</w:t>
      </w:r>
      <w:r w:rsidR="00803D3C" w:rsidRPr="002613A0">
        <w:rPr>
          <w:lang w:val="en-GB"/>
        </w:rPr>
        <w:t>2.4</w:t>
      </w:r>
      <w:r w:rsidRPr="002613A0">
        <w:rPr>
          <w:lang w:val="en-GB"/>
        </w:rPr>
        <w:t xml:space="preserve">. </w:t>
      </w:r>
      <w:r w:rsidR="00CD79BE" w:rsidRPr="002613A0">
        <w:rPr>
          <w:lang w:val="en-GB"/>
        </w:rPr>
        <w:t>Measurement Framework</w:t>
      </w:r>
    </w:p>
    <w:p w14:paraId="5CAA75C5" w14:textId="391F9067" w:rsidR="00CD79BE" w:rsidRPr="002613A0" w:rsidRDefault="00CD79BE" w:rsidP="00FF1C2C">
      <w:pPr>
        <w:pStyle w:val="MDPI31text"/>
        <w:rPr>
          <w:color w:val="auto"/>
          <w:lang w:val="en-GB"/>
        </w:rPr>
      </w:pPr>
      <w:r w:rsidRPr="002613A0">
        <w:rPr>
          <w:lang w:val="en-GB"/>
        </w:rPr>
        <w:t xml:space="preserve">The meaning of sustainability varies among individuals based on the context in which they find themselves. The environmental and sustainable development literature frequently discusses two schools of thought on sustainability. First, by employing specific standards and indicators, sustainability can be defined and assessed as an </w:t>
      </w:r>
      <w:r w:rsidR="008441AA" w:rsidRPr="002613A0">
        <w:rPr>
          <w:lang w:val="en-GB"/>
        </w:rPr>
        <w:t>“</w:t>
      </w:r>
      <w:r w:rsidRPr="002613A0">
        <w:rPr>
          <w:lang w:val="en-GB"/>
        </w:rPr>
        <w:t>achiev</w:t>
      </w:r>
      <w:r w:rsidRPr="002613A0">
        <w:rPr>
          <w:lang w:val="en-GB"/>
        </w:rPr>
        <w:t>e</w:t>
      </w:r>
      <w:r w:rsidRPr="002613A0">
        <w:rPr>
          <w:lang w:val="en-GB"/>
        </w:rPr>
        <w:t>ment</w:t>
      </w:r>
      <w:r w:rsidR="008441AA" w:rsidRPr="002613A0">
        <w:rPr>
          <w:lang w:val="en-GB"/>
        </w:rPr>
        <w:t>”</w:t>
      </w:r>
      <w:r w:rsidR="00362935" w:rsidRPr="002613A0">
        <w:rPr>
          <w:lang w:val="en-GB"/>
        </w:rPr>
        <w:t>.</w:t>
      </w:r>
      <w:r w:rsidRPr="002613A0">
        <w:rPr>
          <w:lang w:val="en-GB"/>
        </w:rPr>
        <w:t xml:space="preserve"> The past few decades have seen significant advancements in this area in terms of defining and evaluating sustainability. Assuming </w:t>
      </w:r>
      <w:r w:rsidR="007A5E42" w:rsidRPr="002613A0">
        <w:rPr>
          <w:lang w:val="en-GB"/>
        </w:rPr>
        <w:t xml:space="preserve">that </w:t>
      </w:r>
      <w:r w:rsidRPr="002613A0">
        <w:rPr>
          <w:color w:val="auto"/>
          <w:lang w:val="en-GB"/>
        </w:rPr>
        <w:t>sustainability is aspirational rather than a state, the second school of thought defines sustainability as merely a route towards a goal, without the need for an absolute measurement. It</w:t>
      </w:r>
      <w:r w:rsidR="0058202A" w:rsidRPr="002613A0">
        <w:rPr>
          <w:color w:val="auto"/>
          <w:lang w:val="en-GB"/>
        </w:rPr>
        <w:t xml:space="preserve"> is</w:t>
      </w:r>
      <w:r w:rsidRPr="002613A0">
        <w:rPr>
          <w:color w:val="auto"/>
          <w:lang w:val="en-GB"/>
        </w:rPr>
        <w:t xml:space="preserve"> interesting to note that both philosophical traditions have an integrative conceptual definition of sustainability that takes social, economic, and environmental factors into account</w:t>
      </w:r>
      <w:r w:rsidRPr="002613A0">
        <w:rPr>
          <w:color w:val="auto"/>
          <w:szCs w:val="20"/>
          <w:lang w:val="en-GB" w:eastAsia="en-GB" w:bidi="ar-SA"/>
        </w:rPr>
        <w:t xml:space="preserve"> </w:t>
      </w:r>
      <w:r w:rsidRPr="002613A0">
        <w:rPr>
          <w:color w:val="auto"/>
          <w:lang w:val="en-GB"/>
        </w:rPr>
        <w:fldChar w:fldCharType="begin" w:fldLock="1"/>
      </w:r>
      <w:r w:rsidR="004E4975" w:rsidRPr="002613A0">
        <w:rPr>
          <w:color w:val="auto"/>
          <w:lang w:val="en-GB"/>
        </w:rPr>
        <w:instrText xml:space="preserve">ADDIN CSL_CITATION {"citationItems":[{"id":"ITEM-1","itemData":{"DOI":"10.17528/cifor/005761","abstract":"Rapidly increasing demand for food and agricultural non-food products to meet the demands of rising populations with new consumption patterns have worrying implications for sustainability of many ecosystems globally. Landscape approaches are often promoted as a win-win solution to reducing harmful impacts of development </w:instrText>
      </w:r>
      <w:r w:rsidR="004E4975" w:rsidRPr="002613A0">
        <w:rPr>
          <w:rFonts w:cs="Palatino Linotype"/>
          <w:color w:val="auto"/>
          <w:lang w:val="en-GB"/>
        </w:rPr>
        <w:instrText></w:instrText>
      </w:r>
      <w:r w:rsidR="004E4975" w:rsidRPr="002613A0">
        <w:rPr>
          <w:color w:val="auto"/>
          <w:lang w:val="en-GB"/>
        </w:rPr>
        <w:instrText xml:space="preserve"> a means to balance social needs and economic performance, while maintaining ecological function. In this respect, landscape approaches that address multiple sector needs, including agriculture, production forestry and conservation, are identified as a significant opportunity to contribute to the United Nations new Sustainable Development Goals (SDGs). However, assessing and verifying sustainability outcomes across broad, diverse and dynamic landscapes is challenging, mainly because of the lack of pragmatic and standardized means of assessment and measurement in cost-effective ways. This paper aims to advance the concept of sustainable landscape development, including ways to assess sustainability performance and to leverage the scaling-up of investment in sustainable development, as a means of achieving SDGs and other goals. Tools and indicators used to measure sustainability outcomes are reviewed in the context of landscape investments, to identify high performing and pragmatic parameters and associated measurable indicators. Considerations include seeking parameters that are applicable to any type or size of landscape, and standardized indicators that are measurable within short time-scale and resource constraints. Based on these requirements, we develop and present a framework associated with four universally important parameters: (i) livelihoods; (ii) ecosystem services; (iii) efficient resource use; and (iv) food and non-food products. This framework will be useful to assist in measuring sustainability outcomes in landscapes and is designed to be applicable to any landscape setting. We elaborate on readily measurable indicators for each parameter group. Linkages between sustainability outcomes in landscapes and SDGs are discussed.","author":[{"dropping-particle":"","family":"Baral","given":"Himlal","non-dropping-particle":"","parse-names":false,"suffix":""},{"dropping-particle":"","family":"Holmgren","given":"Peter","non-dropping-particle":"","parse-names":false,"suffix":""}],"id":"ITEM-1","issued":{"date-parts":[["2015"]]},"page":"22","title":"A framework for measuring sustainability outcomes for landscape investments","type":"article-journal"},"uris":["http://www.mendeley.com/documents/?uuid=6fe48724-7a07-4ae2-9d49-90c32fe56eb4"]}],"mendeley":{"formattedCitation":"[68]","plainTextFormattedCitation":"[68]","previouslyFormattedCitation":"[69]"},"properties":{"noteIndex":0},"schema":"https://github.com/citation-style-language/schema/raw/master/csl-citation.json"}</w:instrText>
      </w:r>
      <w:r w:rsidRPr="002613A0">
        <w:rPr>
          <w:color w:val="auto"/>
          <w:lang w:val="en-GB"/>
        </w:rPr>
        <w:fldChar w:fldCharType="separate"/>
      </w:r>
      <w:r w:rsidR="004E4975" w:rsidRPr="002613A0">
        <w:rPr>
          <w:noProof/>
          <w:color w:val="auto"/>
          <w:lang w:val="en-GB"/>
        </w:rPr>
        <w:t>[68]</w:t>
      </w:r>
      <w:r w:rsidRPr="002613A0">
        <w:rPr>
          <w:color w:val="auto"/>
          <w:lang w:val="en-GB"/>
        </w:rPr>
        <w:fldChar w:fldCharType="end"/>
      </w:r>
      <w:r w:rsidRPr="002613A0">
        <w:rPr>
          <w:color w:val="auto"/>
          <w:lang w:val="en-GB"/>
        </w:rPr>
        <w:t>.</w:t>
      </w:r>
    </w:p>
    <w:p w14:paraId="1274DD09" w14:textId="764113FF" w:rsidR="00CD79BE" w:rsidRPr="002613A0" w:rsidRDefault="00CD79BE" w:rsidP="00FF1C2C">
      <w:pPr>
        <w:pStyle w:val="MDPI31text"/>
        <w:rPr>
          <w:lang w:val="en-GB"/>
        </w:rPr>
      </w:pPr>
      <w:r w:rsidRPr="002613A0">
        <w:rPr>
          <w:color w:val="auto"/>
          <w:lang w:val="en-GB"/>
        </w:rPr>
        <w:t xml:space="preserve">A sustainable </w:t>
      </w:r>
      <w:r w:rsidR="0058202A" w:rsidRPr="002613A0">
        <w:rPr>
          <w:color w:val="auto"/>
          <w:lang w:val="en-GB"/>
        </w:rPr>
        <w:t>supply-chain</w:t>
      </w:r>
      <w:r w:rsidRPr="002613A0">
        <w:rPr>
          <w:color w:val="auto"/>
          <w:lang w:val="en-GB"/>
        </w:rPr>
        <w:t xml:space="preserve"> framework comprises various factors, such as financial and non-financial, materials, energy, natural resources, health and safety, human cap</w:t>
      </w:r>
      <w:r w:rsidRPr="002613A0">
        <w:rPr>
          <w:color w:val="auto"/>
          <w:lang w:val="en-GB"/>
        </w:rPr>
        <w:t>a</w:t>
      </w:r>
      <w:r w:rsidRPr="002613A0">
        <w:rPr>
          <w:color w:val="auto"/>
          <w:lang w:val="en-GB"/>
        </w:rPr>
        <w:t xml:space="preserve">bilities, and ethics </w:t>
      </w:r>
      <w:r w:rsidRPr="002613A0">
        <w:rPr>
          <w:snapToGrid/>
          <w:color w:val="auto"/>
          <w:szCs w:val="20"/>
          <w:lang w:val="en-GB" w:eastAsia="en-GB" w:bidi="ar-SA"/>
        </w:rPr>
        <w:fldChar w:fldCharType="begin" w:fldLock="1"/>
      </w:r>
      <w:r w:rsidR="004E4975" w:rsidRPr="002613A0">
        <w:rPr>
          <w:snapToGrid/>
          <w:color w:val="auto"/>
          <w:szCs w:val="20"/>
          <w:lang w:val="en-GB" w:eastAsia="en-GB" w:bidi="ar-SA"/>
        </w:rPr>
        <w:instrText>ADDIN CSL_CITATION {"citationItems":[{"id":"ITEM-1","itemData":{"DOI":"10.1504/IJPD.2015.069325","ISSN":"17418178","abstract":"Sustainability of supply chains has been recognised as a competitive indicator for business. The most widely used framework for implementing sustainability practices is the triple bottom line (TBL). However, the TBL is a holistic view for measuring sustainability performance. A good categorisation in each TBL dimension is one of the challenges in the sustainable supply chain management (sSCM) research field. Another challenge is dealing with a wide range of objectives, criteria and elements in the supply chain. A clear border of supply chain scope helps supply chains obtains a precise strategic direction and performance measurement system. This work fills these gaps by developing a conceptual framework, which transforms the TBL concept into three management levels of implementation by analysing the context of sustainable development and the engagement level of the supply chain. This framework can be applied to establish and construct sustainability metrics in supply chain management.","author":[{"dropping-particle":"","family":"Santiteerakul","given":"Salinee","non-dropping-particle":"","parse-names":false,"suffix":""},{"dropping-particle":"","family":"Sekhari","given":"Aicha","non-dropping-particle":"","parse-names":false,"suffix":""},{"dropping-particle":"","family":"Bouras","given":"Abdelaziz","non-dropping-particle":"","parse-names":false,"suffix":""},{"dropping-particle":"","family":"Sopadang","given":"Apichat","non-dropping-particle":"","parse-names":false,"suffix":""}],"container-title":"International Journal of Product Development","id":"ITEM-1","issue":"3","issued":{"date-parts":[["2015"]]},"page":"221-238","title":"Sustainability performance measurement framework for supply chain management","type":"article-journal","volume":"20"},"uris":["http://www.mendeley.com/documents/?uuid=f260e36d-9d32-45cf-9337-461b8076fa97"]}],"mendeley":{"formattedCitation":"[69]","plainTextFormattedCitation":"[69]","previouslyFormattedCitation":"[70]"},"properties":{"noteIndex":0},"schema":"https://github.com/citation-style-language/schema/raw/master/csl-citation.json"}</w:instrText>
      </w:r>
      <w:r w:rsidRPr="002613A0">
        <w:rPr>
          <w:snapToGrid/>
          <w:color w:val="auto"/>
          <w:szCs w:val="20"/>
          <w:lang w:val="en-GB" w:eastAsia="en-GB" w:bidi="ar-SA"/>
        </w:rPr>
        <w:fldChar w:fldCharType="separate"/>
      </w:r>
      <w:r w:rsidR="004E4975" w:rsidRPr="002613A0">
        <w:rPr>
          <w:noProof/>
          <w:snapToGrid/>
          <w:color w:val="auto"/>
          <w:szCs w:val="20"/>
          <w:lang w:val="en-GB" w:eastAsia="en-GB" w:bidi="ar-SA"/>
        </w:rPr>
        <w:t>[69]</w:t>
      </w:r>
      <w:r w:rsidRPr="002613A0">
        <w:rPr>
          <w:snapToGrid/>
          <w:color w:val="auto"/>
          <w:szCs w:val="20"/>
          <w:lang w:val="en-GB" w:eastAsia="en-GB" w:bidi="ar-SA"/>
        </w:rPr>
        <w:fldChar w:fldCharType="end"/>
      </w:r>
      <w:r w:rsidRPr="002613A0">
        <w:rPr>
          <w:color w:val="auto"/>
          <w:szCs w:val="20"/>
          <w:lang w:val="en-GB" w:eastAsia="en-GB" w:bidi="ar-SA"/>
        </w:rPr>
        <w:t>.</w:t>
      </w:r>
      <w:r w:rsidRPr="002613A0">
        <w:rPr>
          <w:color w:val="auto"/>
          <w:lang w:val="en-GB"/>
        </w:rPr>
        <w:t xml:space="preserve"> The most</w:t>
      </w:r>
      <w:r w:rsidR="0056083C" w:rsidRPr="002613A0">
        <w:rPr>
          <w:color w:val="auto"/>
          <w:lang w:val="en-GB"/>
        </w:rPr>
        <w:t>-</w:t>
      </w:r>
      <w:r w:rsidRPr="002613A0">
        <w:rPr>
          <w:color w:val="auto"/>
          <w:lang w:val="en-GB"/>
        </w:rPr>
        <w:t xml:space="preserve">studied environmental indicators </w:t>
      </w:r>
      <w:r w:rsidR="0056083C" w:rsidRPr="002613A0">
        <w:rPr>
          <w:color w:val="auto"/>
          <w:lang w:val="en-GB"/>
        </w:rPr>
        <w:t>a</w:t>
      </w:r>
      <w:r w:rsidRPr="002613A0">
        <w:rPr>
          <w:color w:val="auto"/>
          <w:lang w:val="en-GB"/>
        </w:rPr>
        <w:t xml:space="preserve">re noise pollution, air pollution, water pollution, energy usage, and resource usage. Port activities may be considered significant environmental indicators when evaluating their impact on the sustainability of the environment. Experts </w:t>
      </w:r>
      <w:r w:rsidRPr="002613A0">
        <w:rPr>
          <w:color w:val="auto"/>
          <w:szCs w:val="20"/>
          <w:lang w:val="en-GB"/>
        </w:rPr>
        <w:t>agree</w:t>
      </w:r>
      <w:r w:rsidRPr="002613A0">
        <w:rPr>
          <w:color w:val="auto"/>
          <w:lang w:val="en-GB"/>
        </w:rPr>
        <w:t xml:space="preserve"> that attaining </w:t>
      </w:r>
      <w:r w:rsidRPr="002613A0">
        <w:rPr>
          <w:lang w:val="en-GB"/>
        </w:rPr>
        <w:t>sustainability goals r</w:t>
      </w:r>
      <w:r w:rsidRPr="002613A0">
        <w:rPr>
          <w:lang w:val="en-GB"/>
        </w:rPr>
        <w:t>e</w:t>
      </w:r>
      <w:r w:rsidRPr="002613A0">
        <w:rPr>
          <w:lang w:val="en-GB"/>
        </w:rPr>
        <w:t>quires improving air quality through port operations</w:t>
      </w:r>
      <w:r w:rsidRPr="002613A0">
        <w:rPr>
          <w:szCs w:val="20"/>
          <w:lang w:val="en-GB"/>
        </w:rPr>
        <w:t xml:space="preserve"> </w:t>
      </w:r>
      <w:r w:rsidRPr="002613A0">
        <w:rPr>
          <w:szCs w:val="20"/>
          <w:lang w:val="en-GB"/>
        </w:rPr>
        <w:fldChar w:fldCharType="begin" w:fldLock="1"/>
      </w:r>
      <w:r w:rsidR="004E4975" w:rsidRPr="002613A0">
        <w:rPr>
          <w:szCs w:val="20"/>
          <w:lang w:val="en-GB"/>
        </w:rPr>
        <w:instrText>ADDIN CSL_CITATION {"citationItems":[{"id":"ITEM-1","itemData":{"DOI":"10.1016/j.trd.2019.04.009","ISSN":"13619209","author":[{"dropping-particle":"","family":"Lim","given":"Sehwa","non-dropping-particle":"","parse-names":false,"suffix":""},{"dropping-particle":"","family":"Pettit","given":"Stephen","non-dropping-particle":"","parse-names":false,"suffix":""},{"dropping-particle":"","family":"Abouarghoub","given":"Wessam","non-dropping-particle":"","parse-names":false,"suffix":""},{"dropping-particle":"","family":"Beresford","given":"Anthony","non-dropping-particle":"","parse-names":false,"suffix":""}],"container-title":"Transportation Research Part D: Transport and Environment","id":"ITEM-1","issued":{"date-parts":[["2019"]]},"page":"47-64","title":"Port sustainability and performance: A systematic literature review","type":"article-journal","volume":"72"},"uris":["http://www.mendeley.com/documents/?uuid=c338ed37-581e-4332-93a1-f1c66e7fd2f4"]},{"id":"ITEM-2","itemData":{"DOI":"10.1016/j.marpolbul.2014.02.006","ISSN":"18793363","PMID":"24629381","abstract":"In this paper an identification and selection of Environmental Performance Indicators (EPIs) in port areas has been conducted. A comprehensive inventory of existing EPIs in use in the seaport sector has been identified for monitoring performance of operational (e.g. dust, noise, dredging, and waste), managerial (e.g. certification, compliance, and complaints) and environmental condition (e.g. air, water, sediment and ecosystems). These indicators have been filtered against specific criteria and have been assessed and evaluated by port stakeholders in order to obtain a final set of indicators suitable to be implemented at EU level. A user friendly tool has been developed specifically to assist port authorities in calculating and reporting the proposed indicators. This study has drawn on major research projects to blend academic research with input from marine professionals in order to identify, select, evaluate and validate EPIs that are acceptable and feasible to the sector, and practicable in their application and implementation. © 2014 Elsevier Ltd.","author":[{"dropping-particle":"","family":"Puig","given":"Martí","non-dropping-particle":"","parse-names":false,"suffix":""},{"dropping-particle":"","family":"Wooldridge","given":"Chris","non-dropping-particle":"","parse-names":false,"suffix":""},{"dropping-particle":"","family":"Darbra","given":"Rosa Mari","non-dropping-particle":"","parse-names":false,"suffix":""}],"container-title":"Marine Pollution Bulletin","id":"ITEM-2","issue":"1","issued":{"date-parts":[["2014"]]},"page":"124-130","title":"Identification and selection of Environmental Performance Indicators for sustainable port development","type":"article-journal","volume":"81"},"uris":["http://www.mendeley.com/documents/?uuid=6fab43fb-170d-47c1-b07a-2575cf728f57"]},{"id":"ITEM-3","itemData":{"author":[{"dropping-particle":"","family":"Global Environmental Management Initiative","given":"","non-dropping-particle":"","parse-names":false,"suffix":""}],"container-title":"Global Environmental Management Initiatives","id":"ITEM-3","issued":{"date-parts":[["1998"]]},"page":"1-21","title":"Measuring environmental performance: A primer and survey of metrics in use","type":"article-journal"},"uris":["http://www.mendeley.com/documents/?uuid=148d863d-56ec-4a42-85d9-a2f5b184d70e"]}],"mendeley":{"formattedCitation":"[70]–[72]","manualFormatting":"[33–35]","plainTextFormattedCitation":"[70]–[72]","previouslyFormattedCitation":"[71]–[73]"},"properties":{"noteIndex":0},"schema":"https://github.com/citation-style-language/schema/raw/master/csl-citation.json"}</w:instrText>
      </w:r>
      <w:r w:rsidRPr="002613A0">
        <w:rPr>
          <w:szCs w:val="20"/>
          <w:lang w:val="en-GB"/>
        </w:rPr>
        <w:fldChar w:fldCharType="separate"/>
      </w:r>
      <w:r w:rsidRPr="002613A0">
        <w:rPr>
          <w:noProof/>
          <w:szCs w:val="20"/>
          <w:lang w:val="en-GB"/>
        </w:rPr>
        <w:t>[33–35]</w:t>
      </w:r>
      <w:r w:rsidRPr="002613A0">
        <w:rPr>
          <w:szCs w:val="20"/>
          <w:lang w:val="en-GB"/>
        </w:rPr>
        <w:fldChar w:fldCharType="end"/>
      </w:r>
      <w:r w:rsidRPr="002613A0">
        <w:rPr>
          <w:szCs w:val="20"/>
          <w:lang w:val="en-GB"/>
        </w:rPr>
        <w:t>.</w:t>
      </w:r>
      <w:r w:rsidRPr="002613A0">
        <w:rPr>
          <w:lang w:val="en-GB"/>
        </w:rPr>
        <w:t xml:space="preserve"> Researchers identified </w:t>
      </w:r>
      <w:r w:rsidR="0058202A" w:rsidRPr="002613A0">
        <w:rPr>
          <w:lang w:val="en-GB"/>
        </w:rPr>
        <w:t xml:space="preserve">the following </w:t>
      </w:r>
      <w:r w:rsidRPr="002613A0">
        <w:rPr>
          <w:lang w:val="en-GB"/>
        </w:rPr>
        <w:t>eight indicators of social sustainability: social image, public relations, quality of living environment, social involvement, job training, health and safety, job creation and security, and gender equality. Employee health and safety are identified as the most cri</w:t>
      </w:r>
      <w:r w:rsidRPr="002613A0">
        <w:rPr>
          <w:lang w:val="en-GB"/>
        </w:rPr>
        <w:t>t</w:t>
      </w:r>
      <w:r w:rsidRPr="002613A0">
        <w:rPr>
          <w:lang w:val="en-GB"/>
        </w:rPr>
        <w:t xml:space="preserve">ical factors for researchers. The most commonly found economic indicator </w:t>
      </w:r>
      <w:r w:rsidR="0056083C" w:rsidRPr="002613A0">
        <w:rPr>
          <w:lang w:val="en-GB"/>
        </w:rPr>
        <w:t>i</w:t>
      </w:r>
      <w:r w:rsidRPr="002613A0">
        <w:rPr>
          <w:lang w:val="en-GB"/>
        </w:rPr>
        <w:t>s foreign d</w:t>
      </w:r>
      <w:r w:rsidRPr="002613A0">
        <w:rPr>
          <w:lang w:val="en-GB"/>
        </w:rPr>
        <w:t>i</w:t>
      </w:r>
      <w:r w:rsidRPr="002613A0">
        <w:rPr>
          <w:lang w:val="en-GB"/>
        </w:rPr>
        <w:t>rect investment, which is regarded as one of the critical factors of economic performance. Sustainable port operations have a positive influence on the national economy and prosperity by driving job creation, encouraging exports, and increasing income and e</w:t>
      </w:r>
      <w:r w:rsidRPr="002613A0">
        <w:rPr>
          <w:lang w:val="en-GB"/>
        </w:rPr>
        <w:t>m</w:t>
      </w:r>
      <w:r w:rsidRPr="002613A0">
        <w:rPr>
          <w:lang w:val="en-GB"/>
        </w:rPr>
        <w:t>ployment</w:t>
      </w:r>
      <w:r w:rsidRPr="002613A0">
        <w:rPr>
          <w:szCs w:val="20"/>
          <w:lang w:val="en-GB"/>
        </w:rPr>
        <w:t xml:space="preserve"> </w:t>
      </w:r>
      <w:r w:rsidRPr="002613A0">
        <w:rPr>
          <w:szCs w:val="20"/>
          <w:lang w:val="en-GB"/>
        </w:rPr>
        <w:fldChar w:fldCharType="begin" w:fldLock="1"/>
      </w:r>
      <w:r w:rsidR="004E4975" w:rsidRPr="002613A0">
        <w:rPr>
          <w:szCs w:val="20"/>
          <w:lang w:val="en-GB"/>
        </w:rPr>
        <w:instrText>ADDIN CSL_CITATION {"citationItems":[{"id":"ITEM-1","itemData":{"DOI":"10.1016/j.trd.2019.04.009","ISSN":"13619209","author":[{"dropping-particle":"","family":"Lim","given":"Sehwa","non-dropping-particle":"","parse-names":false,"suffix":""},{"dropping-particle":"","family":"Pettit","given":"Stephen","non-dropping-particle":"","parse-names":false,"suffix":""},{"dropping-particle":"","family":"Abouarghoub","given":"Wessam","non-dropping-particle":"","parse-names":false,"suffix":""},{"dropping-particle":"","family":"Beresford","given":"Anthony","non-dropping-particle":"","parse-names":false,"suffix":""}],"container-title":"Transportation Research Part D: Transport and Environment","id":"ITEM-1","issued":{"date-parts":[["2019"]]},"page":"47-64","title":"Port sustainability and performance: A systematic literature review","type":"article-journal","volume":"72"},"uris":["http://www.mendeley.com/documents/?uuid=c338ed37-581e-4332-93a1-f1c66e7fd2f4"]}],"mendeley":{"formattedCitation":"[70]","plainTextFormattedCitation":"[70]","previouslyFormattedCitation":"[71]"},"properties":{"noteIndex":0},"schema":"https://github.com/citation-style-language/schema/raw/master/csl-citation.json"}</w:instrText>
      </w:r>
      <w:r w:rsidRPr="002613A0">
        <w:rPr>
          <w:szCs w:val="20"/>
          <w:lang w:val="en-GB"/>
        </w:rPr>
        <w:fldChar w:fldCharType="separate"/>
      </w:r>
      <w:r w:rsidR="004E4975" w:rsidRPr="002613A0">
        <w:rPr>
          <w:noProof/>
          <w:szCs w:val="20"/>
          <w:lang w:val="en-GB"/>
        </w:rPr>
        <w:t>[70]</w:t>
      </w:r>
      <w:r w:rsidRPr="002613A0">
        <w:rPr>
          <w:szCs w:val="20"/>
          <w:lang w:val="en-GB"/>
        </w:rPr>
        <w:fldChar w:fldCharType="end"/>
      </w:r>
      <w:r w:rsidRPr="002613A0">
        <w:rPr>
          <w:szCs w:val="20"/>
          <w:lang w:val="en-GB"/>
        </w:rPr>
        <w:t xml:space="preserve">. </w:t>
      </w:r>
      <w:r w:rsidRPr="002613A0">
        <w:rPr>
          <w:szCs w:val="20"/>
          <w:lang w:val="en-GB" w:eastAsia="en-GB"/>
        </w:rPr>
        <w:t xml:space="preserve">Wooldridge, and Darbra </w:t>
      </w:r>
      <w:r w:rsidRPr="002613A0">
        <w:rPr>
          <w:szCs w:val="20"/>
          <w:lang w:val="en-GB" w:eastAsia="en-GB"/>
        </w:rPr>
        <w:fldChar w:fldCharType="begin" w:fldLock="1"/>
      </w:r>
      <w:r w:rsidR="004E4975" w:rsidRPr="002613A0">
        <w:rPr>
          <w:szCs w:val="20"/>
          <w:lang w:val="en-GB" w:eastAsia="en-GB"/>
        </w:rPr>
        <w:instrText>ADDIN CSL_CITATION {"citationItems":[{"id":"ITEM-1","itemData":{"DOI":"10.1016/j.marpolbul.2014.02.006","ISSN":"18793363","PMID":"24629381","abstract":"In this paper an identification and selection of Environmental Performance Indicators (EPIs) in port areas has been conducted. A comprehensive inventory of existing EPIs in use in the seaport sector has been identified for monitoring performance of operational (e.g. dust, noise, dredging, and waste), managerial (e.g. certification, compliance, and complaints) and environmental condition (e.g. air, water, sediment and ecosystems). These indicators have been filtered against specific criteria and have been assessed and evaluated by port stakeholders in order to obtain a final set of indicators suitable to be implemented at EU level. A user friendly tool has been developed specifically to assist port authorities in calculating and reporting the proposed indicators. This study has drawn on major research projects to blend academic research with input from marine professionals in order to identify, select, evaluate and validate EPIs that are acceptable and feasible to the sector, and practicable in their application and implementation. © 2014 Elsevier Ltd.","author":[{"dropping-particle":"","family":"Puig","given":"Martí","non-dropping-particle":"","parse-names":false,"suffix":""},{"dropping-particle":"","family":"Wooldridge","given":"Chris","non-dropping-particle":"","parse-names":false,"suffix":""},{"dropping-particle":"","family":"Darbra","given":"Rosa Mari","non-dropping-particle":"","parse-names":false,"suffix":""}],"container-title":"Marine Pollution Bulletin","id":"ITEM-1","issue":"1","issued":{"date-parts":[["2014"]]},"page":"124-130","title":"Identification and selection of Environmental Performance Indicators for sustainable port development","type":"article-journal","volume":"81"},"uris":["http://www.mendeley.com/documents/?uuid=6fab43fb-170d-47c1-b07a-2575cf728f57"]}],"mendeley":{"formattedCitation":"[71]","plainTextFormattedCitation":"[71]","previouslyFormattedCitation":"[72]"},"properties":{"noteIndex":0},"schema":"https://github.com/citation-style-language/schema/raw/master/csl-citation.json"}</w:instrText>
      </w:r>
      <w:r w:rsidRPr="002613A0">
        <w:rPr>
          <w:szCs w:val="20"/>
          <w:lang w:val="en-GB" w:eastAsia="en-GB"/>
        </w:rPr>
        <w:fldChar w:fldCharType="separate"/>
      </w:r>
      <w:r w:rsidR="004E4975" w:rsidRPr="002613A0">
        <w:rPr>
          <w:noProof/>
          <w:szCs w:val="20"/>
          <w:lang w:val="en-GB" w:eastAsia="en-GB"/>
        </w:rPr>
        <w:t>[71]</w:t>
      </w:r>
      <w:r w:rsidRPr="002613A0">
        <w:rPr>
          <w:szCs w:val="20"/>
          <w:lang w:val="en-GB" w:eastAsia="en-GB"/>
        </w:rPr>
        <w:fldChar w:fldCharType="end"/>
      </w:r>
      <w:r w:rsidRPr="002613A0">
        <w:rPr>
          <w:szCs w:val="20"/>
          <w:lang w:val="en-GB" w:eastAsia="en-GB"/>
        </w:rPr>
        <w:t xml:space="preserve"> stated that a comprehensive inventory of all environmental performance factors in use in the port sector has been identified</w:t>
      </w:r>
      <w:r w:rsidR="0056083C" w:rsidRPr="002613A0">
        <w:rPr>
          <w:szCs w:val="20"/>
          <w:lang w:val="en-GB" w:eastAsia="en-GB"/>
        </w:rPr>
        <w:t xml:space="preserve"> and</w:t>
      </w:r>
      <w:r w:rsidRPr="002613A0">
        <w:rPr>
          <w:szCs w:val="20"/>
          <w:lang w:val="en-GB" w:eastAsia="en-GB"/>
        </w:rPr>
        <w:t xml:space="preserve"> fi</w:t>
      </w:r>
      <w:r w:rsidRPr="002613A0">
        <w:rPr>
          <w:szCs w:val="20"/>
          <w:lang w:val="en-GB" w:eastAsia="en-GB"/>
        </w:rPr>
        <w:t>l</w:t>
      </w:r>
      <w:r w:rsidRPr="002613A0">
        <w:rPr>
          <w:szCs w:val="20"/>
          <w:lang w:val="en-GB" w:eastAsia="en-GB"/>
        </w:rPr>
        <w:t xml:space="preserve">tered based on predetermined criteria, reviewed, and appraised by stakeholders. This allows for the monitoring of the sustainable performance of operational </w:t>
      </w:r>
      <w:r w:rsidR="0056083C" w:rsidRPr="002613A0">
        <w:rPr>
          <w:szCs w:val="20"/>
          <w:lang w:val="en-GB" w:eastAsia="en-GB"/>
        </w:rPr>
        <w:t xml:space="preserve">conditions </w:t>
      </w:r>
      <w:r w:rsidRPr="002613A0">
        <w:rPr>
          <w:szCs w:val="20"/>
          <w:lang w:val="en-GB" w:eastAsia="en-GB"/>
        </w:rPr>
        <w:t>such as dust, noise, dredging</w:t>
      </w:r>
      <w:r w:rsidR="0056083C" w:rsidRPr="002613A0">
        <w:rPr>
          <w:szCs w:val="20"/>
          <w:lang w:val="en-GB" w:eastAsia="en-GB"/>
        </w:rPr>
        <w:t>,</w:t>
      </w:r>
      <w:r w:rsidRPr="002613A0">
        <w:rPr>
          <w:szCs w:val="20"/>
          <w:lang w:val="en-GB" w:eastAsia="en-GB"/>
        </w:rPr>
        <w:t xml:space="preserve"> and waste</w:t>
      </w:r>
      <w:r w:rsidR="0056083C" w:rsidRPr="002613A0">
        <w:rPr>
          <w:szCs w:val="20"/>
          <w:lang w:val="en-GB" w:eastAsia="en-GB"/>
        </w:rPr>
        <w:t xml:space="preserve">; </w:t>
      </w:r>
      <w:r w:rsidRPr="002613A0">
        <w:rPr>
          <w:szCs w:val="20"/>
          <w:lang w:val="en-GB" w:eastAsia="en-GB"/>
        </w:rPr>
        <w:t xml:space="preserve">managerial </w:t>
      </w:r>
      <w:r w:rsidR="0056083C" w:rsidRPr="002613A0">
        <w:rPr>
          <w:szCs w:val="20"/>
          <w:lang w:val="en-GB" w:eastAsia="en-GB"/>
        </w:rPr>
        <w:t xml:space="preserve">conditions </w:t>
      </w:r>
      <w:r w:rsidRPr="002613A0">
        <w:rPr>
          <w:szCs w:val="20"/>
          <w:lang w:val="en-GB" w:eastAsia="en-GB"/>
        </w:rPr>
        <w:t>such as certification, compl</w:t>
      </w:r>
      <w:r w:rsidRPr="002613A0">
        <w:rPr>
          <w:szCs w:val="20"/>
          <w:lang w:val="en-GB" w:eastAsia="en-GB"/>
        </w:rPr>
        <w:t>i</w:t>
      </w:r>
      <w:r w:rsidRPr="002613A0">
        <w:rPr>
          <w:szCs w:val="20"/>
          <w:lang w:val="en-GB" w:eastAsia="en-GB"/>
        </w:rPr>
        <w:t>ance, and complaints</w:t>
      </w:r>
      <w:r w:rsidR="0056083C" w:rsidRPr="002613A0">
        <w:rPr>
          <w:szCs w:val="20"/>
          <w:lang w:val="en-GB" w:eastAsia="en-GB"/>
        </w:rPr>
        <w:t>;</w:t>
      </w:r>
      <w:r w:rsidRPr="002613A0">
        <w:rPr>
          <w:szCs w:val="20"/>
          <w:lang w:val="en-GB" w:eastAsia="en-GB"/>
        </w:rPr>
        <w:t xml:space="preserve"> and environmental </w:t>
      </w:r>
      <w:r w:rsidR="0056083C" w:rsidRPr="002613A0">
        <w:rPr>
          <w:szCs w:val="20"/>
          <w:lang w:val="en-GB" w:eastAsia="en-GB"/>
        </w:rPr>
        <w:t xml:space="preserve">conditions </w:t>
      </w:r>
      <w:r w:rsidRPr="002613A0">
        <w:rPr>
          <w:szCs w:val="20"/>
          <w:lang w:val="en-GB" w:eastAsia="en-GB"/>
        </w:rPr>
        <w:t>such as air, water, sediment</w:t>
      </w:r>
      <w:r w:rsidR="0056083C" w:rsidRPr="002613A0">
        <w:rPr>
          <w:szCs w:val="20"/>
          <w:lang w:val="en-GB" w:eastAsia="en-GB"/>
        </w:rPr>
        <w:t>s</w:t>
      </w:r>
      <w:r w:rsidRPr="002613A0">
        <w:rPr>
          <w:szCs w:val="20"/>
          <w:lang w:val="en-GB" w:eastAsia="en-GB"/>
        </w:rPr>
        <w:t>, and ecosystems.</w:t>
      </w:r>
    </w:p>
    <w:p w14:paraId="28506D46" w14:textId="27DEF5FD" w:rsidR="00CD79BE" w:rsidRPr="002613A0" w:rsidRDefault="00CD79BE" w:rsidP="00FF1C2C">
      <w:pPr>
        <w:pStyle w:val="MDPI31text"/>
        <w:rPr>
          <w:color w:val="auto"/>
          <w:lang w:val="en-GB"/>
        </w:rPr>
      </w:pPr>
      <w:r w:rsidRPr="002613A0">
        <w:rPr>
          <w:lang w:val="en-GB"/>
        </w:rPr>
        <w:lastRenderedPageBreak/>
        <w:t xml:space="preserve">According to Global Environmental Management, </w:t>
      </w:r>
      <w:r w:rsidRPr="002613A0">
        <w:rPr>
          <w:b/>
          <w:lang w:val="en-GB"/>
        </w:rPr>
        <w:fldChar w:fldCharType="begin" w:fldLock="1"/>
      </w:r>
      <w:r w:rsidR="004E4975" w:rsidRPr="002613A0">
        <w:rPr>
          <w:lang w:val="en-GB"/>
        </w:rPr>
        <w:instrText>ADDIN CSL_CITATION {"citationItems":[{"id":"ITEM-1","itemData":{"author":[{"dropping-particle":"","family":"Global Environmental Management Initiative","given":"","non-dropping-particle":"","parse-names":false,"suffix":""}],"container-title":"Global Environmental Management Initiatives","id":"ITEM-1","issued":{"date-parts":[["1998"]]},"page":"1-21","title":"Measuring environmental performance: A primer and survey of metrics in use","type":"article-journal"},"uris":["http://www.mendeley.com/documents/?uuid=148d863d-56ec-4a42-85d9-a2f5b184d70e"]}],"mendeley":{"formattedCitation":"[72]","plainTextFormattedCitation":"[72]","previouslyFormattedCitation":"[73]"},"properties":{"noteIndex":0},"schema":"https://github.com/citation-style-language/schema/raw/master/csl-citation.json"}</w:instrText>
      </w:r>
      <w:r w:rsidRPr="002613A0">
        <w:rPr>
          <w:b/>
          <w:lang w:val="en-GB"/>
        </w:rPr>
        <w:fldChar w:fldCharType="separate"/>
      </w:r>
      <w:r w:rsidR="004E4975" w:rsidRPr="002613A0">
        <w:rPr>
          <w:noProof/>
          <w:lang w:val="en-GB"/>
        </w:rPr>
        <w:t>[72]</w:t>
      </w:r>
      <w:r w:rsidRPr="002613A0">
        <w:rPr>
          <w:b/>
          <w:lang w:val="en-GB"/>
        </w:rPr>
        <w:fldChar w:fldCharType="end"/>
      </w:r>
      <w:r w:rsidRPr="002613A0">
        <w:rPr>
          <w:lang w:val="en-GB"/>
        </w:rPr>
        <w:t xml:space="preserve"> </w:t>
      </w:r>
      <w:r w:rsidR="0056083C" w:rsidRPr="002613A0">
        <w:rPr>
          <w:lang w:val="en-GB"/>
        </w:rPr>
        <w:t xml:space="preserve">many </w:t>
      </w:r>
      <w:r w:rsidRPr="002613A0">
        <w:rPr>
          <w:lang w:val="en-GB"/>
        </w:rPr>
        <w:t>components are a</w:t>
      </w:r>
      <w:r w:rsidRPr="002613A0">
        <w:rPr>
          <w:lang w:val="en-GB"/>
        </w:rPr>
        <w:t>l</w:t>
      </w:r>
      <w:r w:rsidRPr="002613A0">
        <w:rPr>
          <w:lang w:val="en-GB"/>
        </w:rPr>
        <w:t xml:space="preserve">ready in operation. These comprise environmental condition indicators, which gauge the immediate impact of an activity on the environment, leading indicators, which are in-process performance metrics, and lagging </w:t>
      </w:r>
      <w:r w:rsidRPr="002613A0">
        <w:rPr>
          <w:color w:val="auto"/>
          <w:lang w:val="en-GB"/>
        </w:rPr>
        <w:t>indicators, which gauge outputs such as pounds of pollutants emitted. Most organisations employ a combination of indicators because each has unique stakeholders</w:t>
      </w:r>
      <w:r w:rsidR="0056083C" w:rsidRPr="002613A0">
        <w:rPr>
          <w:color w:val="auto"/>
          <w:lang w:val="en-GB"/>
        </w:rPr>
        <w:t xml:space="preserve">, </w:t>
      </w:r>
      <w:r w:rsidRPr="002613A0">
        <w:rPr>
          <w:color w:val="auto"/>
          <w:lang w:val="en-GB"/>
        </w:rPr>
        <w:t>strengths</w:t>
      </w:r>
      <w:r w:rsidR="0056083C" w:rsidRPr="002613A0">
        <w:rPr>
          <w:color w:val="auto"/>
          <w:lang w:val="en-GB"/>
        </w:rPr>
        <w:t>,</w:t>
      </w:r>
      <w:r w:rsidRPr="002613A0">
        <w:rPr>
          <w:color w:val="auto"/>
          <w:lang w:val="en-GB"/>
        </w:rPr>
        <w:t xml:space="preserve"> and drawbacks. To support policy and decision-making in a broad environmental, economic, and social context, sustainability assessments are carried out. By addressing important decision-making factors, domain specialists go beyond a simple technical or scientific review </w:t>
      </w:r>
      <w:r w:rsidRPr="002613A0">
        <w:rPr>
          <w:color w:val="auto"/>
          <w:lang w:val="en-GB"/>
        </w:rPr>
        <w:fldChar w:fldCharType="begin" w:fldLock="1"/>
      </w:r>
      <w:r w:rsidR="004E4975" w:rsidRPr="002613A0">
        <w:rPr>
          <w:color w:val="auto"/>
          <w:lang w:val="en-GB"/>
        </w:rPr>
        <w:instrText>ADDIN CSL_CITATION {"citationItems":[{"id":"ITEM-1","itemData":{"DOI":"10.1016/j.ecolecon.2015.09.015","ISSN":"09218009","abstract":"Sustainability assessment (SA) is a complex appraisal method. It is conducted for supporting decision-making and policy in a broad environmental, economic and social context, and transcends a purely technical/scientific evaluation. This paper focusses on the systematisation of knowledge on technical/scientific sustainability evaluation, by addressing critical decision-making elements focussed on by domain experts. We make a distinction between integrated assessment and SA. Our systemic approach outlines how to move from integrated assessment to SA. The fundamental differences involved concern three levels: ontological, methodological and epistemological. We present a novel methodological framework for SA, based on a literature meta-review of multi-scale and multi-purpose appraisal methodologies, models and indicators. SA is essentially a structured procedure encompassing different field-specific analytical methods and models, for specific applications and decision contexts. External inputs to the methodology are \"values\" considered in the analysis and boundaries defined, including the relevant sustainability framework. Internal methodological elements comprise approach to be adopted (e.g. \"what-if\" vs. \"what-to\"), scenario design and analytical models and measurable indicators for an operational analysis. Methods to quantify uncertainty are key ingredients of the assessment framework. The paper highlights the relevance of and policy challenges for SA development, with due attention for applicability in real-world decision contexts.","author":[{"dropping-particle":"","family":"Sala","given":"Serenella","non-dropping-particle":"","parse-names":false,"suffix":""},{"dropping-particle":"","family":"Ciuffo","given":"Biagio","non-dropping-particle":"","parse-names":false,"suffix":""},{"dropping-particle":"","family":"Nijkamp","given":"Peter","non-dropping-particle":"","parse-names":false,"suffix":""}],"container-title":"Ecological Economics","id":"ITEM-1","issued":{"date-parts":[["2015"]]},"page":"314-325","publisher":"The Authors","title":"A systemic framework for sustainability assessment","type":"article-journal","volume":"119"},"uris":["http://www.mendeley.com/documents/?uuid=612db968-d86d-411e-9c22-478d8a3e1ad2"]}],"mendeley":{"formattedCitation":"[73]","plainTextFormattedCitation":"[73]","previouslyFormattedCitation":"[74]"},"properties":{"noteIndex":0},"schema":"https://github.com/citation-style-language/schema/raw/master/csl-citation.json"}</w:instrText>
      </w:r>
      <w:r w:rsidRPr="002613A0">
        <w:rPr>
          <w:color w:val="auto"/>
          <w:lang w:val="en-GB"/>
        </w:rPr>
        <w:fldChar w:fldCharType="separate"/>
      </w:r>
      <w:r w:rsidR="004E4975" w:rsidRPr="002613A0">
        <w:rPr>
          <w:noProof/>
          <w:color w:val="auto"/>
          <w:lang w:val="en-GB"/>
        </w:rPr>
        <w:t>[73]</w:t>
      </w:r>
      <w:r w:rsidRPr="002613A0">
        <w:rPr>
          <w:color w:val="auto"/>
          <w:lang w:val="en-GB"/>
        </w:rPr>
        <w:fldChar w:fldCharType="end"/>
      </w:r>
      <w:r w:rsidRPr="002613A0">
        <w:rPr>
          <w:color w:val="auto"/>
          <w:lang w:val="en-GB"/>
        </w:rPr>
        <w:t>.</w:t>
      </w:r>
    </w:p>
    <w:p w14:paraId="4314C482" w14:textId="285DA6E4" w:rsidR="00CD79BE" w:rsidRPr="002613A0" w:rsidRDefault="00CD79BE" w:rsidP="00FF1C2C">
      <w:pPr>
        <w:pStyle w:val="MDPI31text"/>
        <w:rPr>
          <w:b/>
          <w:lang w:val="en-GB"/>
        </w:rPr>
      </w:pPr>
      <w:r w:rsidRPr="002613A0">
        <w:rPr>
          <w:lang w:val="en-GB"/>
        </w:rPr>
        <w:t xml:space="preserve">The sustainability framework helps managers and policymakers </w:t>
      </w:r>
      <w:r w:rsidR="0056083C" w:rsidRPr="002613A0">
        <w:rPr>
          <w:lang w:val="en-GB"/>
        </w:rPr>
        <w:t xml:space="preserve">to </w:t>
      </w:r>
      <w:r w:rsidRPr="002613A0">
        <w:rPr>
          <w:lang w:val="en-GB"/>
        </w:rPr>
        <w:t xml:space="preserve">decide which actions they should take in an attempt </w:t>
      </w:r>
      <w:r w:rsidRPr="002613A0">
        <w:rPr>
          <w:color w:val="auto"/>
          <w:lang w:val="en-GB"/>
        </w:rPr>
        <w:t xml:space="preserve">to make operations more sustainable </w:t>
      </w:r>
      <w:r w:rsidRPr="002613A0">
        <w:rPr>
          <w:b/>
          <w:color w:val="auto"/>
          <w:lang w:val="en-GB"/>
        </w:rPr>
        <w:fldChar w:fldCharType="begin" w:fldLock="1"/>
      </w:r>
      <w:r w:rsidR="004E4975" w:rsidRPr="002613A0">
        <w:rPr>
          <w:color w:val="auto"/>
          <w:lang w:val="en-GB"/>
        </w:rPr>
        <w:instrText xml:space="preserve">ADDIN CSL_CITATION {"citationItems":[{"id":"ITEM-1","itemData":{"DOI":"10.1016/j.ecolecon.2015.09.015","ISSN":"09218009","abstract":"Sustainability assessment (SA) is a complex appraisal method. It is conducted for supporting decision-making and policy in a broad environmental, economic and social context, and transcends a purely technical/scientific evaluation. This paper focusses on the systematisation of knowledge on technical/scientific sustainability evaluation, by addressing critical decision-making elements focussed on by domain experts. We make a distinction between integrated assessment and SA. Our systemic approach outlines how to move from integrated assessment to SA. The fundamental differences involved concern three levels: ontological, methodological and epistemological. We present a novel methodological framework for SA, based on a literature meta-review of multi-scale and multi-purpose appraisal methodologies, models and indicators. SA is essentially a structured procedure encompassing different field-specific analytical methods and models, for specific applications and decision contexts. External inputs to the methodology are \"values\" considered in the analysis and boundaries defined, including the relevant sustainability framework. Internal methodological elements comprise approach to be adopted (e.g. \"what-if\" vs. \"what-to\"), scenario design and analytical models and measurable indicators for an operational analysis. Methods to quantify uncertainty are key ingredients of the assessment framework. The paper highlights the relevance of and policy challenges for SA development, with due attention for applicability in real-world decision contexts.","author":[{"dropping-particle":"","family":"Sala","given":"Serenella","non-dropping-particle":"","parse-names":false,"suffix":""},{"dropping-particle":"","family":"Ciuffo","given":"Biagio","non-dropping-particle":"","parse-names":false,"suffix":""},{"dropping-particle":"","family":"Nijkamp","given":"Peter","non-dropping-particle":"","parse-names":false,"suffix":""}],"container-title":"Ecological Economics","id":"ITEM-1","issued":{"date-parts":[["2015"]]},"page":"314-325","publisher":"The Authors","title":"A systemic framework for sustainability assessment","type":"article-journal","volume":"119"},"uris":["http://www.mendeley.com/documents/?uuid=612db968-d86d-411e-9c22-478d8a3e1ad2"]},{"id":"ITEM-2","itemData":{"DOI":"10.17528/cifor/005761","abstract":"Rapidly increasing demand for food and agricultural non-food products to meet the demands of rising populations with new consumption patterns have worrying implications for sustainability of many ecosystems globally. Landscape approaches are often promoted as a win-win solution to reducing harmful impacts of development </w:instrText>
      </w:r>
      <w:r w:rsidR="004E4975" w:rsidRPr="002613A0">
        <w:rPr>
          <w:rFonts w:cs="Palatino Linotype"/>
          <w:color w:val="auto"/>
          <w:lang w:val="en-GB"/>
        </w:rPr>
        <w:instrText></w:instrText>
      </w:r>
      <w:r w:rsidR="004E4975" w:rsidRPr="002613A0">
        <w:rPr>
          <w:color w:val="auto"/>
          <w:lang w:val="en-GB"/>
        </w:rPr>
        <w:instrText xml:space="preserve"> a means to balance social needs and economic performance, while maintaining ecological function. In this respect, landscape approaches that address multiple sector needs, including agriculture, production forestry and conservation, are identified as a significant opportunity to contribute to the United Nations new Sustainable Development Goals (SDGs). However, assessing and verifying sustainability outcomes across broad, diverse and dynamic landscapes is challenging, mainly because of the lack of pragmatic and standardized means of assessment and measurement in cost-effective ways. This paper aims to advance the concept of sustainable landscape development, including ways to assess sustainability performance and to leverage the scaling-up of investment in sustainable development, as a means of achieving SDGs and other goals. Tools and indicators used to measure sustainability outcomes are reviewed in the context of landscape investments, to identify high performing and pragmatic parameters and associated measurable indicators. Considerations include seeking parameters that are applicable to any type or size of landscape, and standardized indicators that are measurable within short time-scale and resource constraints. Based on these requirements, we develop and present a framework associated with four universally important parameters: (i) livelihoods; (ii) ecosystem services; (iii) efficient resource use; and (iv) food and non-food products. This framework will be useful to assist in measuring sustainability outcomes in landscapes and is designed to be applicable to any landscape setting. We elaborate on readily measurable indicators for each parameter group. Linkages between sustainability outcomes in landscapes and SDGs are discussed.","author":[{"dropping-particle":"","family":"Baral","given":"Himlal","non-dropping-particle":"","parse-names":false,"suffix":""},{"dropping-particle":"","family":"Holmgren","given":"Peter","non-dropping-particle":"","parse-names":false,"suffix":""}],"id":"ITEM-2","issued":{"date-parts":[["2015"]]},"page":"22","title":"A framework for measuring sustainability outcomes for landscape investments","type":"article-journal"},"uris":["http://www.mendeley.com/documents/?uuid=6fe48724-7a07-4ae2-9d49-90c32fe56eb4"]}],"mendeley":{"formattedCitation":"[68], [73]","manualFormatting":"[24,25]","plainTextFormattedCitation":"[68], [73]","previouslyFormattedCitation":"[69], [74]"},"properties":{"noteIndex":0},"schema":"https://github.com/citation-style-language/schema/raw/master/csl-citation.json"}</w:instrText>
      </w:r>
      <w:r w:rsidRPr="002613A0">
        <w:rPr>
          <w:b/>
          <w:color w:val="auto"/>
          <w:lang w:val="en-GB"/>
        </w:rPr>
        <w:fldChar w:fldCharType="separate"/>
      </w:r>
      <w:r w:rsidR="00A44034" w:rsidRPr="002613A0">
        <w:rPr>
          <w:noProof/>
          <w:color w:val="auto"/>
          <w:lang w:val="en-GB"/>
        </w:rPr>
        <w:t>[24,25</w:t>
      </w:r>
      <w:r w:rsidRPr="002613A0">
        <w:rPr>
          <w:noProof/>
          <w:color w:val="auto"/>
          <w:lang w:val="en-GB"/>
        </w:rPr>
        <w:t>]</w:t>
      </w:r>
      <w:r w:rsidRPr="002613A0">
        <w:rPr>
          <w:b/>
          <w:color w:val="auto"/>
          <w:lang w:val="en-GB"/>
        </w:rPr>
        <w:fldChar w:fldCharType="end"/>
      </w:r>
      <w:r w:rsidRPr="002613A0">
        <w:rPr>
          <w:color w:val="auto"/>
          <w:lang w:val="en-GB"/>
        </w:rPr>
        <w:t>. This sustainability measurement framework (see Figure 3) provides a structured approach to assess</w:t>
      </w:r>
      <w:r w:rsidR="0056083C" w:rsidRPr="002613A0">
        <w:rPr>
          <w:color w:val="auto"/>
          <w:lang w:val="en-GB"/>
        </w:rPr>
        <w:t>ing</w:t>
      </w:r>
      <w:r w:rsidRPr="002613A0">
        <w:rPr>
          <w:color w:val="auto"/>
          <w:lang w:val="en-GB"/>
        </w:rPr>
        <w:t xml:space="preserve"> and track</w:t>
      </w:r>
      <w:r w:rsidR="0056083C" w:rsidRPr="002613A0">
        <w:rPr>
          <w:color w:val="auto"/>
          <w:lang w:val="en-GB"/>
        </w:rPr>
        <w:t>ing</w:t>
      </w:r>
      <w:r w:rsidRPr="002613A0">
        <w:rPr>
          <w:color w:val="auto"/>
          <w:lang w:val="en-GB"/>
        </w:rPr>
        <w:t xml:space="preserve"> the environmental, social, and economic </w:t>
      </w:r>
      <w:r w:rsidRPr="002613A0">
        <w:rPr>
          <w:lang w:val="en-GB"/>
        </w:rPr>
        <w:t>impacts of dry port o</w:t>
      </w:r>
      <w:r w:rsidRPr="002613A0">
        <w:rPr>
          <w:lang w:val="en-GB"/>
        </w:rPr>
        <w:t>p</w:t>
      </w:r>
      <w:r w:rsidRPr="002613A0">
        <w:rPr>
          <w:lang w:val="en-GB"/>
        </w:rPr>
        <w:t>erations. A sustainable dry port framework encompasses various policy and strategy inputs aimed at ensuring the efficient and environmentally responsible operation of dry ports.</w:t>
      </w:r>
    </w:p>
    <w:p w14:paraId="0EC38001" w14:textId="77777777" w:rsidR="00CD79BE" w:rsidRPr="002613A0" w:rsidRDefault="00CD79BE" w:rsidP="00FF1C2C">
      <w:pPr>
        <w:pStyle w:val="MDPI52figure"/>
        <w:rPr>
          <w:lang w:val="en-GB"/>
        </w:rPr>
      </w:pPr>
      <w:r w:rsidRPr="002613A0">
        <w:rPr>
          <w:noProof/>
          <w:lang w:val="en-GB" w:eastAsia="en-GB" w:bidi="ar-SA"/>
        </w:rPr>
        <w:drawing>
          <wp:inline distT="0" distB="0" distL="0" distR="0" wp14:anchorId="1D46EFB0" wp14:editId="4565E836">
            <wp:extent cx="6366681" cy="5539729"/>
            <wp:effectExtent l="0" t="0" r="0" b="4445"/>
            <wp:docPr id="7" name="Picture 7" descr="https://documents.lucid.app/documents/3fb31e7a-70e1-45c8-a2d8-a1d1ea8e881f/pages/0_0?a=1699&amp;x=330&amp;y=-351&amp;w=1962&amp;h=1561&amp;store=1&amp;accept=image%2F*&amp;auth=LCA%20e931425fbf9e51b8fd803f30e4c57cc48911f872bd9fbacedb81f60f2925df25-ts%3D1709284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lucid.app/documents/3fb31e7a-70e1-45c8-a2d8-a1d1ea8e881f/pages/0_0?a=1699&amp;x=330&amp;y=-351&amp;w=1962&amp;h=1561&amp;store=1&amp;accept=image%2F*&amp;auth=LCA%20e931425fbf9e51b8fd803f30e4c57cc48911f872bd9fbacedb81f60f2925df25-ts%3D1709284731"/>
                    <pic:cNvPicPr>
                      <a:picLocks noChangeAspect="1" noChangeArrowheads="1"/>
                    </pic:cNvPicPr>
                  </pic:nvPicPr>
                  <pic:blipFill rotWithShape="1">
                    <a:blip r:embed="rId12">
                      <a:extLst>
                        <a:ext uri="{28A0092B-C50C-407E-A947-70E740481C1C}">
                          <a14:useLocalDpi xmlns:a14="http://schemas.microsoft.com/office/drawing/2010/main" val="0"/>
                        </a:ext>
                      </a:extLst>
                    </a:blip>
                    <a:srcRect l="5080" t="4995" r="5475" b="4880"/>
                    <a:stretch/>
                  </pic:blipFill>
                  <pic:spPr bwMode="auto">
                    <a:xfrm>
                      <a:off x="0" y="0"/>
                      <a:ext cx="6370870" cy="5543374"/>
                    </a:xfrm>
                    <a:prstGeom prst="rect">
                      <a:avLst/>
                    </a:prstGeom>
                    <a:noFill/>
                    <a:ln>
                      <a:noFill/>
                    </a:ln>
                    <a:extLst>
                      <a:ext uri="{53640926-AAD7-44D8-BBD7-CCE9431645EC}">
                        <a14:shadowObscured xmlns:a14="http://schemas.microsoft.com/office/drawing/2010/main"/>
                      </a:ext>
                    </a:extLst>
                  </pic:spPr>
                </pic:pic>
              </a:graphicData>
            </a:graphic>
          </wp:inline>
        </w:drawing>
      </w:r>
    </w:p>
    <w:p w14:paraId="42F3AB74" w14:textId="5B666E16" w:rsidR="00CD79BE" w:rsidRPr="002613A0" w:rsidRDefault="00FF1C2C" w:rsidP="00FF1C2C">
      <w:pPr>
        <w:pStyle w:val="MDPI51figurecaption"/>
        <w:rPr>
          <w:lang w:val="en-GB"/>
        </w:rPr>
      </w:pPr>
      <w:r w:rsidRPr="002613A0">
        <w:rPr>
          <w:b/>
          <w:lang w:val="en-GB"/>
        </w:rPr>
        <w:t xml:space="preserve">Figure 3. </w:t>
      </w:r>
      <w:r w:rsidR="00CD79BE" w:rsidRPr="002613A0">
        <w:rPr>
          <w:lang w:val="en-GB"/>
        </w:rPr>
        <w:t>Dry port sustainability measurement framework</w:t>
      </w:r>
      <w:r w:rsidRPr="002613A0">
        <w:rPr>
          <w:lang w:val="en-GB"/>
        </w:rPr>
        <w:t>.</w:t>
      </w:r>
    </w:p>
    <w:p w14:paraId="19054866" w14:textId="044E6240" w:rsidR="00CD79BE" w:rsidRPr="002613A0" w:rsidRDefault="00FF1C2C" w:rsidP="00FF1C2C">
      <w:pPr>
        <w:pStyle w:val="MDPI21heading1"/>
        <w:rPr>
          <w:lang w:val="en-GB"/>
        </w:rPr>
      </w:pPr>
      <w:r w:rsidRPr="002613A0">
        <w:rPr>
          <w:lang w:val="en-GB"/>
        </w:rPr>
        <w:lastRenderedPageBreak/>
        <w:t xml:space="preserve">5. </w:t>
      </w:r>
      <w:r w:rsidR="00CD79BE" w:rsidRPr="002613A0">
        <w:rPr>
          <w:lang w:val="en-GB"/>
        </w:rPr>
        <w:t>Conclusions and Future Research Directions</w:t>
      </w:r>
    </w:p>
    <w:p w14:paraId="7AB740ED" w14:textId="41579C81" w:rsidR="00CD79BE" w:rsidRPr="002613A0" w:rsidRDefault="00CD79BE" w:rsidP="00FF1C2C">
      <w:pPr>
        <w:pStyle w:val="MDPI31text"/>
        <w:rPr>
          <w:color w:val="auto"/>
          <w:lang w:val="en-GB"/>
        </w:rPr>
      </w:pPr>
      <w:r w:rsidRPr="002613A0">
        <w:rPr>
          <w:lang w:val="en-GB"/>
        </w:rPr>
        <w:t xml:space="preserve">This </w:t>
      </w:r>
      <w:r w:rsidRPr="002613A0">
        <w:rPr>
          <w:color w:val="auto"/>
          <w:lang w:val="en-GB"/>
        </w:rPr>
        <w:t>study suggested contributing factors for sustainable dry port operations based on stakeholder involvement in the trade supply chain. Critical factors that support the development of a sustainable framework for dry ports were identified by the research</w:t>
      </w:r>
      <w:r w:rsidR="000F648E" w:rsidRPr="002613A0">
        <w:rPr>
          <w:color w:val="auto"/>
          <w:lang w:val="en-GB"/>
        </w:rPr>
        <w:t>, which</w:t>
      </w:r>
      <w:r w:rsidRPr="002613A0">
        <w:rPr>
          <w:color w:val="auto"/>
          <w:lang w:val="en-GB"/>
        </w:rPr>
        <w:t xml:space="preserve"> </w:t>
      </w:r>
      <w:r w:rsidR="000F648E" w:rsidRPr="002613A0">
        <w:rPr>
          <w:color w:val="auto"/>
          <w:lang w:val="en-GB"/>
        </w:rPr>
        <w:t xml:space="preserve">will </w:t>
      </w:r>
      <w:r w:rsidRPr="002613A0">
        <w:rPr>
          <w:color w:val="auto"/>
          <w:lang w:val="en-GB"/>
        </w:rPr>
        <w:t xml:space="preserve">contribute </w:t>
      </w:r>
      <w:r w:rsidR="000F648E" w:rsidRPr="002613A0">
        <w:rPr>
          <w:color w:val="auto"/>
          <w:lang w:val="en-GB"/>
        </w:rPr>
        <w:t xml:space="preserve">towards a </w:t>
      </w:r>
      <w:r w:rsidRPr="002613A0">
        <w:rPr>
          <w:color w:val="auto"/>
          <w:lang w:val="en-GB"/>
        </w:rPr>
        <w:t>theory and advance practices</w:t>
      </w:r>
      <w:r w:rsidR="000F648E" w:rsidRPr="002613A0">
        <w:rPr>
          <w:color w:val="auto"/>
          <w:lang w:val="en-GB"/>
        </w:rPr>
        <w:t xml:space="preserve"> with respect to dry ports</w:t>
      </w:r>
      <w:r w:rsidRPr="002613A0">
        <w:rPr>
          <w:color w:val="auto"/>
          <w:lang w:val="en-GB"/>
        </w:rPr>
        <w:t>.</w:t>
      </w:r>
    </w:p>
    <w:p w14:paraId="6342B610" w14:textId="591BE8F0" w:rsidR="00CD79BE" w:rsidRPr="002613A0" w:rsidRDefault="00CD79BE" w:rsidP="00FF1C2C">
      <w:pPr>
        <w:pStyle w:val="MDPI31text"/>
        <w:rPr>
          <w:lang w:val="en-GB"/>
        </w:rPr>
      </w:pPr>
      <w:r w:rsidRPr="002613A0">
        <w:rPr>
          <w:color w:val="auto"/>
          <w:lang w:val="en-GB"/>
        </w:rPr>
        <w:t>It is reaffirmed that the most important factors for policymakers and experts to co</w:t>
      </w:r>
      <w:r w:rsidRPr="002613A0">
        <w:rPr>
          <w:color w:val="auto"/>
          <w:lang w:val="en-GB"/>
        </w:rPr>
        <w:t>n</w:t>
      </w:r>
      <w:r w:rsidRPr="002613A0">
        <w:rPr>
          <w:color w:val="auto"/>
          <w:lang w:val="en-GB"/>
        </w:rPr>
        <w:t xml:space="preserve">sider when addressing environmental sustainability in dry port operations are reducing business partner impact, minimising waste, preventing climate change, educating the team about environmental planning, and creating a plan to protect the environment. In addition, the study indicated that to realise social sustainability </w:t>
      </w:r>
      <w:r w:rsidRPr="002613A0">
        <w:rPr>
          <w:lang w:val="en-GB"/>
        </w:rPr>
        <w:t>in dry port operations, it is critical to increase employment opportunities for the community, adhere to resettl</w:t>
      </w:r>
      <w:r w:rsidRPr="002613A0">
        <w:rPr>
          <w:lang w:val="en-GB"/>
        </w:rPr>
        <w:t>e</w:t>
      </w:r>
      <w:r w:rsidRPr="002613A0">
        <w:rPr>
          <w:lang w:val="en-GB"/>
        </w:rPr>
        <w:t>ment policies, ensure workplace safety, have frequent interaction</w:t>
      </w:r>
      <w:r w:rsidR="000F648E" w:rsidRPr="002613A0">
        <w:rPr>
          <w:lang w:val="en-GB"/>
        </w:rPr>
        <w:t>s</w:t>
      </w:r>
      <w:r w:rsidRPr="002613A0">
        <w:rPr>
          <w:lang w:val="en-GB"/>
        </w:rPr>
        <w:t xml:space="preserve"> with stakeholders, and provide top</w:t>
      </w:r>
      <w:r w:rsidR="000F648E" w:rsidRPr="002613A0">
        <w:rPr>
          <w:lang w:val="en-GB"/>
        </w:rPr>
        <w:t>-</w:t>
      </w:r>
      <w:r w:rsidRPr="002613A0">
        <w:rPr>
          <w:lang w:val="en-GB"/>
        </w:rPr>
        <w:t>management guidance. Value-added services, time and cost savings, i</w:t>
      </w:r>
      <w:r w:rsidRPr="002613A0">
        <w:rPr>
          <w:lang w:val="en-GB"/>
        </w:rPr>
        <w:t>n</w:t>
      </w:r>
      <w:r w:rsidRPr="002613A0">
        <w:rPr>
          <w:lang w:val="en-GB"/>
        </w:rPr>
        <w:t>creased productivity in the trade supply chain, and a focus on profit are all regarded as foundational factors for the sustainability of dry ports in the economic dimension.</w:t>
      </w:r>
    </w:p>
    <w:p w14:paraId="114F684B" w14:textId="65B8BF6D" w:rsidR="00CD79BE" w:rsidRPr="002613A0" w:rsidRDefault="00CD79BE" w:rsidP="00FF1C2C">
      <w:pPr>
        <w:pStyle w:val="MDPI31text"/>
        <w:rPr>
          <w:szCs w:val="20"/>
          <w:lang w:val="en-GB"/>
        </w:rPr>
      </w:pPr>
      <w:r w:rsidRPr="002613A0">
        <w:rPr>
          <w:lang w:val="en-GB"/>
        </w:rPr>
        <w:t>Through the integration of factors validated by experts into a comprehensive framework for sustainable dry ports, stakeholders can strive towards the development and operation of dry ports that not only support trade supply chains and economic growth but also, in the long run, contribute to environmental conservation and social well-being. We framed economic, social, and environmental protection-related factors</w:t>
      </w:r>
      <w:r w:rsidR="000F648E" w:rsidRPr="002613A0">
        <w:rPr>
          <w:lang w:val="en-GB"/>
        </w:rPr>
        <w:t>,</w:t>
      </w:r>
      <w:r w:rsidRPr="002613A0">
        <w:rPr>
          <w:lang w:val="en-GB"/>
        </w:rPr>
        <w:t xml:space="preserve"> as the</w:t>
      </w:r>
      <w:r w:rsidR="000F648E" w:rsidRPr="002613A0">
        <w:rPr>
          <w:lang w:val="en-GB"/>
        </w:rPr>
        <w:t>se</w:t>
      </w:r>
      <w:r w:rsidRPr="002613A0">
        <w:rPr>
          <w:lang w:val="en-GB"/>
        </w:rPr>
        <w:t xml:space="preserve"> are </w:t>
      </w:r>
      <w:r w:rsidR="007A5E42" w:rsidRPr="002613A0">
        <w:rPr>
          <w:lang w:val="en-GB"/>
        </w:rPr>
        <w:t xml:space="preserve">the </w:t>
      </w:r>
      <w:r w:rsidRPr="002613A0">
        <w:rPr>
          <w:lang w:val="en-GB"/>
        </w:rPr>
        <w:t xml:space="preserve">most crucial for attaining dry port sustainability; </w:t>
      </w:r>
      <w:r w:rsidR="007A5E42" w:rsidRPr="002613A0">
        <w:rPr>
          <w:lang w:val="en-GB"/>
        </w:rPr>
        <w:t>thus</w:t>
      </w:r>
      <w:r w:rsidRPr="002613A0">
        <w:rPr>
          <w:lang w:val="en-GB"/>
        </w:rPr>
        <w:t xml:space="preserve">, maintaining the sustainability of dry ports necessitates a high degree of port sustainability and </w:t>
      </w:r>
      <w:r w:rsidR="007A5E42" w:rsidRPr="002613A0">
        <w:rPr>
          <w:lang w:val="en-GB"/>
        </w:rPr>
        <w:t>sustain</w:t>
      </w:r>
      <w:r w:rsidR="007A5E42" w:rsidRPr="002613A0">
        <w:rPr>
          <w:lang w:val="en-GB"/>
        </w:rPr>
        <w:t>a</w:t>
      </w:r>
      <w:r w:rsidR="007A5E42" w:rsidRPr="002613A0">
        <w:rPr>
          <w:lang w:val="en-GB"/>
        </w:rPr>
        <w:t xml:space="preserve">bility in </w:t>
      </w:r>
      <w:r w:rsidRPr="002613A0">
        <w:rPr>
          <w:lang w:val="en-GB"/>
        </w:rPr>
        <w:t xml:space="preserve">the natural environment. </w:t>
      </w:r>
    </w:p>
    <w:p w14:paraId="2E60CEFA" w14:textId="410B2CBD" w:rsidR="00CD79BE" w:rsidRPr="002613A0" w:rsidRDefault="00CD79BE" w:rsidP="00FF1C2C">
      <w:pPr>
        <w:pStyle w:val="MDPI31text"/>
        <w:rPr>
          <w:b/>
          <w:lang w:val="en-GB"/>
        </w:rPr>
      </w:pPr>
      <w:r w:rsidRPr="002613A0">
        <w:rPr>
          <w:lang w:val="en-GB"/>
        </w:rPr>
        <w:t xml:space="preserve">The study </w:t>
      </w:r>
      <w:r w:rsidR="007A5E42" w:rsidRPr="002613A0">
        <w:rPr>
          <w:lang w:val="en-GB"/>
        </w:rPr>
        <w:t xml:space="preserve">has limitations as it </w:t>
      </w:r>
      <w:r w:rsidRPr="002613A0">
        <w:rPr>
          <w:lang w:val="en-GB"/>
        </w:rPr>
        <w:t xml:space="preserve">focused on dry port stakeholders (terminal operators, freight forwarders, and regulatory bodies) and omitted several </w:t>
      </w:r>
      <w:r w:rsidR="007A5E42" w:rsidRPr="002613A0">
        <w:rPr>
          <w:lang w:val="en-GB"/>
        </w:rPr>
        <w:t xml:space="preserve">links </w:t>
      </w:r>
      <w:r w:rsidRPr="002613A0">
        <w:rPr>
          <w:lang w:val="en-GB"/>
        </w:rPr>
        <w:t>in the trade supply chain, especially those at the seaport, such as stevedoring, shippers, and inland wate</w:t>
      </w:r>
      <w:r w:rsidRPr="002613A0">
        <w:rPr>
          <w:lang w:val="en-GB"/>
        </w:rPr>
        <w:t>r</w:t>
      </w:r>
      <w:r w:rsidRPr="002613A0">
        <w:rPr>
          <w:lang w:val="en-GB"/>
        </w:rPr>
        <w:t xml:space="preserve">ways. The study did not </w:t>
      </w:r>
      <w:r w:rsidR="007A5E42" w:rsidRPr="002613A0">
        <w:rPr>
          <w:lang w:val="en-GB"/>
        </w:rPr>
        <w:t>examine</w:t>
      </w:r>
      <w:r w:rsidRPr="002613A0">
        <w:rPr>
          <w:lang w:val="en-GB"/>
        </w:rPr>
        <w:t xml:space="preserve"> seaport</w:t>
      </w:r>
      <w:r w:rsidR="007A5E42" w:rsidRPr="002613A0">
        <w:rPr>
          <w:lang w:val="en-GB"/>
        </w:rPr>
        <w:t>s</w:t>
      </w:r>
      <w:r w:rsidRPr="002613A0">
        <w:rPr>
          <w:lang w:val="en-GB"/>
        </w:rPr>
        <w:t xml:space="preserve"> and </w:t>
      </w:r>
      <w:r w:rsidR="007A5E42" w:rsidRPr="002613A0">
        <w:rPr>
          <w:lang w:val="en-GB"/>
        </w:rPr>
        <w:t xml:space="preserve">seaport stakeholders </w:t>
      </w:r>
      <w:r w:rsidRPr="002613A0">
        <w:rPr>
          <w:lang w:val="en-GB"/>
        </w:rPr>
        <w:t>in great detail. F</w:t>
      </w:r>
      <w:r w:rsidRPr="002613A0">
        <w:rPr>
          <w:lang w:val="en-GB"/>
        </w:rPr>
        <w:t>u</w:t>
      </w:r>
      <w:r w:rsidRPr="002613A0">
        <w:rPr>
          <w:lang w:val="en-GB"/>
        </w:rPr>
        <w:t xml:space="preserve">ture research may examine the dynamics of all port </w:t>
      </w:r>
      <w:r w:rsidR="0058202A" w:rsidRPr="002613A0">
        <w:rPr>
          <w:lang w:val="en-GB"/>
        </w:rPr>
        <w:t>supply-chain</w:t>
      </w:r>
      <w:r w:rsidRPr="002613A0">
        <w:rPr>
          <w:lang w:val="en-GB"/>
        </w:rPr>
        <w:t xml:space="preserve"> stakeholders through port sustainability research, including seaport</w:t>
      </w:r>
      <w:r w:rsidR="007A5E42" w:rsidRPr="002613A0">
        <w:rPr>
          <w:lang w:val="en-GB"/>
        </w:rPr>
        <w:t>s</w:t>
      </w:r>
      <w:r w:rsidRPr="002613A0">
        <w:rPr>
          <w:lang w:val="en-GB"/>
        </w:rPr>
        <w:t xml:space="preserve"> and dry port</w:t>
      </w:r>
      <w:r w:rsidR="007A5E42" w:rsidRPr="002613A0">
        <w:rPr>
          <w:lang w:val="en-GB"/>
        </w:rPr>
        <w:t>s</w:t>
      </w:r>
      <w:r w:rsidRPr="002613A0">
        <w:rPr>
          <w:lang w:val="en-GB"/>
        </w:rPr>
        <w:t>, even though it appears that actions and measures beyond the implementation schemes are regarded as appr</w:t>
      </w:r>
      <w:r w:rsidRPr="002613A0">
        <w:rPr>
          <w:lang w:val="en-GB"/>
        </w:rPr>
        <w:t>o</w:t>
      </w:r>
      <w:r w:rsidRPr="002613A0">
        <w:rPr>
          <w:lang w:val="en-GB"/>
        </w:rPr>
        <w:t xml:space="preserve">priate for additional </w:t>
      </w:r>
      <w:r w:rsidR="0058202A" w:rsidRPr="002613A0">
        <w:rPr>
          <w:lang w:val="en-GB"/>
        </w:rPr>
        <w:t>supply-chain</w:t>
      </w:r>
      <w:r w:rsidRPr="002613A0">
        <w:rPr>
          <w:lang w:val="en-GB"/>
        </w:rPr>
        <w:t xml:space="preserve"> members. The United Nations Sustainable Develo</w:t>
      </w:r>
      <w:r w:rsidRPr="002613A0">
        <w:rPr>
          <w:lang w:val="en-GB"/>
        </w:rPr>
        <w:t>p</w:t>
      </w:r>
      <w:r w:rsidRPr="002613A0">
        <w:rPr>
          <w:lang w:val="en-GB"/>
        </w:rPr>
        <w:t>ment Goals were not contextualised in the study</w:t>
      </w:r>
      <w:r w:rsidR="008441AA" w:rsidRPr="002613A0">
        <w:rPr>
          <w:lang w:val="en-GB"/>
        </w:rPr>
        <w:t>’</w:t>
      </w:r>
      <w:r w:rsidRPr="002613A0">
        <w:rPr>
          <w:lang w:val="en-GB"/>
        </w:rPr>
        <w:t>s extraction of factors to develop the measurement framework.</w:t>
      </w:r>
    </w:p>
    <w:p w14:paraId="06DE04A9" w14:textId="0433F550" w:rsidR="00CD79BE" w:rsidRPr="002613A0" w:rsidRDefault="00CD79BE" w:rsidP="00FF1C2C">
      <w:pPr>
        <w:pStyle w:val="MDPI31text"/>
        <w:rPr>
          <w:b/>
          <w:lang w:val="en-GB"/>
        </w:rPr>
      </w:pPr>
      <w:r w:rsidRPr="002613A0">
        <w:rPr>
          <w:lang w:val="en-GB"/>
        </w:rPr>
        <w:t>Future research endeavours may draw upon the UN Sustainable Development Goals (SDGs) to construct a framework, examine</w:t>
      </w:r>
      <w:r w:rsidR="007A5E42" w:rsidRPr="002613A0">
        <w:rPr>
          <w:lang w:val="en-GB"/>
        </w:rPr>
        <w:t>,</w:t>
      </w:r>
      <w:r w:rsidRPr="002613A0">
        <w:rPr>
          <w:lang w:val="en-GB"/>
        </w:rPr>
        <w:t xml:space="preserve"> and assess the role of dry port su</w:t>
      </w:r>
      <w:r w:rsidRPr="002613A0">
        <w:rPr>
          <w:lang w:val="en-GB"/>
        </w:rPr>
        <w:t>s</w:t>
      </w:r>
      <w:r w:rsidRPr="002613A0">
        <w:rPr>
          <w:lang w:val="en-GB"/>
        </w:rPr>
        <w:t>tainability, and explore the influence of environmental, social, and economic factors of the triple bottom line on the results of trade supply chains. Furthermore, to assess i</w:t>
      </w:r>
      <w:r w:rsidRPr="002613A0">
        <w:rPr>
          <w:lang w:val="en-GB"/>
        </w:rPr>
        <w:t>m</w:t>
      </w:r>
      <w:r w:rsidRPr="002613A0">
        <w:rPr>
          <w:lang w:val="en-GB"/>
        </w:rPr>
        <w:t xml:space="preserve">provements in ensuring port sustainability through empirical findings, case studies need to be used to </w:t>
      </w:r>
      <w:r w:rsidR="007A5E42" w:rsidRPr="002613A0">
        <w:rPr>
          <w:lang w:val="en-GB"/>
        </w:rPr>
        <w:t xml:space="preserve">obtain </w:t>
      </w:r>
      <w:r w:rsidRPr="002613A0">
        <w:rPr>
          <w:lang w:val="en-GB"/>
        </w:rPr>
        <w:t>detailed empirical findings from policymakers and port stakehol</w:t>
      </w:r>
      <w:r w:rsidRPr="002613A0">
        <w:rPr>
          <w:lang w:val="en-GB"/>
        </w:rPr>
        <w:t>d</w:t>
      </w:r>
      <w:r w:rsidRPr="002613A0">
        <w:rPr>
          <w:lang w:val="en-GB"/>
        </w:rPr>
        <w:t>ers. Researchers also need to conduct longitudinal studies to realise the improvements towards sustainability over time. In the end, the authors call for future researchers to i</w:t>
      </w:r>
      <w:r w:rsidRPr="002613A0">
        <w:rPr>
          <w:lang w:val="en-GB"/>
        </w:rPr>
        <w:t>n</w:t>
      </w:r>
      <w:r w:rsidRPr="002613A0">
        <w:rPr>
          <w:lang w:val="en-GB"/>
        </w:rPr>
        <w:t>vestigate the factors that support African Agenda 2063 and Sustainable Development Goal Agenda 2030 to contribute to the achievement of equitable and sustainable soci</w:t>
      </w:r>
      <w:r w:rsidRPr="002613A0">
        <w:rPr>
          <w:lang w:val="en-GB"/>
        </w:rPr>
        <w:t>o</w:t>
      </w:r>
      <w:r w:rsidRPr="002613A0">
        <w:rPr>
          <w:lang w:val="en-GB"/>
        </w:rPr>
        <w:t xml:space="preserve">economic development across a range of operations in trade </w:t>
      </w:r>
      <w:r w:rsidR="0058202A" w:rsidRPr="002613A0">
        <w:rPr>
          <w:lang w:val="en-GB"/>
        </w:rPr>
        <w:t>supply-chain</w:t>
      </w:r>
      <w:r w:rsidRPr="002613A0">
        <w:rPr>
          <w:lang w:val="en-GB"/>
        </w:rPr>
        <w:t xml:space="preserve"> management.</w:t>
      </w:r>
      <w:r w:rsidR="008441AA" w:rsidRPr="002613A0">
        <w:rPr>
          <w:b/>
          <w:lang w:val="en-GB"/>
        </w:rPr>
        <w:t xml:space="preserve"> </w:t>
      </w:r>
    </w:p>
    <w:p w14:paraId="59F0737C" w14:textId="30209F8D" w:rsidR="00CD79BE" w:rsidRPr="002613A0" w:rsidRDefault="00FF1C2C" w:rsidP="00FF1C2C">
      <w:pPr>
        <w:pStyle w:val="MDPI62BackMatter"/>
        <w:spacing w:before="240"/>
        <w:rPr>
          <w:lang w:val="en-GB"/>
        </w:rPr>
      </w:pPr>
      <w:r w:rsidRPr="002613A0">
        <w:rPr>
          <w:b/>
          <w:lang w:val="en-GB"/>
        </w:rPr>
        <w:t>Author Contribution</w:t>
      </w:r>
      <w:r w:rsidR="00CD79BE" w:rsidRPr="002613A0">
        <w:rPr>
          <w:b/>
          <w:lang w:val="en-GB"/>
        </w:rPr>
        <w:t xml:space="preserve">s: </w:t>
      </w:r>
      <w:r w:rsidR="00CD79BE" w:rsidRPr="002613A0">
        <w:rPr>
          <w:lang w:val="en-GB"/>
        </w:rPr>
        <w:t>Writing—original draft and editing, Z.T.B.; Writing—review and editing, S.P.N. and M.E.J.</w:t>
      </w:r>
      <w:r w:rsidRPr="002613A0">
        <w:rPr>
          <w:lang w:val="en-GB"/>
        </w:rPr>
        <w:t xml:space="preserve"> </w:t>
      </w:r>
      <w:r w:rsidR="00CD79BE" w:rsidRPr="002613A0">
        <w:rPr>
          <w:bCs/>
          <w:lang w:val="en-GB"/>
        </w:rPr>
        <w:t>A</w:t>
      </w:r>
      <w:r w:rsidR="00CD79BE" w:rsidRPr="002613A0">
        <w:rPr>
          <w:lang w:val="en-GB"/>
        </w:rPr>
        <w:t>ll authors have read and agreed to the published version of the manuscript.</w:t>
      </w:r>
    </w:p>
    <w:p w14:paraId="7F47D8E6" w14:textId="77777777" w:rsidR="00A3333F" w:rsidRPr="002613A0" w:rsidRDefault="00CD79BE" w:rsidP="002613A0">
      <w:pPr>
        <w:pStyle w:val="MDPI62BackMatter"/>
        <w:shd w:val="clear" w:color="auto" w:fill="FFFFFF" w:themeFill="background1"/>
        <w:rPr>
          <w:lang w:val="en-GB"/>
        </w:rPr>
      </w:pPr>
      <w:r w:rsidRPr="002613A0">
        <w:rPr>
          <w:b/>
          <w:lang w:val="en-GB"/>
        </w:rPr>
        <w:t>Funding:</w:t>
      </w:r>
      <w:r w:rsidRPr="002613A0">
        <w:rPr>
          <w:lang w:val="en-GB"/>
        </w:rPr>
        <w:t xml:space="preserve"> The research is supported by LEARN Logistics by Kühne Foundation, Grosser Grasbrook 17, 20457 Hamburg, Germany.</w:t>
      </w:r>
    </w:p>
    <w:p w14:paraId="4508F9B7" w14:textId="240DB4A0" w:rsidR="0066500B" w:rsidRPr="002613A0" w:rsidRDefault="0066500B" w:rsidP="002613A0">
      <w:pPr>
        <w:pStyle w:val="MDPI62BackMatter"/>
        <w:shd w:val="clear" w:color="auto" w:fill="FFFFFF" w:themeFill="background1"/>
        <w:rPr>
          <w:highlight w:val="yellow"/>
          <w:lang w:val="en-GB"/>
        </w:rPr>
      </w:pPr>
      <w:r w:rsidRPr="002613A0">
        <w:rPr>
          <w:b/>
          <w:lang w:val="en-GB"/>
        </w:rPr>
        <w:t>Informed Consent Statement:</w:t>
      </w:r>
      <w:r w:rsidRPr="002613A0">
        <w:rPr>
          <w:lang w:val="en-GB"/>
        </w:rPr>
        <w:t xml:space="preserve"> </w:t>
      </w:r>
      <w:r w:rsidR="009204EC" w:rsidRPr="002613A0">
        <w:t xml:space="preserve"> Informed consent was obtained from all subjects involved in the study</w:t>
      </w:r>
    </w:p>
    <w:p w14:paraId="17D2A2CE" w14:textId="12C95924" w:rsidR="00CD79BE" w:rsidRPr="002613A0" w:rsidRDefault="00CD79BE" w:rsidP="00FF1C2C">
      <w:pPr>
        <w:pStyle w:val="MDPI62BackMatter"/>
        <w:rPr>
          <w:shd w:val="clear" w:color="auto" w:fill="FFFFFF"/>
          <w:lang w:val="en-GB"/>
        </w:rPr>
      </w:pPr>
      <w:r w:rsidRPr="002613A0">
        <w:rPr>
          <w:b/>
          <w:lang w:val="en-GB"/>
        </w:rPr>
        <w:t xml:space="preserve">Conflicts of Interest: </w:t>
      </w:r>
      <w:r w:rsidRPr="002613A0">
        <w:rPr>
          <w:lang w:val="en-GB"/>
        </w:rPr>
        <w:t>The authors declare no conflict</w:t>
      </w:r>
      <w:r w:rsidR="00130E9B" w:rsidRPr="002613A0">
        <w:rPr>
          <w:lang w:val="en-GB"/>
        </w:rPr>
        <w:t>s</w:t>
      </w:r>
      <w:r w:rsidRPr="002613A0">
        <w:rPr>
          <w:lang w:val="en-GB"/>
        </w:rPr>
        <w:t xml:space="preserve"> of interest.</w:t>
      </w:r>
    </w:p>
    <w:p w14:paraId="06BC7814" w14:textId="77777777" w:rsidR="00CD79BE" w:rsidRPr="002613A0" w:rsidRDefault="00CD79BE" w:rsidP="00FF1C2C">
      <w:pPr>
        <w:pStyle w:val="MDPI21heading1"/>
        <w:rPr>
          <w:lang w:val="en-GB"/>
        </w:rPr>
      </w:pPr>
      <w:r w:rsidRPr="002613A0">
        <w:rPr>
          <w:lang w:val="en-GB"/>
        </w:rPr>
        <w:lastRenderedPageBreak/>
        <w:t>Appendix A</w:t>
      </w:r>
    </w:p>
    <w:p w14:paraId="0757566F" w14:textId="77777777" w:rsidR="00CD79BE" w:rsidRPr="002613A0" w:rsidRDefault="00CD79BE" w:rsidP="002613A0">
      <w:pPr>
        <w:pStyle w:val="MDPI31text"/>
        <w:shd w:val="clear" w:color="auto" w:fill="FFFFFF" w:themeFill="background1"/>
        <w:rPr>
          <w:b/>
          <w:bCs/>
          <w:lang w:val="en-GB"/>
        </w:rPr>
      </w:pPr>
      <w:r w:rsidRPr="002613A0">
        <w:rPr>
          <w:b/>
          <w:bCs/>
          <w:lang w:val="en-GB"/>
        </w:rPr>
        <w:t>Environment performance (ENP)</w:t>
      </w:r>
    </w:p>
    <w:p w14:paraId="3C9B9885" w14:textId="5856BECD" w:rsidR="00CD79BE" w:rsidRPr="002613A0" w:rsidRDefault="00CD79BE" w:rsidP="00FF1C2C">
      <w:pPr>
        <w:pStyle w:val="MDPI38bullet"/>
        <w:spacing w:before="60"/>
        <w:rPr>
          <w:lang w:val="en-GB"/>
        </w:rPr>
      </w:pPr>
      <w:r w:rsidRPr="002613A0">
        <w:rPr>
          <w:lang w:val="en-GB"/>
        </w:rPr>
        <w:t>ENP 1. Dry port</w:t>
      </w:r>
      <w:r w:rsidR="00130E9B" w:rsidRPr="002613A0">
        <w:rPr>
          <w:lang w:val="en-GB"/>
        </w:rPr>
        <w:t>s</w:t>
      </w:r>
      <w:r w:rsidRPr="002613A0">
        <w:rPr>
          <w:lang w:val="en-GB"/>
        </w:rPr>
        <w:t xml:space="preserve"> minimise emissions</w:t>
      </w:r>
      <w:r w:rsidR="00130E9B" w:rsidRPr="002613A0">
        <w:rPr>
          <w:lang w:val="en-GB"/>
        </w:rPr>
        <w:t>;</w:t>
      </w:r>
      <w:r w:rsidRPr="002613A0">
        <w:rPr>
          <w:lang w:val="en-GB"/>
        </w:rPr>
        <w:t xml:space="preserve"> </w:t>
      </w:r>
    </w:p>
    <w:p w14:paraId="383708FF" w14:textId="0441D275" w:rsidR="00CD79BE" w:rsidRPr="002613A0" w:rsidRDefault="00CD79BE" w:rsidP="00FF1C2C">
      <w:pPr>
        <w:pStyle w:val="MDPI38bullet"/>
        <w:rPr>
          <w:lang w:val="en-GB"/>
        </w:rPr>
      </w:pPr>
      <w:r w:rsidRPr="002613A0">
        <w:rPr>
          <w:lang w:val="en-GB"/>
        </w:rPr>
        <w:t>ENP 2. Dry ports minimise waste</w:t>
      </w:r>
      <w:r w:rsidR="00130E9B" w:rsidRPr="002613A0">
        <w:rPr>
          <w:lang w:val="en-GB"/>
        </w:rPr>
        <w:t>;</w:t>
      </w:r>
      <w:r w:rsidRPr="002613A0">
        <w:rPr>
          <w:lang w:val="en-GB"/>
        </w:rPr>
        <w:t xml:space="preserve"> </w:t>
      </w:r>
    </w:p>
    <w:p w14:paraId="326100F2" w14:textId="12E295EB" w:rsidR="00CD79BE" w:rsidRPr="002613A0" w:rsidRDefault="00CD79BE" w:rsidP="00FF1C2C">
      <w:pPr>
        <w:pStyle w:val="MDPI38bullet"/>
        <w:rPr>
          <w:lang w:val="en-GB"/>
        </w:rPr>
      </w:pPr>
      <w:r w:rsidRPr="002613A0">
        <w:rPr>
          <w:lang w:val="en-GB"/>
        </w:rPr>
        <w:t>ENP 3. Dry port</w:t>
      </w:r>
      <w:r w:rsidR="00130E9B" w:rsidRPr="002613A0">
        <w:rPr>
          <w:lang w:val="en-GB"/>
        </w:rPr>
        <w:t>s</w:t>
      </w:r>
      <w:r w:rsidRPr="002613A0">
        <w:rPr>
          <w:lang w:val="en-GB"/>
        </w:rPr>
        <w:t xml:space="preserve"> reduce the corporate footprint on the natural environment</w:t>
      </w:r>
      <w:r w:rsidR="00130E9B" w:rsidRPr="002613A0">
        <w:rPr>
          <w:lang w:val="en-GB"/>
        </w:rPr>
        <w:t>;</w:t>
      </w:r>
      <w:r w:rsidRPr="002613A0">
        <w:rPr>
          <w:lang w:val="en-GB"/>
        </w:rPr>
        <w:t xml:space="preserve"> </w:t>
      </w:r>
    </w:p>
    <w:p w14:paraId="4E6E0361" w14:textId="1A1462EE" w:rsidR="00CD79BE" w:rsidRPr="002613A0" w:rsidRDefault="00CD79BE" w:rsidP="00FF1C2C">
      <w:pPr>
        <w:pStyle w:val="MDPI38bullet"/>
        <w:rPr>
          <w:lang w:val="en-GB"/>
        </w:rPr>
      </w:pPr>
      <w:r w:rsidRPr="002613A0">
        <w:rPr>
          <w:lang w:val="en-GB"/>
        </w:rPr>
        <w:t>ENP 4. Dry ports take the impact of business partners on the natural environment into account</w:t>
      </w:r>
      <w:r w:rsidR="00130E9B" w:rsidRPr="002613A0">
        <w:rPr>
          <w:lang w:val="en-GB"/>
        </w:rPr>
        <w:t>;</w:t>
      </w:r>
      <w:r w:rsidRPr="002613A0">
        <w:rPr>
          <w:lang w:val="en-GB"/>
        </w:rPr>
        <w:t xml:space="preserve"> </w:t>
      </w:r>
    </w:p>
    <w:p w14:paraId="6D84744E" w14:textId="199E0AE0" w:rsidR="00CD79BE" w:rsidRPr="002613A0" w:rsidRDefault="00CD79BE" w:rsidP="00FF1C2C">
      <w:pPr>
        <w:pStyle w:val="MDPI38bullet"/>
        <w:rPr>
          <w:lang w:val="en-GB"/>
        </w:rPr>
      </w:pPr>
      <w:r w:rsidRPr="002613A0">
        <w:rPr>
          <w:lang w:val="en-GB"/>
        </w:rPr>
        <w:t>ENP 5. Dry port</w:t>
      </w:r>
      <w:r w:rsidR="00130E9B" w:rsidRPr="002613A0">
        <w:rPr>
          <w:lang w:val="en-GB"/>
        </w:rPr>
        <w:t>s</w:t>
      </w:r>
      <w:r w:rsidRPr="002613A0">
        <w:rPr>
          <w:lang w:val="en-GB"/>
        </w:rPr>
        <w:t xml:space="preserve"> reduce </w:t>
      </w:r>
      <w:r w:rsidR="00130E9B" w:rsidRPr="002613A0">
        <w:rPr>
          <w:lang w:val="en-GB"/>
        </w:rPr>
        <w:t>their</w:t>
      </w:r>
      <w:r w:rsidRPr="002613A0">
        <w:rPr>
          <w:lang w:val="en-GB"/>
        </w:rPr>
        <w:t xml:space="preserve"> business partners’ impact</w:t>
      </w:r>
      <w:r w:rsidR="00130E9B" w:rsidRPr="002613A0">
        <w:rPr>
          <w:lang w:val="en-GB"/>
        </w:rPr>
        <w:t>s</w:t>
      </w:r>
      <w:r w:rsidRPr="002613A0">
        <w:rPr>
          <w:lang w:val="en-GB"/>
        </w:rPr>
        <w:t xml:space="preserve"> on the natural enviro</w:t>
      </w:r>
      <w:r w:rsidRPr="002613A0">
        <w:rPr>
          <w:lang w:val="en-GB"/>
        </w:rPr>
        <w:t>n</w:t>
      </w:r>
      <w:r w:rsidRPr="002613A0">
        <w:rPr>
          <w:lang w:val="en-GB"/>
        </w:rPr>
        <w:t>ment</w:t>
      </w:r>
      <w:r w:rsidR="00130E9B" w:rsidRPr="002613A0">
        <w:rPr>
          <w:lang w:val="en-GB"/>
        </w:rPr>
        <w:t>;</w:t>
      </w:r>
      <w:r w:rsidRPr="002613A0">
        <w:rPr>
          <w:lang w:val="en-GB"/>
        </w:rPr>
        <w:t xml:space="preserve"> </w:t>
      </w:r>
    </w:p>
    <w:p w14:paraId="0D6ECCE6" w14:textId="6F524862" w:rsidR="00CD79BE" w:rsidRPr="002613A0" w:rsidRDefault="00CD79BE" w:rsidP="00FF1C2C">
      <w:pPr>
        <w:pStyle w:val="MDPI38bullet"/>
        <w:rPr>
          <w:lang w:val="en-GB"/>
        </w:rPr>
      </w:pPr>
      <w:r w:rsidRPr="002613A0">
        <w:rPr>
          <w:lang w:val="en-GB"/>
        </w:rPr>
        <w:t>ENP 6. Dry ports contribute to curbing climate change</w:t>
      </w:r>
      <w:r w:rsidR="00130E9B" w:rsidRPr="002613A0">
        <w:rPr>
          <w:lang w:val="en-GB"/>
        </w:rPr>
        <w:t>;</w:t>
      </w:r>
      <w:r w:rsidRPr="002613A0">
        <w:rPr>
          <w:lang w:val="en-GB"/>
        </w:rPr>
        <w:t xml:space="preserve"> </w:t>
      </w:r>
    </w:p>
    <w:p w14:paraId="6EB75111" w14:textId="1BFEAEAD" w:rsidR="00CD79BE" w:rsidRPr="002613A0" w:rsidRDefault="00CD79BE" w:rsidP="00FF1C2C">
      <w:pPr>
        <w:pStyle w:val="MDPI38bullet"/>
        <w:rPr>
          <w:lang w:val="en-GB"/>
        </w:rPr>
      </w:pPr>
      <w:r w:rsidRPr="002613A0">
        <w:rPr>
          <w:lang w:val="en-GB"/>
        </w:rPr>
        <w:t>ENP 7. Dry port</w:t>
      </w:r>
      <w:r w:rsidR="00130E9B" w:rsidRPr="002613A0">
        <w:rPr>
          <w:lang w:val="en-GB"/>
        </w:rPr>
        <w:t>s</w:t>
      </w:r>
      <w:r w:rsidRPr="002613A0">
        <w:rPr>
          <w:lang w:val="en-GB"/>
        </w:rPr>
        <w:t xml:space="preserve"> </w:t>
      </w:r>
      <w:r w:rsidR="00130E9B" w:rsidRPr="002613A0">
        <w:rPr>
          <w:lang w:val="en-GB"/>
        </w:rPr>
        <w:t>are</w:t>
      </w:r>
      <w:r w:rsidRPr="002613A0">
        <w:rPr>
          <w:lang w:val="en-GB"/>
        </w:rPr>
        <w:t xml:space="preserve"> part of environmental efficiency efforts</w:t>
      </w:r>
      <w:r w:rsidR="00130E9B" w:rsidRPr="002613A0">
        <w:rPr>
          <w:lang w:val="en-GB"/>
        </w:rPr>
        <w:t>;</w:t>
      </w:r>
      <w:r w:rsidRPr="002613A0">
        <w:rPr>
          <w:lang w:val="en-GB"/>
        </w:rPr>
        <w:t xml:space="preserve"> </w:t>
      </w:r>
    </w:p>
    <w:p w14:paraId="09ADFE41" w14:textId="147FEC35" w:rsidR="00CD79BE" w:rsidRPr="002613A0" w:rsidRDefault="00CD79BE" w:rsidP="00FF1C2C">
      <w:pPr>
        <w:pStyle w:val="MDPI38bullet"/>
        <w:rPr>
          <w:lang w:val="en-GB"/>
        </w:rPr>
      </w:pPr>
      <w:r w:rsidRPr="002613A0">
        <w:rPr>
          <w:lang w:val="en-GB"/>
        </w:rPr>
        <w:t>ENP 8. Dry port</w:t>
      </w:r>
      <w:r w:rsidR="00130E9B" w:rsidRPr="002613A0">
        <w:rPr>
          <w:lang w:val="en-GB"/>
        </w:rPr>
        <w:t>s</w:t>
      </w:r>
      <w:r w:rsidRPr="002613A0">
        <w:rPr>
          <w:lang w:val="en-GB"/>
        </w:rPr>
        <w:t xml:space="preserve"> focus on how the natural environment can be managed</w:t>
      </w:r>
      <w:r w:rsidR="00130E9B" w:rsidRPr="002613A0">
        <w:rPr>
          <w:lang w:val="en-GB"/>
        </w:rPr>
        <w:t>;</w:t>
      </w:r>
      <w:r w:rsidRPr="002613A0">
        <w:rPr>
          <w:lang w:val="en-GB"/>
        </w:rPr>
        <w:t xml:space="preserve"> </w:t>
      </w:r>
    </w:p>
    <w:p w14:paraId="72FFA780" w14:textId="74E9788F" w:rsidR="00CD79BE" w:rsidRPr="002613A0" w:rsidRDefault="00CD79BE" w:rsidP="00FF1C2C">
      <w:pPr>
        <w:pStyle w:val="MDPI38bullet"/>
        <w:rPr>
          <w:lang w:val="en-GB"/>
        </w:rPr>
      </w:pPr>
      <w:r w:rsidRPr="002613A0">
        <w:rPr>
          <w:lang w:val="en-GB"/>
        </w:rPr>
        <w:t xml:space="preserve">ENP 9. I perceive that traffic accidents in dry port areas have </w:t>
      </w:r>
      <w:r w:rsidR="00130E9B" w:rsidRPr="002613A0">
        <w:rPr>
          <w:lang w:val="en-GB"/>
        </w:rPr>
        <w:t xml:space="preserve">been </w:t>
      </w:r>
      <w:r w:rsidRPr="002613A0">
        <w:rPr>
          <w:lang w:val="en-GB"/>
        </w:rPr>
        <w:t>significantly r</w:t>
      </w:r>
      <w:r w:rsidRPr="002613A0">
        <w:rPr>
          <w:lang w:val="en-GB"/>
        </w:rPr>
        <w:t>e</w:t>
      </w:r>
      <w:r w:rsidRPr="002613A0">
        <w:rPr>
          <w:lang w:val="en-GB"/>
        </w:rPr>
        <w:t>duced</w:t>
      </w:r>
      <w:r w:rsidR="00130E9B" w:rsidRPr="002613A0">
        <w:rPr>
          <w:lang w:val="en-GB"/>
        </w:rPr>
        <w:t>;</w:t>
      </w:r>
      <w:r w:rsidRPr="002613A0">
        <w:rPr>
          <w:lang w:val="en-GB"/>
        </w:rPr>
        <w:t xml:space="preserve"> </w:t>
      </w:r>
    </w:p>
    <w:p w14:paraId="54C9D9ED" w14:textId="1788ADCF" w:rsidR="00CD79BE" w:rsidRPr="002613A0" w:rsidRDefault="00CD79BE" w:rsidP="00FF1C2C">
      <w:pPr>
        <w:pStyle w:val="MDPI38bullet"/>
        <w:rPr>
          <w:lang w:val="en-GB"/>
        </w:rPr>
      </w:pPr>
      <w:r w:rsidRPr="002613A0">
        <w:rPr>
          <w:lang w:val="en-GB"/>
        </w:rPr>
        <w:t xml:space="preserve">ENP 10. I perceive that industrial accidents in port areas have </w:t>
      </w:r>
      <w:r w:rsidR="00130E9B" w:rsidRPr="002613A0">
        <w:rPr>
          <w:lang w:val="en-GB"/>
        </w:rPr>
        <w:t xml:space="preserve">been </w:t>
      </w:r>
      <w:r w:rsidRPr="002613A0">
        <w:rPr>
          <w:lang w:val="en-GB"/>
        </w:rPr>
        <w:t>significantly reduced</w:t>
      </w:r>
      <w:r w:rsidR="00130E9B" w:rsidRPr="002613A0">
        <w:rPr>
          <w:lang w:val="en-GB"/>
        </w:rPr>
        <w:t>;</w:t>
      </w:r>
      <w:r w:rsidRPr="002613A0">
        <w:rPr>
          <w:lang w:val="en-GB"/>
        </w:rPr>
        <w:t xml:space="preserve"> </w:t>
      </w:r>
    </w:p>
    <w:p w14:paraId="5EBA3FD3" w14:textId="5B43AF46" w:rsidR="00CD79BE" w:rsidRPr="002613A0" w:rsidRDefault="00CD79BE" w:rsidP="00FF1C2C">
      <w:pPr>
        <w:pStyle w:val="MDPI38bullet"/>
        <w:rPr>
          <w:lang w:val="en-GB"/>
        </w:rPr>
      </w:pPr>
      <w:r w:rsidRPr="002613A0">
        <w:rPr>
          <w:lang w:val="en-GB"/>
        </w:rPr>
        <w:t xml:space="preserve">ENP 11. I perceive that lubricant pollution in dry port areas has </w:t>
      </w:r>
      <w:r w:rsidR="00130E9B" w:rsidRPr="002613A0">
        <w:rPr>
          <w:lang w:val="en-GB"/>
        </w:rPr>
        <w:t xml:space="preserve">been </w:t>
      </w:r>
      <w:r w:rsidRPr="002613A0">
        <w:rPr>
          <w:lang w:val="en-GB"/>
        </w:rPr>
        <w:t>significantly reduced</w:t>
      </w:r>
      <w:r w:rsidR="00130E9B" w:rsidRPr="002613A0">
        <w:rPr>
          <w:lang w:val="en-GB"/>
        </w:rPr>
        <w:t>;</w:t>
      </w:r>
      <w:r w:rsidRPr="002613A0">
        <w:rPr>
          <w:lang w:val="en-GB"/>
        </w:rPr>
        <w:t xml:space="preserve"> </w:t>
      </w:r>
    </w:p>
    <w:p w14:paraId="2A2F5C9E" w14:textId="1115C384" w:rsidR="00CD79BE" w:rsidRPr="002613A0" w:rsidRDefault="00CD79BE" w:rsidP="00FF1C2C">
      <w:pPr>
        <w:pStyle w:val="MDPI38bullet"/>
        <w:rPr>
          <w:lang w:val="en-GB"/>
        </w:rPr>
      </w:pPr>
      <w:r w:rsidRPr="002613A0">
        <w:rPr>
          <w:lang w:val="en-GB"/>
        </w:rPr>
        <w:t>ENP 12. I perceive that air quality in port areas has significantly improved</w:t>
      </w:r>
      <w:r w:rsidR="00130E9B" w:rsidRPr="002613A0">
        <w:rPr>
          <w:lang w:val="en-GB"/>
        </w:rPr>
        <w:t>;</w:t>
      </w:r>
    </w:p>
    <w:p w14:paraId="7600E081" w14:textId="32911BDB" w:rsidR="00CD79BE" w:rsidRPr="002613A0" w:rsidRDefault="00CD79BE" w:rsidP="00FF1C2C">
      <w:pPr>
        <w:pStyle w:val="MDPI38bullet"/>
        <w:rPr>
          <w:lang w:val="en-GB"/>
        </w:rPr>
      </w:pPr>
      <w:r w:rsidRPr="002613A0">
        <w:rPr>
          <w:lang w:val="en-GB"/>
        </w:rPr>
        <w:t xml:space="preserve">ENP 13. I perceive that noise in the dry port areas has </w:t>
      </w:r>
      <w:r w:rsidR="00130E9B" w:rsidRPr="002613A0">
        <w:rPr>
          <w:lang w:val="en-GB"/>
        </w:rPr>
        <w:t xml:space="preserve">been </w:t>
      </w:r>
      <w:r w:rsidRPr="002613A0">
        <w:rPr>
          <w:lang w:val="en-GB"/>
        </w:rPr>
        <w:t>significantly reduced</w:t>
      </w:r>
      <w:r w:rsidR="00130E9B" w:rsidRPr="002613A0">
        <w:rPr>
          <w:lang w:val="en-GB"/>
        </w:rPr>
        <w:t>;</w:t>
      </w:r>
    </w:p>
    <w:p w14:paraId="1AB19D2B" w14:textId="7B944D66" w:rsidR="00CD79BE" w:rsidRPr="002613A0" w:rsidRDefault="00CD79BE" w:rsidP="00FF1C2C">
      <w:pPr>
        <w:pStyle w:val="MDPI38bullet"/>
        <w:rPr>
          <w:lang w:val="en-GB"/>
        </w:rPr>
      </w:pPr>
      <w:r w:rsidRPr="002613A0">
        <w:rPr>
          <w:lang w:val="en-GB"/>
        </w:rPr>
        <w:t>ENP 14. Dry ports propose a plan to protect natural systems</w:t>
      </w:r>
      <w:r w:rsidR="00130E9B" w:rsidRPr="002613A0">
        <w:rPr>
          <w:lang w:val="en-GB"/>
        </w:rPr>
        <w:t>;</w:t>
      </w:r>
      <w:r w:rsidRPr="002613A0">
        <w:rPr>
          <w:lang w:val="en-GB"/>
        </w:rPr>
        <w:t xml:space="preserve"> </w:t>
      </w:r>
    </w:p>
    <w:p w14:paraId="2AE7281B" w14:textId="3EAA6910" w:rsidR="00CD79BE" w:rsidRPr="002613A0" w:rsidRDefault="00CD79BE" w:rsidP="00FF1C2C">
      <w:pPr>
        <w:pStyle w:val="MDPI38bullet"/>
        <w:rPr>
          <w:lang w:val="en-GB"/>
        </w:rPr>
      </w:pPr>
      <w:r w:rsidRPr="002613A0">
        <w:rPr>
          <w:lang w:val="en-GB"/>
        </w:rPr>
        <w:t>ENP 15. Dry port form team of indigenous resource managers</w:t>
      </w:r>
      <w:r w:rsidR="00130E9B" w:rsidRPr="002613A0">
        <w:rPr>
          <w:lang w:val="en-GB"/>
        </w:rPr>
        <w:t>;</w:t>
      </w:r>
      <w:r w:rsidRPr="002613A0">
        <w:rPr>
          <w:lang w:val="en-GB"/>
        </w:rPr>
        <w:t xml:space="preserve"> </w:t>
      </w:r>
    </w:p>
    <w:p w14:paraId="00FA511B" w14:textId="1C8C39F4" w:rsidR="00CD79BE" w:rsidRPr="002613A0" w:rsidRDefault="00CD79BE" w:rsidP="00FF1C2C">
      <w:pPr>
        <w:pStyle w:val="MDPI38bullet"/>
        <w:rPr>
          <w:lang w:val="en-GB"/>
        </w:rPr>
      </w:pPr>
      <w:r w:rsidRPr="002613A0">
        <w:rPr>
          <w:lang w:val="en-GB"/>
        </w:rPr>
        <w:t>ENP 16. Dry ports educate the team in environmental planning</w:t>
      </w:r>
      <w:r w:rsidR="00130E9B" w:rsidRPr="002613A0">
        <w:rPr>
          <w:lang w:val="en-GB"/>
        </w:rPr>
        <w:t>;</w:t>
      </w:r>
      <w:r w:rsidRPr="002613A0">
        <w:rPr>
          <w:lang w:val="en-GB"/>
        </w:rPr>
        <w:t xml:space="preserve"> </w:t>
      </w:r>
    </w:p>
    <w:p w14:paraId="1E061C41" w14:textId="63424C47" w:rsidR="00CD79BE" w:rsidRPr="002613A0" w:rsidRDefault="00CD79BE" w:rsidP="00FF1C2C">
      <w:pPr>
        <w:pStyle w:val="MDPI38bullet"/>
        <w:rPr>
          <w:lang w:val="en-GB"/>
        </w:rPr>
      </w:pPr>
      <w:r w:rsidRPr="002613A0">
        <w:rPr>
          <w:lang w:val="en-GB"/>
        </w:rPr>
        <w:t>ENP 17. Dry ports survey the landscape’s natural attributes</w:t>
      </w:r>
      <w:r w:rsidR="00130E9B" w:rsidRPr="002613A0">
        <w:rPr>
          <w:lang w:val="en-GB"/>
        </w:rPr>
        <w:t>;</w:t>
      </w:r>
      <w:r w:rsidRPr="002613A0">
        <w:rPr>
          <w:lang w:val="en-GB"/>
        </w:rPr>
        <w:t xml:space="preserve"> </w:t>
      </w:r>
    </w:p>
    <w:p w14:paraId="6B7699DE" w14:textId="11B888CF" w:rsidR="00CD79BE" w:rsidRPr="002613A0" w:rsidRDefault="00CD79BE" w:rsidP="00FF1C2C">
      <w:pPr>
        <w:pStyle w:val="MDPI38bullet"/>
        <w:rPr>
          <w:lang w:val="en-GB"/>
        </w:rPr>
      </w:pPr>
      <w:r w:rsidRPr="002613A0">
        <w:rPr>
          <w:lang w:val="en-GB"/>
        </w:rPr>
        <w:t>ENP 18. Dry ports identify natural opportunities and constraints</w:t>
      </w:r>
      <w:r w:rsidR="00130E9B" w:rsidRPr="002613A0">
        <w:rPr>
          <w:lang w:val="en-GB"/>
        </w:rPr>
        <w:t>;</w:t>
      </w:r>
      <w:r w:rsidRPr="002613A0">
        <w:rPr>
          <w:lang w:val="en-GB"/>
        </w:rPr>
        <w:t xml:space="preserve"> </w:t>
      </w:r>
    </w:p>
    <w:p w14:paraId="3FF9BE17" w14:textId="15D9C346" w:rsidR="00CD79BE" w:rsidRPr="002613A0" w:rsidRDefault="00CD79BE" w:rsidP="00FF1C2C">
      <w:pPr>
        <w:pStyle w:val="MDPI38bullet"/>
        <w:rPr>
          <w:lang w:val="en-GB"/>
        </w:rPr>
      </w:pPr>
      <w:r w:rsidRPr="002613A0">
        <w:rPr>
          <w:lang w:val="en-GB"/>
        </w:rPr>
        <w:t>ENP 19. Dry ports apply eco-principles</w:t>
      </w:r>
      <w:r w:rsidR="00130E9B" w:rsidRPr="002613A0">
        <w:rPr>
          <w:lang w:val="en-GB"/>
        </w:rPr>
        <w:t>;</w:t>
      </w:r>
      <w:r w:rsidRPr="002613A0">
        <w:rPr>
          <w:lang w:val="en-GB"/>
        </w:rPr>
        <w:t xml:space="preserve"> </w:t>
      </w:r>
    </w:p>
    <w:p w14:paraId="6AFE51E4" w14:textId="1B78C483" w:rsidR="00CD79BE" w:rsidRPr="002613A0" w:rsidRDefault="00CD79BE" w:rsidP="00FF1C2C">
      <w:pPr>
        <w:pStyle w:val="MDPI38bullet"/>
        <w:rPr>
          <w:lang w:val="en-GB"/>
        </w:rPr>
      </w:pPr>
      <w:r w:rsidRPr="002613A0">
        <w:rPr>
          <w:lang w:val="en-GB"/>
        </w:rPr>
        <w:t>ENP 20. Dry ports adopt environmental laws from other countries</w:t>
      </w:r>
      <w:r w:rsidR="00130E9B" w:rsidRPr="002613A0">
        <w:rPr>
          <w:lang w:val="en-GB"/>
        </w:rPr>
        <w:t>;</w:t>
      </w:r>
      <w:r w:rsidRPr="002613A0">
        <w:rPr>
          <w:lang w:val="en-GB"/>
        </w:rPr>
        <w:t xml:space="preserve"> </w:t>
      </w:r>
    </w:p>
    <w:p w14:paraId="39989A5B" w14:textId="3303CA0B" w:rsidR="00CD79BE" w:rsidRPr="002613A0" w:rsidRDefault="00CD79BE" w:rsidP="00FF1C2C">
      <w:pPr>
        <w:pStyle w:val="MDPI38bullet"/>
        <w:rPr>
          <w:lang w:val="en-GB"/>
        </w:rPr>
      </w:pPr>
      <w:r w:rsidRPr="002613A0">
        <w:rPr>
          <w:lang w:val="en-GB"/>
        </w:rPr>
        <w:t>ENP 21. Dry ports draft a nature-friendly development plan</w:t>
      </w:r>
      <w:r w:rsidR="00130E9B" w:rsidRPr="002613A0">
        <w:rPr>
          <w:lang w:val="en-GB"/>
        </w:rPr>
        <w:t>;</w:t>
      </w:r>
    </w:p>
    <w:p w14:paraId="2E6658B8" w14:textId="6991BE6D" w:rsidR="00CD79BE" w:rsidRPr="002613A0" w:rsidRDefault="00CD79BE" w:rsidP="00FF1C2C">
      <w:pPr>
        <w:pStyle w:val="MDPI38bullet"/>
        <w:rPr>
          <w:lang w:val="en-GB"/>
        </w:rPr>
      </w:pPr>
      <w:r w:rsidRPr="002613A0">
        <w:rPr>
          <w:lang w:val="en-GB"/>
        </w:rPr>
        <w:t xml:space="preserve">ENP 22. Dry ports </w:t>
      </w:r>
      <w:r w:rsidR="00130E9B" w:rsidRPr="002613A0">
        <w:rPr>
          <w:lang w:val="en-GB"/>
        </w:rPr>
        <w:t xml:space="preserve">support </w:t>
      </w:r>
      <w:r w:rsidRPr="002613A0">
        <w:rPr>
          <w:lang w:val="en-GB"/>
        </w:rPr>
        <w:t>land</w:t>
      </w:r>
      <w:r w:rsidR="00130E9B" w:rsidRPr="002613A0">
        <w:rPr>
          <w:lang w:val="en-GB"/>
        </w:rPr>
        <w:t>-</w:t>
      </w:r>
      <w:r w:rsidRPr="002613A0">
        <w:rPr>
          <w:lang w:val="en-GB"/>
        </w:rPr>
        <w:t>development sustainability</w:t>
      </w:r>
      <w:r w:rsidR="00130E9B" w:rsidRPr="002613A0">
        <w:rPr>
          <w:lang w:val="en-GB"/>
        </w:rPr>
        <w:t>;</w:t>
      </w:r>
      <w:r w:rsidRPr="002613A0">
        <w:rPr>
          <w:lang w:val="en-GB"/>
        </w:rPr>
        <w:t xml:space="preserve"> </w:t>
      </w:r>
    </w:p>
    <w:p w14:paraId="27666582" w14:textId="6B3C9373" w:rsidR="00CD79BE" w:rsidRPr="002613A0" w:rsidRDefault="00CD79BE" w:rsidP="00FF1C2C">
      <w:pPr>
        <w:pStyle w:val="MDPI38bullet"/>
        <w:rPr>
          <w:lang w:val="en-GB"/>
        </w:rPr>
      </w:pPr>
      <w:r w:rsidRPr="002613A0">
        <w:rPr>
          <w:lang w:val="en-GB"/>
        </w:rPr>
        <w:t xml:space="preserve">ENP 23. Dry ports </w:t>
      </w:r>
      <w:r w:rsidR="00130E9B" w:rsidRPr="002613A0">
        <w:rPr>
          <w:lang w:val="en-GB"/>
        </w:rPr>
        <w:t>support</w:t>
      </w:r>
      <w:r w:rsidRPr="002613A0">
        <w:rPr>
          <w:lang w:val="en-GB"/>
        </w:rPr>
        <w:t xml:space="preserve"> land</w:t>
      </w:r>
      <w:r w:rsidR="00130E9B" w:rsidRPr="002613A0">
        <w:rPr>
          <w:lang w:val="en-GB"/>
        </w:rPr>
        <w:t>-</w:t>
      </w:r>
      <w:r w:rsidRPr="002613A0">
        <w:rPr>
          <w:lang w:val="en-GB"/>
        </w:rPr>
        <w:t>conservation sustainability</w:t>
      </w:r>
      <w:r w:rsidR="00130E9B" w:rsidRPr="002613A0">
        <w:rPr>
          <w:lang w:val="en-GB"/>
        </w:rPr>
        <w:t>;</w:t>
      </w:r>
      <w:r w:rsidRPr="002613A0">
        <w:rPr>
          <w:lang w:val="en-GB"/>
        </w:rPr>
        <w:t xml:space="preserve"> </w:t>
      </w:r>
    </w:p>
    <w:p w14:paraId="1E50FDD3" w14:textId="730998D4" w:rsidR="00CD79BE" w:rsidRPr="002613A0" w:rsidRDefault="00CD79BE" w:rsidP="00FF1C2C">
      <w:pPr>
        <w:pStyle w:val="MDPI38bullet"/>
        <w:rPr>
          <w:lang w:val="en-GB"/>
        </w:rPr>
      </w:pPr>
      <w:r w:rsidRPr="002613A0">
        <w:rPr>
          <w:lang w:val="en-GB"/>
        </w:rPr>
        <w:t>ENP 24. Dry ports establish nature reserves and protected areas</w:t>
      </w:r>
      <w:r w:rsidR="00130E9B" w:rsidRPr="002613A0">
        <w:rPr>
          <w:lang w:val="en-GB"/>
        </w:rPr>
        <w:t>;</w:t>
      </w:r>
      <w:r w:rsidRPr="002613A0">
        <w:rPr>
          <w:lang w:val="en-GB"/>
        </w:rPr>
        <w:t xml:space="preserve"> </w:t>
      </w:r>
    </w:p>
    <w:p w14:paraId="24265A13" w14:textId="3FCB9608" w:rsidR="00CD79BE" w:rsidRPr="002613A0" w:rsidRDefault="00CD79BE" w:rsidP="00FF1C2C">
      <w:pPr>
        <w:pStyle w:val="MDPI38bullet"/>
        <w:rPr>
          <w:lang w:val="en-GB"/>
        </w:rPr>
      </w:pPr>
      <w:r w:rsidRPr="002613A0">
        <w:rPr>
          <w:lang w:val="en-GB"/>
        </w:rPr>
        <w:t>ENP 25. Dry ports establish environmental protection council</w:t>
      </w:r>
      <w:r w:rsidR="00130E9B" w:rsidRPr="002613A0">
        <w:rPr>
          <w:lang w:val="en-GB"/>
        </w:rPr>
        <w:t>;</w:t>
      </w:r>
      <w:r w:rsidRPr="002613A0">
        <w:rPr>
          <w:lang w:val="en-GB"/>
        </w:rPr>
        <w:t xml:space="preserve"> </w:t>
      </w:r>
    </w:p>
    <w:p w14:paraId="6E5A5D3F" w14:textId="6316B5FA" w:rsidR="00CD79BE" w:rsidRPr="002613A0" w:rsidRDefault="00CD79BE" w:rsidP="00FF1C2C">
      <w:pPr>
        <w:pStyle w:val="MDPI38bullet"/>
        <w:rPr>
          <w:lang w:val="en-GB"/>
        </w:rPr>
      </w:pPr>
      <w:r w:rsidRPr="002613A0">
        <w:rPr>
          <w:lang w:val="en-GB"/>
        </w:rPr>
        <w:t>ENP 26. Dry ports establish community participation committees to protect the e</w:t>
      </w:r>
      <w:r w:rsidRPr="002613A0">
        <w:rPr>
          <w:lang w:val="en-GB"/>
        </w:rPr>
        <w:t>n</w:t>
      </w:r>
      <w:r w:rsidRPr="002613A0">
        <w:rPr>
          <w:lang w:val="en-GB"/>
        </w:rPr>
        <w:t>vironment</w:t>
      </w:r>
      <w:r w:rsidR="00130E9B" w:rsidRPr="002613A0">
        <w:rPr>
          <w:lang w:val="en-GB"/>
        </w:rPr>
        <w:t>;</w:t>
      </w:r>
      <w:r w:rsidRPr="002613A0">
        <w:rPr>
          <w:lang w:val="en-GB"/>
        </w:rPr>
        <w:t xml:space="preserve"> </w:t>
      </w:r>
    </w:p>
    <w:p w14:paraId="1BB82BA1" w14:textId="0D4B2F3F" w:rsidR="00CD79BE" w:rsidRPr="002613A0" w:rsidRDefault="00CD79BE" w:rsidP="00FF1C2C">
      <w:pPr>
        <w:pStyle w:val="MDPI38bullet"/>
        <w:spacing w:after="60"/>
        <w:rPr>
          <w:rFonts w:cstheme="minorBidi"/>
          <w:lang w:val="en-GB"/>
        </w:rPr>
      </w:pPr>
      <w:r w:rsidRPr="002613A0">
        <w:rPr>
          <w:lang w:val="en-GB"/>
        </w:rPr>
        <w:t>ENP 27. I heard about local citizens affected by dry port development</w:t>
      </w:r>
      <w:r w:rsidR="00130E9B" w:rsidRPr="002613A0">
        <w:rPr>
          <w:lang w:val="en-GB"/>
        </w:rPr>
        <w:t>.</w:t>
      </w:r>
    </w:p>
    <w:p w14:paraId="036E8F24" w14:textId="4FDC51A9" w:rsidR="00CD79BE" w:rsidRPr="002613A0" w:rsidRDefault="00CD79BE" w:rsidP="00FF1C2C">
      <w:pPr>
        <w:pStyle w:val="MDPI31text"/>
        <w:rPr>
          <w:b/>
          <w:bCs/>
          <w:lang w:val="en-GB"/>
        </w:rPr>
      </w:pPr>
      <w:r w:rsidRPr="002613A0">
        <w:rPr>
          <w:b/>
          <w:bCs/>
          <w:lang w:val="en-GB"/>
        </w:rPr>
        <w:t>Social Performance</w:t>
      </w:r>
      <w:r w:rsidR="002613A0" w:rsidRPr="002613A0">
        <w:rPr>
          <w:b/>
          <w:bCs/>
          <w:lang w:val="en-GB"/>
        </w:rPr>
        <w:t xml:space="preserve"> (SOP)</w:t>
      </w:r>
    </w:p>
    <w:p w14:paraId="43760EC7" w14:textId="06C6492F" w:rsidR="00CD79BE" w:rsidRPr="002613A0" w:rsidRDefault="00CD79BE" w:rsidP="00FF1C2C">
      <w:pPr>
        <w:pStyle w:val="MDPI38bullet"/>
        <w:spacing w:before="60"/>
        <w:rPr>
          <w:lang w:val="en-GB"/>
        </w:rPr>
      </w:pPr>
      <w:r w:rsidRPr="002613A0">
        <w:rPr>
          <w:lang w:val="en-GB"/>
        </w:rPr>
        <w:t>SOP 1. Dry port creates employment for the surrounding community</w:t>
      </w:r>
      <w:r w:rsidR="00130E9B" w:rsidRPr="002613A0">
        <w:rPr>
          <w:lang w:val="en-GB"/>
        </w:rPr>
        <w:t>;</w:t>
      </w:r>
      <w:r w:rsidRPr="002613A0">
        <w:rPr>
          <w:lang w:val="en-GB"/>
        </w:rPr>
        <w:t xml:space="preserve"> </w:t>
      </w:r>
    </w:p>
    <w:p w14:paraId="2321B2B3" w14:textId="13D43378" w:rsidR="00CD79BE" w:rsidRPr="002613A0" w:rsidRDefault="00CD79BE" w:rsidP="00FF1C2C">
      <w:pPr>
        <w:pStyle w:val="MDPI38bullet"/>
        <w:rPr>
          <w:lang w:val="en-GB"/>
        </w:rPr>
      </w:pPr>
      <w:r w:rsidRPr="002613A0">
        <w:rPr>
          <w:lang w:val="en-GB"/>
        </w:rPr>
        <w:t>SOP 2. Dry ports follow resettlement policy about local community</w:t>
      </w:r>
      <w:r w:rsidR="00130E9B" w:rsidRPr="002613A0">
        <w:rPr>
          <w:lang w:val="en-GB"/>
        </w:rPr>
        <w:t>;</w:t>
      </w:r>
      <w:r w:rsidRPr="002613A0">
        <w:rPr>
          <w:lang w:val="en-GB"/>
        </w:rPr>
        <w:t xml:space="preserve"> </w:t>
      </w:r>
    </w:p>
    <w:p w14:paraId="5ED13EAA" w14:textId="4F285ED9" w:rsidR="00CD79BE" w:rsidRPr="002613A0" w:rsidRDefault="00CD79BE" w:rsidP="00FF1C2C">
      <w:pPr>
        <w:pStyle w:val="MDPI38bullet"/>
        <w:rPr>
          <w:lang w:val="en-GB"/>
        </w:rPr>
      </w:pPr>
      <w:r w:rsidRPr="002613A0">
        <w:rPr>
          <w:lang w:val="en-GB"/>
        </w:rPr>
        <w:t>SOP 3. Dry ports care about employment safety</w:t>
      </w:r>
      <w:r w:rsidR="00130E9B" w:rsidRPr="002613A0">
        <w:rPr>
          <w:lang w:val="en-GB"/>
        </w:rPr>
        <w:t>;</w:t>
      </w:r>
      <w:r w:rsidRPr="002613A0">
        <w:rPr>
          <w:lang w:val="en-GB"/>
        </w:rPr>
        <w:t xml:space="preserve"> </w:t>
      </w:r>
    </w:p>
    <w:p w14:paraId="1C5DDE18" w14:textId="31066710" w:rsidR="00CD79BE" w:rsidRPr="002613A0" w:rsidRDefault="00CD79BE" w:rsidP="00FF1C2C">
      <w:pPr>
        <w:pStyle w:val="MDPI38bullet"/>
        <w:rPr>
          <w:lang w:val="en-GB"/>
        </w:rPr>
      </w:pPr>
      <w:r w:rsidRPr="002613A0">
        <w:rPr>
          <w:lang w:val="en-GB"/>
        </w:rPr>
        <w:t>SOP 4. Dry port ensures stakeholder consultation</w:t>
      </w:r>
      <w:r w:rsidR="00130E9B" w:rsidRPr="002613A0">
        <w:rPr>
          <w:lang w:val="en-GB"/>
        </w:rPr>
        <w:t>;</w:t>
      </w:r>
      <w:r w:rsidRPr="002613A0">
        <w:rPr>
          <w:lang w:val="en-GB"/>
        </w:rPr>
        <w:t xml:space="preserve"> </w:t>
      </w:r>
    </w:p>
    <w:p w14:paraId="581E0C7E" w14:textId="1CE6FB0C" w:rsidR="00CD79BE" w:rsidRPr="002613A0" w:rsidRDefault="00CD79BE" w:rsidP="00FF1C2C">
      <w:pPr>
        <w:pStyle w:val="MDPI38bullet"/>
        <w:rPr>
          <w:lang w:val="en-GB"/>
        </w:rPr>
      </w:pPr>
      <w:r w:rsidRPr="002613A0">
        <w:rPr>
          <w:lang w:val="en-GB"/>
        </w:rPr>
        <w:t>SOP 5. Dry port sustainability practices need top management guidance</w:t>
      </w:r>
      <w:r w:rsidR="00130E9B" w:rsidRPr="002613A0">
        <w:rPr>
          <w:lang w:val="en-GB"/>
        </w:rPr>
        <w:t>;</w:t>
      </w:r>
      <w:r w:rsidRPr="002613A0">
        <w:rPr>
          <w:lang w:val="en-GB"/>
        </w:rPr>
        <w:t xml:space="preserve"> </w:t>
      </w:r>
    </w:p>
    <w:p w14:paraId="13D22C72" w14:textId="152FE09D" w:rsidR="00CD79BE" w:rsidRPr="002613A0" w:rsidRDefault="00CD79BE" w:rsidP="00FF1C2C">
      <w:pPr>
        <w:pStyle w:val="MDPI38bullet"/>
        <w:rPr>
          <w:lang w:val="en-GB"/>
        </w:rPr>
      </w:pPr>
      <w:r w:rsidRPr="002613A0">
        <w:rPr>
          <w:lang w:val="en-GB"/>
        </w:rPr>
        <w:t>SOP 6. Organizational support is insignificant without corporate leadership support</w:t>
      </w:r>
      <w:r w:rsidR="00130E9B" w:rsidRPr="002613A0">
        <w:rPr>
          <w:lang w:val="en-GB"/>
        </w:rPr>
        <w:t>;</w:t>
      </w:r>
      <w:r w:rsidRPr="002613A0">
        <w:rPr>
          <w:lang w:val="en-GB"/>
        </w:rPr>
        <w:t xml:space="preserve"> </w:t>
      </w:r>
    </w:p>
    <w:p w14:paraId="00FFCFC2" w14:textId="631FD3AF" w:rsidR="00CD79BE" w:rsidRPr="002613A0" w:rsidRDefault="00CD79BE" w:rsidP="00FF1C2C">
      <w:pPr>
        <w:pStyle w:val="MDPI38bullet"/>
        <w:rPr>
          <w:lang w:val="en-GB"/>
        </w:rPr>
      </w:pPr>
      <w:r w:rsidRPr="002613A0">
        <w:rPr>
          <w:lang w:val="en-GB"/>
        </w:rPr>
        <w:t>SOP 7. I feel that social practices take a long time to implement</w:t>
      </w:r>
      <w:r w:rsidR="00130E9B" w:rsidRPr="002613A0">
        <w:rPr>
          <w:lang w:val="en-GB"/>
        </w:rPr>
        <w:t>;</w:t>
      </w:r>
      <w:r w:rsidRPr="002613A0">
        <w:rPr>
          <w:lang w:val="en-GB"/>
        </w:rPr>
        <w:t xml:space="preserve"> </w:t>
      </w:r>
    </w:p>
    <w:p w14:paraId="70D1FDBF" w14:textId="6D932437" w:rsidR="00CD79BE" w:rsidRPr="002613A0" w:rsidRDefault="00CD79BE" w:rsidP="00FF1C2C">
      <w:pPr>
        <w:pStyle w:val="MDPI38bullet"/>
        <w:rPr>
          <w:lang w:val="en-GB"/>
        </w:rPr>
      </w:pPr>
      <w:r w:rsidRPr="002613A0">
        <w:rPr>
          <w:lang w:val="en-GB"/>
        </w:rPr>
        <w:t>SOP 8. I feel that social practice takes a lot of corporate efforts</w:t>
      </w:r>
      <w:r w:rsidR="00130E9B" w:rsidRPr="002613A0">
        <w:rPr>
          <w:lang w:val="en-GB"/>
        </w:rPr>
        <w:t>;</w:t>
      </w:r>
      <w:r w:rsidRPr="002613A0">
        <w:rPr>
          <w:lang w:val="en-GB"/>
        </w:rPr>
        <w:t xml:space="preserve"> </w:t>
      </w:r>
    </w:p>
    <w:p w14:paraId="43007209" w14:textId="4278F727" w:rsidR="00CD79BE" w:rsidRPr="002613A0" w:rsidRDefault="00CD79BE" w:rsidP="00FF1C2C">
      <w:pPr>
        <w:pStyle w:val="MDPI38bullet"/>
        <w:rPr>
          <w:lang w:val="en-GB"/>
        </w:rPr>
      </w:pPr>
      <w:r w:rsidRPr="002613A0">
        <w:rPr>
          <w:lang w:val="en-GB"/>
        </w:rPr>
        <w:t>SOP 9. Social practices reflect the corporate culture of the company</w:t>
      </w:r>
      <w:r w:rsidR="00130E9B" w:rsidRPr="002613A0">
        <w:rPr>
          <w:lang w:val="en-GB"/>
        </w:rPr>
        <w:t>;</w:t>
      </w:r>
      <w:r w:rsidRPr="002613A0">
        <w:rPr>
          <w:lang w:val="en-GB"/>
        </w:rPr>
        <w:t xml:space="preserve"> </w:t>
      </w:r>
    </w:p>
    <w:p w14:paraId="0323ACFF" w14:textId="0D99FAB9" w:rsidR="00CD79BE" w:rsidRPr="002613A0" w:rsidRDefault="00CD79BE" w:rsidP="00FF1C2C">
      <w:pPr>
        <w:pStyle w:val="MDPI38bullet"/>
        <w:rPr>
          <w:lang w:val="en-GB"/>
        </w:rPr>
      </w:pPr>
      <w:r w:rsidRPr="002613A0">
        <w:rPr>
          <w:lang w:val="en-GB"/>
        </w:rPr>
        <w:t>SOP 10 Dry ports cultivate the lushness of the settlement area</w:t>
      </w:r>
      <w:r w:rsidR="00130E9B" w:rsidRPr="002613A0">
        <w:rPr>
          <w:lang w:val="en-GB"/>
        </w:rPr>
        <w:t>;</w:t>
      </w:r>
      <w:r w:rsidRPr="002613A0">
        <w:rPr>
          <w:lang w:val="en-GB"/>
        </w:rPr>
        <w:t xml:space="preserve"> </w:t>
      </w:r>
    </w:p>
    <w:p w14:paraId="0AB0716E" w14:textId="1558E615" w:rsidR="00CD79BE" w:rsidRPr="002613A0" w:rsidRDefault="00CD79BE" w:rsidP="00FF1C2C">
      <w:pPr>
        <w:pStyle w:val="MDPI38bullet"/>
        <w:rPr>
          <w:lang w:val="en-GB"/>
        </w:rPr>
      </w:pPr>
      <w:r w:rsidRPr="002613A0">
        <w:rPr>
          <w:lang w:val="en-GB"/>
        </w:rPr>
        <w:t>SOP 11. Dry ports establish deliberative decision processes on social sustainability</w:t>
      </w:r>
      <w:r w:rsidR="00130E9B" w:rsidRPr="002613A0">
        <w:rPr>
          <w:lang w:val="en-GB"/>
        </w:rPr>
        <w:t>;</w:t>
      </w:r>
      <w:r w:rsidRPr="002613A0">
        <w:rPr>
          <w:lang w:val="en-GB"/>
        </w:rPr>
        <w:t xml:space="preserve"> </w:t>
      </w:r>
    </w:p>
    <w:p w14:paraId="2DFC44AF" w14:textId="71414901" w:rsidR="00CD79BE" w:rsidRPr="002613A0" w:rsidRDefault="00CD79BE" w:rsidP="00FF1C2C">
      <w:pPr>
        <w:pStyle w:val="MDPI38bullet"/>
        <w:rPr>
          <w:lang w:val="en-GB"/>
        </w:rPr>
      </w:pPr>
      <w:r w:rsidRPr="002613A0">
        <w:rPr>
          <w:lang w:val="en-GB"/>
        </w:rPr>
        <w:t>SOP 12. Dry ports value the surrounding community</w:t>
      </w:r>
      <w:r w:rsidR="00130E9B" w:rsidRPr="002613A0">
        <w:rPr>
          <w:lang w:val="en-GB"/>
        </w:rPr>
        <w:t>;</w:t>
      </w:r>
      <w:r w:rsidRPr="002613A0">
        <w:rPr>
          <w:lang w:val="en-GB"/>
        </w:rPr>
        <w:t xml:space="preserve"> </w:t>
      </w:r>
    </w:p>
    <w:p w14:paraId="41E3AF21" w14:textId="48222359" w:rsidR="00CD79BE" w:rsidRPr="002613A0" w:rsidRDefault="00CD79BE" w:rsidP="00FF1C2C">
      <w:pPr>
        <w:pStyle w:val="MDPI38bullet"/>
        <w:rPr>
          <w:lang w:val="en-GB"/>
        </w:rPr>
      </w:pPr>
      <w:r w:rsidRPr="002613A0">
        <w:rPr>
          <w:lang w:val="en-GB"/>
        </w:rPr>
        <w:t>SOP 13. Dry ports create educational opportunities for the surrounding community</w:t>
      </w:r>
      <w:r w:rsidR="00130E9B" w:rsidRPr="002613A0">
        <w:rPr>
          <w:lang w:val="en-GB"/>
        </w:rPr>
        <w:t>;</w:t>
      </w:r>
      <w:r w:rsidRPr="002613A0">
        <w:rPr>
          <w:lang w:val="en-GB"/>
        </w:rPr>
        <w:t xml:space="preserve"> </w:t>
      </w:r>
    </w:p>
    <w:p w14:paraId="56C24D1B" w14:textId="6BF7C8EC" w:rsidR="00CD79BE" w:rsidRPr="002613A0" w:rsidRDefault="00CD79BE" w:rsidP="00FF1C2C">
      <w:pPr>
        <w:pStyle w:val="MDPI38bullet"/>
        <w:rPr>
          <w:lang w:val="en-GB"/>
        </w:rPr>
      </w:pPr>
      <w:r w:rsidRPr="002613A0">
        <w:rPr>
          <w:lang w:val="en-GB"/>
        </w:rPr>
        <w:t>SOP 14. Dry ports address disparities in economic attainment in the surrounding community</w:t>
      </w:r>
      <w:r w:rsidR="00130E9B" w:rsidRPr="002613A0">
        <w:rPr>
          <w:lang w:val="en-GB"/>
        </w:rPr>
        <w:t>;</w:t>
      </w:r>
      <w:r w:rsidRPr="002613A0">
        <w:rPr>
          <w:lang w:val="en-GB"/>
        </w:rPr>
        <w:t xml:space="preserve"> </w:t>
      </w:r>
    </w:p>
    <w:p w14:paraId="7714EB4F" w14:textId="01A9B466" w:rsidR="00CD79BE" w:rsidRPr="002613A0" w:rsidRDefault="00CD79BE" w:rsidP="00FF1C2C">
      <w:pPr>
        <w:pStyle w:val="MDPI38bullet"/>
        <w:rPr>
          <w:lang w:val="en-GB"/>
        </w:rPr>
      </w:pPr>
      <w:r w:rsidRPr="002613A0">
        <w:rPr>
          <w:lang w:val="en-GB"/>
        </w:rPr>
        <w:t>SOP 15. Dry ports make all citizens economic stakeholders</w:t>
      </w:r>
      <w:r w:rsidR="00130E9B" w:rsidRPr="002613A0">
        <w:rPr>
          <w:lang w:val="en-GB"/>
        </w:rPr>
        <w:t>;</w:t>
      </w:r>
      <w:r w:rsidRPr="002613A0">
        <w:rPr>
          <w:lang w:val="en-GB"/>
        </w:rPr>
        <w:t xml:space="preserve"> </w:t>
      </w:r>
    </w:p>
    <w:p w14:paraId="7894221E" w14:textId="0EED5B79" w:rsidR="00CD79BE" w:rsidRPr="002613A0" w:rsidRDefault="00CD79BE" w:rsidP="00FF1C2C">
      <w:pPr>
        <w:pStyle w:val="MDPI38bullet"/>
        <w:rPr>
          <w:lang w:val="en-GB"/>
        </w:rPr>
      </w:pPr>
      <w:r w:rsidRPr="002613A0">
        <w:rPr>
          <w:lang w:val="en-GB"/>
        </w:rPr>
        <w:t>SOP 16. Dry ports subsidise food, health care, and education</w:t>
      </w:r>
      <w:r w:rsidR="00130E9B" w:rsidRPr="002613A0">
        <w:rPr>
          <w:lang w:val="en-GB"/>
        </w:rPr>
        <w:t>;</w:t>
      </w:r>
      <w:r w:rsidRPr="002613A0">
        <w:rPr>
          <w:lang w:val="en-GB"/>
        </w:rPr>
        <w:t xml:space="preserve"> </w:t>
      </w:r>
    </w:p>
    <w:p w14:paraId="65EDD2CE" w14:textId="501B22F8" w:rsidR="00CD79BE" w:rsidRPr="002613A0" w:rsidRDefault="00CD79BE" w:rsidP="00FF1C2C">
      <w:pPr>
        <w:pStyle w:val="MDPI38bullet"/>
        <w:rPr>
          <w:lang w:val="en-GB"/>
        </w:rPr>
      </w:pPr>
      <w:r w:rsidRPr="002613A0">
        <w:rPr>
          <w:lang w:val="en-GB"/>
        </w:rPr>
        <w:lastRenderedPageBreak/>
        <w:t>SOP 17. Dry ports work deliberately to use resources efficiently</w:t>
      </w:r>
      <w:r w:rsidR="00130E9B" w:rsidRPr="002613A0">
        <w:rPr>
          <w:lang w:val="en-GB"/>
        </w:rPr>
        <w:t>;</w:t>
      </w:r>
      <w:r w:rsidRPr="002613A0">
        <w:rPr>
          <w:lang w:val="en-GB"/>
        </w:rPr>
        <w:t xml:space="preserve"> </w:t>
      </w:r>
    </w:p>
    <w:p w14:paraId="6FBD170E" w14:textId="6C808D50" w:rsidR="00CD79BE" w:rsidRPr="002613A0" w:rsidRDefault="00CD79BE" w:rsidP="00FF1C2C">
      <w:pPr>
        <w:pStyle w:val="MDPI38bullet"/>
        <w:rPr>
          <w:lang w:val="en-GB"/>
        </w:rPr>
      </w:pPr>
      <w:r w:rsidRPr="002613A0">
        <w:rPr>
          <w:lang w:val="en-GB"/>
        </w:rPr>
        <w:t>SOP 18. Dry ports address ‘wellness needs’ of the population</w:t>
      </w:r>
      <w:r w:rsidR="00130E9B" w:rsidRPr="002613A0">
        <w:rPr>
          <w:lang w:val="en-GB"/>
        </w:rPr>
        <w:t>;</w:t>
      </w:r>
      <w:r w:rsidRPr="002613A0">
        <w:rPr>
          <w:lang w:val="en-GB"/>
        </w:rPr>
        <w:t xml:space="preserve"> </w:t>
      </w:r>
    </w:p>
    <w:p w14:paraId="2718E21E" w14:textId="661CE01E" w:rsidR="00CD79BE" w:rsidRPr="002613A0" w:rsidRDefault="00CD79BE" w:rsidP="00FF1C2C">
      <w:pPr>
        <w:pStyle w:val="MDPI38bullet"/>
        <w:spacing w:after="60"/>
        <w:rPr>
          <w:lang w:val="en-GB"/>
        </w:rPr>
      </w:pPr>
      <w:r w:rsidRPr="002613A0">
        <w:rPr>
          <w:lang w:val="en-GB"/>
        </w:rPr>
        <w:t>SOP 19. Dry ports meet ‘wellness needs’ on an all-for-one basis</w:t>
      </w:r>
      <w:r w:rsidR="00130E9B" w:rsidRPr="002613A0">
        <w:rPr>
          <w:lang w:val="en-GB"/>
        </w:rPr>
        <w:t>.</w:t>
      </w:r>
    </w:p>
    <w:p w14:paraId="00A767E1" w14:textId="677693F2" w:rsidR="00CD79BE" w:rsidRPr="002613A0" w:rsidRDefault="00CD79BE" w:rsidP="00FF1C2C">
      <w:pPr>
        <w:pStyle w:val="MDPI31text"/>
        <w:rPr>
          <w:b/>
          <w:bCs/>
          <w:lang w:val="en-GB"/>
        </w:rPr>
      </w:pPr>
      <w:r w:rsidRPr="002613A0">
        <w:rPr>
          <w:b/>
          <w:bCs/>
          <w:lang w:val="en-GB"/>
        </w:rPr>
        <w:t>Economic Performance</w:t>
      </w:r>
      <w:r w:rsidR="002613A0" w:rsidRPr="002613A0">
        <w:rPr>
          <w:b/>
          <w:bCs/>
          <w:lang w:val="en-GB"/>
        </w:rPr>
        <w:t xml:space="preserve"> (ECP)</w:t>
      </w:r>
    </w:p>
    <w:p w14:paraId="3148C116" w14:textId="269F0A46" w:rsidR="00CD79BE" w:rsidRPr="002613A0" w:rsidRDefault="00CD79BE" w:rsidP="00FF1C2C">
      <w:pPr>
        <w:pStyle w:val="MDPI38bullet"/>
        <w:spacing w:before="60"/>
        <w:rPr>
          <w:lang w:val="en-GB"/>
        </w:rPr>
      </w:pPr>
      <w:r w:rsidRPr="002613A0">
        <w:rPr>
          <w:lang w:val="en-GB"/>
        </w:rPr>
        <w:t>ECP 1. Dry port works on maximizing value-added services</w:t>
      </w:r>
      <w:r w:rsidR="00130E9B" w:rsidRPr="002613A0">
        <w:rPr>
          <w:lang w:val="en-GB"/>
        </w:rPr>
        <w:t>;</w:t>
      </w:r>
      <w:r w:rsidRPr="002613A0">
        <w:rPr>
          <w:lang w:val="en-GB"/>
        </w:rPr>
        <w:t xml:space="preserve"> </w:t>
      </w:r>
    </w:p>
    <w:p w14:paraId="4F24321F" w14:textId="0DF19CC4" w:rsidR="00CD79BE" w:rsidRPr="002613A0" w:rsidRDefault="00CD79BE" w:rsidP="00FF1C2C">
      <w:pPr>
        <w:pStyle w:val="MDPI38bullet"/>
        <w:rPr>
          <w:lang w:val="en-GB"/>
        </w:rPr>
      </w:pPr>
      <w:r w:rsidRPr="002613A0">
        <w:rPr>
          <w:lang w:val="en-GB"/>
        </w:rPr>
        <w:t>ECP 2. Dry ports play a role in reducing transport costs in the trade supply</w:t>
      </w:r>
      <w:r w:rsidR="0058202A" w:rsidRPr="002613A0">
        <w:rPr>
          <w:lang w:val="en-GB"/>
        </w:rPr>
        <w:t xml:space="preserve"> </w:t>
      </w:r>
      <w:r w:rsidRPr="002613A0">
        <w:rPr>
          <w:lang w:val="en-GB"/>
        </w:rPr>
        <w:t>chain</w:t>
      </w:r>
      <w:r w:rsidR="00130E9B" w:rsidRPr="002613A0">
        <w:rPr>
          <w:lang w:val="en-GB"/>
        </w:rPr>
        <w:t>;</w:t>
      </w:r>
    </w:p>
    <w:p w14:paraId="3AA3BF64" w14:textId="0917B398" w:rsidR="00CD79BE" w:rsidRPr="002613A0" w:rsidRDefault="00CD79BE" w:rsidP="00FF1C2C">
      <w:pPr>
        <w:pStyle w:val="MDPI38bullet"/>
        <w:rPr>
          <w:lang w:val="en-GB"/>
        </w:rPr>
      </w:pPr>
      <w:r w:rsidRPr="002613A0">
        <w:rPr>
          <w:lang w:val="en-GB"/>
        </w:rPr>
        <w:t>ECP 3. Dry ports play a role in reducing time in the trade supply</w:t>
      </w:r>
      <w:r w:rsidR="0058202A" w:rsidRPr="002613A0">
        <w:rPr>
          <w:lang w:val="en-GB"/>
        </w:rPr>
        <w:t xml:space="preserve"> </w:t>
      </w:r>
      <w:r w:rsidRPr="002613A0">
        <w:rPr>
          <w:lang w:val="en-GB"/>
        </w:rPr>
        <w:t>chain</w:t>
      </w:r>
      <w:r w:rsidR="00130E9B" w:rsidRPr="002613A0">
        <w:rPr>
          <w:lang w:val="en-GB"/>
        </w:rPr>
        <w:t>;</w:t>
      </w:r>
      <w:r w:rsidRPr="002613A0">
        <w:rPr>
          <w:lang w:val="en-GB"/>
        </w:rPr>
        <w:t xml:space="preserve"> </w:t>
      </w:r>
    </w:p>
    <w:p w14:paraId="36F245AE" w14:textId="6D517E05" w:rsidR="00CD79BE" w:rsidRPr="002613A0" w:rsidRDefault="00CD79BE" w:rsidP="00FF1C2C">
      <w:pPr>
        <w:pStyle w:val="MDPI38bullet"/>
        <w:rPr>
          <w:lang w:val="en-GB"/>
        </w:rPr>
      </w:pPr>
      <w:r w:rsidRPr="002613A0">
        <w:rPr>
          <w:lang w:val="en-GB"/>
        </w:rPr>
        <w:t>ECP 4. Dry ports ensure productivity in the trade supply</w:t>
      </w:r>
      <w:r w:rsidR="0058202A" w:rsidRPr="002613A0">
        <w:rPr>
          <w:lang w:val="en-GB"/>
        </w:rPr>
        <w:t xml:space="preserve"> </w:t>
      </w:r>
      <w:r w:rsidRPr="002613A0">
        <w:rPr>
          <w:lang w:val="en-GB"/>
        </w:rPr>
        <w:t>chain</w:t>
      </w:r>
      <w:r w:rsidR="00130E9B" w:rsidRPr="002613A0">
        <w:rPr>
          <w:lang w:val="en-GB"/>
        </w:rPr>
        <w:t>;</w:t>
      </w:r>
      <w:r w:rsidRPr="002613A0">
        <w:rPr>
          <w:lang w:val="en-GB"/>
        </w:rPr>
        <w:t xml:space="preserve"> </w:t>
      </w:r>
    </w:p>
    <w:p w14:paraId="076802B3" w14:textId="2315320A" w:rsidR="00CD79BE" w:rsidRPr="002613A0" w:rsidRDefault="00CD79BE" w:rsidP="00FF1C2C">
      <w:pPr>
        <w:pStyle w:val="MDPI38bullet"/>
        <w:rPr>
          <w:lang w:val="en-GB"/>
        </w:rPr>
      </w:pPr>
      <w:r w:rsidRPr="002613A0">
        <w:rPr>
          <w:lang w:val="en-GB"/>
        </w:rPr>
        <w:t>ECP 5. Dry ports are accessible by railway</w:t>
      </w:r>
      <w:r w:rsidR="00130E9B" w:rsidRPr="002613A0">
        <w:rPr>
          <w:lang w:val="en-GB"/>
        </w:rPr>
        <w:t>;</w:t>
      </w:r>
      <w:r w:rsidRPr="002613A0">
        <w:rPr>
          <w:lang w:val="en-GB"/>
        </w:rPr>
        <w:t xml:space="preserve"> </w:t>
      </w:r>
    </w:p>
    <w:p w14:paraId="3C3C4260" w14:textId="5CD16F93" w:rsidR="00CD79BE" w:rsidRPr="002613A0" w:rsidRDefault="00CD79BE" w:rsidP="00FF1C2C">
      <w:pPr>
        <w:pStyle w:val="MDPI38bullet"/>
        <w:rPr>
          <w:lang w:val="en-GB"/>
        </w:rPr>
      </w:pPr>
      <w:r w:rsidRPr="002613A0">
        <w:rPr>
          <w:lang w:val="en-GB"/>
        </w:rPr>
        <w:t xml:space="preserve">ECP 6. Dry port provides </w:t>
      </w:r>
      <w:r w:rsidR="00130E9B" w:rsidRPr="002613A0">
        <w:rPr>
          <w:lang w:val="en-GB"/>
        </w:rPr>
        <w:t xml:space="preserve">a </w:t>
      </w:r>
      <w:r w:rsidRPr="002613A0">
        <w:rPr>
          <w:lang w:val="en-GB"/>
        </w:rPr>
        <w:t>reliable service</w:t>
      </w:r>
      <w:r w:rsidR="00130E9B" w:rsidRPr="002613A0">
        <w:rPr>
          <w:lang w:val="en-GB"/>
        </w:rPr>
        <w:t>;</w:t>
      </w:r>
      <w:r w:rsidRPr="002613A0">
        <w:rPr>
          <w:lang w:val="en-GB"/>
        </w:rPr>
        <w:t xml:space="preserve"> </w:t>
      </w:r>
    </w:p>
    <w:p w14:paraId="6ECB434D" w14:textId="5148A046" w:rsidR="00CD79BE" w:rsidRPr="002613A0" w:rsidRDefault="00CD79BE" w:rsidP="00FF1C2C">
      <w:pPr>
        <w:pStyle w:val="MDPI38bullet"/>
        <w:rPr>
          <w:lang w:val="en-GB"/>
        </w:rPr>
      </w:pPr>
      <w:r w:rsidRPr="002613A0">
        <w:rPr>
          <w:lang w:val="en-GB"/>
        </w:rPr>
        <w:t>ECP 7. Dry ports are profit-oriented</w:t>
      </w:r>
      <w:r w:rsidR="00130E9B" w:rsidRPr="002613A0">
        <w:rPr>
          <w:lang w:val="en-GB"/>
        </w:rPr>
        <w:t>;</w:t>
      </w:r>
      <w:r w:rsidRPr="002613A0">
        <w:rPr>
          <w:lang w:val="en-GB"/>
        </w:rPr>
        <w:t xml:space="preserve"> </w:t>
      </w:r>
    </w:p>
    <w:p w14:paraId="06E1C66E" w14:textId="560128AB" w:rsidR="00CD79BE" w:rsidRPr="002613A0" w:rsidRDefault="00CD79BE" w:rsidP="00FF1C2C">
      <w:pPr>
        <w:pStyle w:val="MDPI38bullet"/>
        <w:rPr>
          <w:lang w:val="en-GB"/>
        </w:rPr>
      </w:pPr>
      <w:r w:rsidRPr="002613A0">
        <w:rPr>
          <w:lang w:val="en-GB"/>
        </w:rPr>
        <w:t>ECP 8. Dry ports make money for all stakeholders involved</w:t>
      </w:r>
      <w:r w:rsidR="00130E9B" w:rsidRPr="002613A0">
        <w:rPr>
          <w:lang w:val="en-GB"/>
        </w:rPr>
        <w:t>;</w:t>
      </w:r>
      <w:r w:rsidRPr="002613A0">
        <w:rPr>
          <w:lang w:val="en-GB"/>
        </w:rPr>
        <w:t xml:space="preserve"> </w:t>
      </w:r>
    </w:p>
    <w:p w14:paraId="1E861B57" w14:textId="6A5C81AC" w:rsidR="00CD79BE" w:rsidRPr="002613A0" w:rsidRDefault="00CD79BE" w:rsidP="00FF1C2C">
      <w:pPr>
        <w:pStyle w:val="MDPI38bullet"/>
        <w:rPr>
          <w:lang w:val="en-GB"/>
        </w:rPr>
      </w:pPr>
      <w:r w:rsidRPr="002613A0">
        <w:rPr>
          <w:lang w:val="en-GB"/>
        </w:rPr>
        <w:t>ECP 9. Dry ports improve the competitive position trade supply</w:t>
      </w:r>
      <w:r w:rsidR="0058202A" w:rsidRPr="002613A0">
        <w:rPr>
          <w:lang w:val="en-GB"/>
        </w:rPr>
        <w:t xml:space="preserve"> </w:t>
      </w:r>
      <w:r w:rsidRPr="002613A0">
        <w:rPr>
          <w:lang w:val="en-GB"/>
        </w:rPr>
        <w:t>chain</w:t>
      </w:r>
      <w:r w:rsidR="00130E9B" w:rsidRPr="002613A0">
        <w:rPr>
          <w:lang w:val="en-GB"/>
        </w:rPr>
        <w:t>;</w:t>
      </w:r>
      <w:r w:rsidRPr="002613A0">
        <w:rPr>
          <w:lang w:val="en-GB"/>
        </w:rPr>
        <w:t xml:space="preserve"> </w:t>
      </w:r>
    </w:p>
    <w:p w14:paraId="19D3A6FC" w14:textId="79E78710" w:rsidR="00CD79BE" w:rsidRPr="002613A0" w:rsidRDefault="00CD79BE" w:rsidP="00FF1C2C">
      <w:pPr>
        <w:pStyle w:val="MDPI38bullet"/>
        <w:rPr>
          <w:lang w:val="en-GB"/>
        </w:rPr>
      </w:pPr>
      <w:r w:rsidRPr="002613A0">
        <w:rPr>
          <w:lang w:val="en-GB"/>
        </w:rPr>
        <w:t>ECP 10. Dry ports create a competitive advantage for the trade supply</w:t>
      </w:r>
      <w:r w:rsidR="0058202A" w:rsidRPr="002613A0">
        <w:rPr>
          <w:lang w:val="en-GB"/>
        </w:rPr>
        <w:t xml:space="preserve"> </w:t>
      </w:r>
      <w:r w:rsidRPr="002613A0">
        <w:rPr>
          <w:lang w:val="en-GB"/>
        </w:rPr>
        <w:t>chain</w:t>
      </w:r>
      <w:r w:rsidR="00130E9B" w:rsidRPr="002613A0">
        <w:rPr>
          <w:lang w:val="en-GB"/>
        </w:rPr>
        <w:t>;</w:t>
      </w:r>
    </w:p>
    <w:p w14:paraId="67B9C4DF" w14:textId="13CAFFD5" w:rsidR="00CD79BE" w:rsidRPr="002613A0" w:rsidRDefault="00CD79BE" w:rsidP="00FF1C2C">
      <w:pPr>
        <w:pStyle w:val="MDPI38bullet"/>
        <w:rPr>
          <w:lang w:val="en-GB"/>
        </w:rPr>
      </w:pPr>
      <w:r w:rsidRPr="002613A0">
        <w:rPr>
          <w:lang w:val="en-GB"/>
        </w:rPr>
        <w:t>ECP 11. Dry ports enhance overall trade supply</w:t>
      </w:r>
      <w:r w:rsidR="00130E9B" w:rsidRPr="002613A0">
        <w:rPr>
          <w:lang w:val="en-GB"/>
        </w:rPr>
        <w:t>-</w:t>
      </w:r>
      <w:r w:rsidRPr="002613A0">
        <w:rPr>
          <w:lang w:val="en-GB"/>
        </w:rPr>
        <w:t>chain performance</w:t>
      </w:r>
      <w:r w:rsidR="00130E9B" w:rsidRPr="002613A0">
        <w:rPr>
          <w:lang w:val="en-GB"/>
        </w:rPr>
        <w:t>;</w:t>
      </w:r>
      <w:r w:rsidRPr="002613A0">
        <w:rPr>
          <w:lang w:val="en-GB"/>
        </w:rPr>
        <w:t xml:space="preserve"> </w:t>
      </w:r>
    </w:p>
    <w:p w14:paraId="5CC2891C" w14:textId="2E2E03C2" w:rsidR="00CD79BE" w:rsidRPr="002613A0" w:rsidRDefault="00CD79BE" w:rsidP="00FF1C2C">
      <w:pPr>
        <w:pStyle w:val="MDPI38bullet"/>
        <w:rPr>
          <w:lang w:val="en-GB"/>
        </w:rPr>
      </w:pPr>
      <w:r w:rsidRPr="002613A0">
        <w:rPr>
          <w:lang w:val="en-GB"/>
        </w:rPr>
        <w:t>ECP 12. Dry ports add to the financial performance of the company</w:t>
      </w:r>
      <w:r w:rsidR="00130E9B" w:rsidRPr="002613A0">
        <w:rPr>
          <w:lang w:val="en-GB"/>
        </w:rPr>
        <w:t>;</w:t>
      </w:r>
      <w:r w:rsidRPr="002613A0">
        <w:rPr>
          <w:lang w:val="en-GB"/>
        </w:rPr>
        <w:t xml:space="preserve"> </w:t>
      </w:r>
    </w:p>
    <w:p w14:paraId="2E12D8CE" w14:textId="6618A947" w:rsidR="00CD79BE" w:rsidRPr="002613A0" w:rsidRDefault="00CD79BE" w:rsidP="00FF1C2C">
      <w:pPr>
        <w:pStyle w:val="MDPI38bullet"/>
        <w:rPr>
          <w:lang w:val="en-GB"/>
        </w:rPr>
      </w:pPr>
      <w:r w:rsidRPr="002613A0">
        <w:rPr>
          <w:lang w:val="en-GB"/>
        </w:rPr>
        <w:t>ECP 13. I perceive that dry port service quality has improved</w:t>
      </w:r>
      <w:r w:rsidR="00130E9B" w:rsidRPr="002613A0">
        <w:rPr>
          <w:lang w:val="en-GB"/>
        </w:rPr>
        <w:t>;</w:t>
      </w:r>
      <w:r w:rsidRPr="002613A0">
        <w:rPr>
          <w:lang w:val="en-GB"/>
        </w:rPr>
        <w:t xml:space="preserve"> </w:t>
      </w:r>
    </w:p>
    <w:p w14:paraId="24142450" w14:textId="6DC54094" w:rsidR="00CD79BE" w:rsidRPr="002613A0" w:rsidRDefault="00CD79BE" w:rsidP="00FF1C2C">
      <w:pPr>
        <w:pStyle w:val="MDPI38bullet"/>
        <w:rPr>
          <w:lang w:val="en-GB"/>
        </w:rPr>
      </w:pPr>
      <w:r w:rsidRPr="002613A0">
        <w:rPr>
          <w:lang w:val="en-GB"/>
        </w:rPr>
        <w:t xml:space="preserve">ECP 14. I perceive that the economic development of the area surrounding the dry port is </w:t>
      </w:r>
      <w:r w:rsidR="00130E9B" w:rsidRPr="002613A0">
        <w:rPr>
          <w:lang w:val="en-GB"/>
        </w:rPr>
        <w:t>improving;</w:t>
      </w:r>
      <w:r w:rsidRPr="002613A0">
        <w:rPr>
          <w:lang w:val="en-GB"/>
        </w:rPr>
        <w:t xml:space="preserve"> </w:t>
      </w:r>
    </w:p>
    <w:p w14:paraId="33C1E3DC" w14:textId="4725B85A" w:rsidR="00CD79BE" w:rsidRPr="002613A0" w:rsidRDefault="00CD79BE" w:rsidP="00FF1C2C">
      <w:pPr>
        <w:pStyle w:val="MDPI38bullet"/>
        <w:spacing w:after="60"/>
        <w:rPr>
          <w:lang w:val="en-GB"/>
        </w:rPr>
      </w:pPr>
      <w:r w:rsidRPr="002613A0">
        <w:rPr>
          <w:lang w:val="en-GB"/>
        </w:rPr>
        <w:t>ECP 15. Dry ports expand green zones to safeguard open space</w:t>
      </w:r>
      <w:r w:rsidR="00130E9B" w:rsidRPr="002613A0">
        <w:rPr>
          <w:lang w:val="en-GB"/>
        </w:rPr>
        <w:t>s.</w:t>
      </w:r>
    </w:p>
    <w:p w14:paraId="12DAD70E" w14:textId="0A2775FC" w:rsidR="00CD79BE" w:rsidRPr="002613A0" w:rsidRDefault="00CD79BE" w:rsidP="00FF1C2C">
      <w:pPr>
        <w:pStyle w:val="MDPI21heading1"/>
        <w:rPr>
          <w:lang w:val="en-GB"/>
        </w:rPr>
      </w:pPr>
      <w:r w:rsidRPr="002613A0">
        <w:rPr>
          <w:lang w:val="en-GB"/>
        </w:rPr>
        <w:t>Appendix B</w:t>
      </w:r>
    </w:p>
    <w:tbl>
      <w:tblPr>
        <w:tblW w:w="10465" w:type="dxa"/>
        <w:jc w:val="center"/>
        <w:tblBorders>
          <w:top w:val="single" w:sz="8" w:space="0" w:color="auto"/>
          <w:bottom w:val="single" w:sz="8" w:space="0" w:color="auto"/>
          <w:insideH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081"/>
        <w:gridCol w:w="968"/>
        <w:gridCol w:w="1163"/>
        <w:gridCol w:w="1188"/>
        <w:gridCol w:w="838"/>
        <w:gridCol w:w="1069"/>
        <w:gridCol w:w="1189"/>
        <w:gridCol w:w="797"/>
        <w:gridCol w:w="1222"/>
        <w:gridCol w:w="950"/>
      </w:tblGrid>
      <w:tr w:rsidR="00C238FC" w:rsidRPr="002613A0" w14:paraId="6ADF3F65" w14:textId="77777777" w:rsidTr="00C238FC">
        <w:trPr>
          <w:jc w:val="center"/>
        </w:trPr>
        <w:tc>
          <w:tcPr>
            <w:tcW w:w="10996" w:type="dxa"/>
            <w:gridSpan w:val="10"/>
            <w:tcBorders>
              <w:top w:val="single" w:sz="8" w:space="0" w:color="auto"/>
              <w:bottom w:val="single" w:sz="4" w:space="0" w:color="auto"/>
            </w:tcBorders>
            <w:shd w:val="clear" w:color="auto" w:fill="FFFFFF" w:themeFill="background1"/>
            <w:vAlign w:val="center"/>
            <w:hideMark/>
          </w:tcPr>
          <w:p w14:paraId="7078F1C0" w14:textId="77777777" w:rsidR="00CD79BE" w:rsidRPr="002613A0" w:rsidRDefault="00CD79BE" w:rsidP="00FF1C2C">
            <w:pPr>
              <w:autoSpaceDE w:val="0"/>
              <w:autoSpaceDN w:val="0"/>
              <w:adjustRightInd w:val="0"/>
              <w:snapToGrid w:val="0"/>
              <w:spacing w:line="240" w:lineRule="auto"/>
              <w:jc w:val="center"/>
              <w:rPr>
                <w:rFonts w:eastAsia="Times New Roman" w:cs="Calibri"/>
                <w:b/>
                <w:bCs/>
                <w:color w:val="000000" w:themeColor="text1"/>
                <w:szCs w:val="16"/>
                <w:lang w:val="en-GB" w:eastAsia="en-GB"/>
              </w:rPr>
            </w:pPr>
            <w:r w:rsidRPr="002613A0">
              <w:rPr>
                <w:rFonts w:eastAsia="Times New Roman" w:cs="Calibri"/>
                <w:b/>
                <w:bCs/>
                <w:color w:val="000000" w:themeColor="text1"/>
                <w:szCs w:val="16"/>
                <w:lang w:val="en-GB" w:eastAsia="en-GB"/>
              </w:rPr>
              <w:t>Total Variance Explained</w:t>
            </w:r>
          </w:p>
        </w:tc>
      </w:tr>
      <w:tr w:rsidR="00C238FC" w:rsidRPr="002613A0" w14:paraId="652AB941" w14:textId="77777777" w:rsidTr="00C238FC">
        <w:trPr>
          <w:jc w:val="center"/>
        </w:trPr>
        <w:tc>
          <w:tcPr>
            <w:tcW w:w="1137" w:type="dxa"/>
            <w:vMerge w:val="restart"/>
            <w:tcBorders>
              <w:top w:val="single" w:sz="4" w:space="0" w:color="auto"/>
              <w:bottom w:val="single" w:sz="4" w:space="0" w:color="auto"/>
            </w:tcBorders>
            <w:shd w:val="clear" w:color="auto" w:fill="FFFFFF" w:themeFill="background1"/>
            <w:vAlign w:val="center"/>
            <w:hideMark/>
          </w:tcPr>
          <w:p w14:paraId="118FEE38"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Component</w:t>
            </w:r>
          </w:p>
        </w:tc>
        <w:tc>
          <w:tcPr>
            <w:tcW w:w="3488" w:type="dxa"/>
            <w:gridSpan w:val="3"/>
            <w:tcBorders>
              <w:top w:val="single" w:sz="4" w:space="0" w:color="auto"/>
              <w:bottom w:val="single" w:sz="4" w:space="0" w:color="auto"/>
            </w:tcBorders>
            <w:shd w:val="clear" w:color="auto" w:fill="FFFFFF" w:themeFill="background1"/>
            <w:vAlign w:val="center"/>
            <w:hideMark/>
          </w:tcPr>
          <w:p w14:paraId="59B29CCE"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Initial Eigenvalues</w:t>
            </w:r>
          </w:p>
        </w:tc>
        <w:tc>
          <w:tcPr>
            <w:tcW w:w="3252" w:type="dxa"/>
            <w:gridSpan w:val="3"/>
            <w:tcBorders>
              <w:top w:val="single" w:sz="4" w:space="0" w:color="auto"/>
              <w:bottom w:val="single" w:sz="4" w:space="0" w:color="auto"/>
            </w:tcBorders>
            <w:shd w:val="clear" w:color="auto" w:fill="FFFFFF" w:themeFill="background1"/>
            <w:vAlign w:val="center"/>
            <w:hideMark/>
          </w:tcPr>
          <w:p w14:paraId="34366919"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Extraction Sums of Squared Loadings</w:t>
            </w:r>
          </w:p>
        </w:tc>
        <w:tc>
          <w:tcPr>
            <w:tcW w:w="3119" w:type="dxa"/>
            <w:gridSpan w:val="3"/>
            <w:shd w:val="clear" w:color="auto" w:fill="FFFFFF" w:themeFill="background1"/>
            <w:vAlign w:val="center"/>
            <w:hideMark/>
          </w:tcPr>
          <w:p w14:paraId="266AAAE4"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Rotation Sums of Squared Loadings</w:t>
            </w:r>
          </w:p>
        </w:tc>
      </w:tr>
      <w:tr w:rsidR="00C238FC" w:rsidRPr="002613A0" w14:paraId="3D5D322E" w14:textId="77777777" w:rsidTr="00C238FC">
        <w:trPr>
          <w:jc w:val="center"/>
        </w:trPr>
        <w:tc>
          <w:tcPr>
            <w:tcW w:w="1137" w:type="dxa"/>
            <w:vMerge/>
            <w:tcBorders>
              <w:top w:val="single" w:sz="4" w:space="0" w:color="auto"/>
              <w:bottom w:val="single" w:sz="4" w:space="0" w:color="auto"/>
            </w:tcBorders>
            <w:shd w:val="clear" w:color="auto" w:fill="FFFFFF" w:themeFill="background1"/>
            <w:vAlign w:val="center"/>
            <w:hideMark/>
          </w:tcPr>
          <w:p w14:paraId="3311D6F2"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p>
        </w:tc>
        <w:tc>
          <w:tcPr>
            <w:tcW w:w="1018" w:type="dxa"/>
            <w:tcBorders>
              <w:top w:val="single" w:sz="4" w:space="0" w:color="auto"/>
              <w:bottom w:val="single" w:sz="4" w:space="0" w:color="auto"/>
            </w:tcBorders>
            <w:shd w:val="clear" w:color="auto" w:fill="FFFFFF" w:themeFill="background1"/>
            <w:vAlign w:val="center"/>
            <w:hideMark/>
          </w:tcPr>
          <w:p w14:paraId="4E6FBDB5"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Total</w:t>
            </w:r>
          </w:p>
        </w:tc>
        <w:tc>
          <w:tcPr>
            <w:tcW w:w="1222" w:type="dxa"/>
            <w:tcBorders>
              <w:top w:val="single" w:sz="4" w:space="0" w:color="auto"/>
              <w:bottom w:val="single" w:sz="4" w:space="0" w:color="auto"/>
            </w:tcBorders>
            <w:shd w:val="clear" w:color="auto" w:fill="FFFFFF" w:themeFill="background1"/>
            <w:vAlign w:val="center"/>
            <w:hideMark/>
          </w:tcPr>
          <w:p w14:paraId="2FCDA0A5"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 of Variance</w:t>
            </w:r>
          </w:p>
        </w:tc>
        <w:tc>
          <w:tcPr>
            <w:tcW w:w="1248" w:type="dxa"/>
            <w:tcBorders>
              <w:top w:val="single" w:sz="4" w:space="0" w:color="auto"/>
              <w:bottom w:val="single" w:sz="4" w:space="0" w:color="auto"/>
            </w:tcBorders>
            <w:shd w:val="clear" w:color="auto" w:fill="FFFFFF" w:themeFill="background1"/>
            <w:vAlign w:val="center"/>
            <w:hideMark/>
          </w:tcPr>
          <w:p w14:paraId="7E98B640"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Cumulative %</w:t>
            </w:r>
          </w:p>
        </w:tc>
        <w:tc>
          <w:tcPr>
            <w:tcW w:w="880" w:type="dxa"/>
            <w:tcBorders>
              <w:top w:val="single" w:sz="4" w:space="0" w:color="auto"/>
              <w:bottom w:val="single" w:sz="4" w:space="0" w:color="auto"/>
            </w:tcBorders>
            <w:shd w:val="clear" w:color="auto" w:fill="FFFFFF" w:themeFill="background1"/>
            <w:vAlign w:val="center"/>
            <w:hideMark/>
          </w:tcPr>
          <w:p w14:paraId="4394AD0F"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Total</w:t>
            </w:r>
          </w:p>
        </w:tc>
        <w:tc>
          <w:tcPr>
            <w:tcW w:w="1123" w:type="dxa"/>
            <w:tcBorders>
              <w:top w:val="single" w:sz="4" w:space="0" w:color="auto"/>
              <w:bottom w:val="single" w:sz="4" w:space="0" w:color="auto"/>
            </w:tcBorders>
            <w:shd w:val="clear" w:color="auto" w:fill="FFFFFF" w:themeFill="background1"/>
            <w:vAlign w:val="center"/>
            <w:hideMark/>
          </w:tcPr>
          <w:p w14:paraId="39C0035F"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 of Variance</w:t>
            </w:r>
          </w:p>
        </w:tc>
        <w:tc>
          <w:tcPr>
            <w:tcW w:w="1249" w:type="dxa"/>
            <w:shd w:val="clear" w:color="auto" w:fill="FFFFFF" w:themeFill="background1"/>
            <w:vAlign w:val="center"/>
            <w:hideMark/>
          </w:tcPr>
          <w:p w14:paraId="164E3512"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Cumulative %</w:t>
            </w:r>
          </w:p>
        </w:tc>
        <w:tc>
          <w:tcPr>
            <w:tcW w:w="837" w:type="dxa"/>
            <w:shd w:val="clear" w:color="auto" w:fill="FFFFFF" w:themeFill="background1"/>
            <w:vAlign w:val="center"/>
            <w:hideMark/>
          </w:tcPr>
          <w:p w14:paraId="5156BA0C"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Total</w:t>
            </w:r>
          </w:p>
        </w:tc>
        <w:tc>
          <w:tcPr>
            <w:tcW w:w="1284" w:type="dxa"/>
            <w:shd w:val="clear" w:color="auto" w:fill="FFFFFF" w:themeFill="background1"/>
            <w:vAlign w:val="center"/>
            <w:hideMark/>
          </w:tcPr>
          <w:p w14:paraId="072C3548"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 of Variance</w:t>
            </w:r>
          </w:p>
        </w:tc>
        <w:tc>
          <w:tcPr>
            <w:tcW w:w="998" w:type="dxa"/>
            <w:shd w:val="clear" w:color="auto" w:fill="FFFFFF" w:themeFill="background1"/>
            <w:vAlign w:val="center"/>
            <w:hideMark/>
          </w:tcPr>
          <w:p w14:paraId="4604B33E" w14:textId="77777777" w:rsidR="00CD79BE" w:rsidRPr="002613A0" w:rsidRDefault="00CD79BE" w:rsidP="00FF1C2C">
            <w:pPr>
              <w:autoSpaceDE w:val="0"/>
              <w:autoSpaceDN w:val="0"/>
              <w:adjustRightInd w:val="0"/>
              <w:snapToGrid w:val="0"/>
              <w:spacing w:line="240" w:lineRule="auto"/>
              <w:jc w:val="center"/>
              <w:rPr>
                <w:rFonts w:eastAsia="Times New Roman" w:cs="Arial"/>
                <w:b/>
                <w:color w:val="000000" w:themeColor="text1"/>
                <w:szCs w:val="16"/>
                <w:lang w:val="en-GB" w:eastAsia="en-GB"/>
              </w:rPr>
            </w:pPr>
            <w:r w:rsidRPr="002613A0">
              <w:rPr>
                <w:rFonts w:eastAsia="Times New Roman" w:cs="Arial"/>
                <w:b/>
                <w:color w:val="000000" w:themeColor="text1"/>
                <w:szCs w:val="16"/>
                <w:lang w:val="en-GB" w:eastAsia="en-GB"/>
              </w:rPr>
              <w:t>Cumulative %</w:t>
            </w:r>
          </w:p>
        </w:tc>
      </w:tr>
      <w:tr w:rsidR="00C238FC" w:rsidRPr="002613A0" w14:paraId="2CE0D6AA" w14:textId="77777777" w:rsidTr="00C238FC">
        <w:trPr>
          <w:jc w:val="center"/>
        </w:trPr>
        <w:tc>
          <w:tcPr>
            <w:tcW w:w="1137" w:type="dxa"/>
            <w:tcBorders>
              <w:top w:val="single" w:sz="4" w:space="0" w:color="auto"/>
            </w:tcBorders>
            <w:shd w:val="clear" w:color="auto" w:fill="FFFFFF" w:themeFill="background1"/>
            <w:noWrap/>
            <w:vAlign w:val="center"/>
            <w:hideMark/>
          </w:tcPr>
          <w:p w14:paraId="3B5AF4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w:t>
            </w:r>
          </w:p>
        </w:tc>
        <w:tc>
          <w:tcPr>
            <w:tcW w:w="1018" w:type="dxa"/>
            <w:tcBorders>
              <w:top w:val="single" w:sz="4" w:space="0" w:color="auto"/>
            </w:tcBorders>
            <w:shd w:val="clear" w:color="auto" w:fill="FFFFFF" w:themeFill="background1"/>
            <w:noWrap/>
            <w:vAlign w:val="center"/>
            <w:hideMark/>
          </w:tcPr>
          <w:p w14:paraId="2B69E5F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31.431</w:t>
            </w:r>
          </w:p>
        </w:tc>
        <w:tc>
          <w:tcPr>
            <w:tcW w:w="1222" w:type="dxa"/>
            <w:tcBorders>
              <w:top w:val="single" w:sz="4" w:space="0" w:color="auto"/>
            </w:tcBorders>
            <w:shd w:val="clear" w:color="auto" w:fill="FFFFFF" w:themeFill="background1"/>
            <w:noWrap/>
            <w:vAlign w:val="center"/>
            <w:hideMark/>
          </w:tcPr>
          <w:p w14:paraId="18A73ED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52.385</w:t>
            </w:r>
          </w:p>
        </w:tc>
        <w:tc>
          <w:tcPr>
            <w:tcW w:w="1248" w:type="dxa"/>
            <w:tcBorders>
              <w:top w:val="single" w:sz="4" w:space="0" w:color="auto"/>
            </w:tcBorders>
            <w:shd w:val="clear" w:color="auto" w:fill="FFFFFF" w:themeFill="background1"/>
            <w:noWrap/>
            <w:vAlign w:val="center"/>
            <w:hideMark/>
          </w:tcPr>
          <w:p w14:paraId="6323AF3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52.385</w:t>
            </w:r>
          </w:p>
        </w:tc>
        <w:tc>
          <w:tcPr>
            <w:tcW w:w="880" w:type="dxa"/>
            <w:tcBorders>
              <w:top w:val="single" w:sz="4" w:space="0" w:color="auto"/>
            </w:tcBorders>
            <w:shd w:val="clear" w:color="auto" w:fill="FFFFFF" w:themeFill="background1"/>
            <w:noWrap/>
            <w:vAlign w:val="center"/>
            <w:hideMark/>
          </w:tcPr>
          <w:p w14:paraId="6B052E9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31.431</w:t>
            </w:r>
          </w:p>
        </w:tc>
        <w:tc>
          <w:tcPr>
            <w:tcW w:w="1123" w:type="dxa"/>
            <w:tcBorders>
              <w:top w:val="single" w:sz="4" w:space="0" w:color="auto"/>
            </w:tcBorders>
            <w:shd w:val="clear" w:color="auto" w:fill="FFFFFF" w:themeFill="background1"/>
            <w:noWrap/>
            <w:vAlign w:val="center"/>
            <w:hideMark/>
          </w:tcPr>
          <w:p w14:paraId="40D9226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52.385</w:t>
            </w:r>
          </w:p>
        </w:tc>
        <w:tc>
          <w:tcPr>
            <w:tcW w:w="1249" w:type="dxa"/>
            <w:shd w:val="clear" w:color="auto" w:fill="FFFFFF" w:themeFill="background1"/>
            <w:noWrap/>
            <w:vAlign w:val="center"/>
            <w:hideMark/>
          </w:tcPr>
          <w:p w14:paraId="6508E70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52.385</w:t>
            </w:r>
          </w:p>
        </w:tc>
        <w:tc>
          <w:tcPr>
            <w:tcW w:w="837" w:type="dxa"/>
            <w:shd w:val="clear" w:color="auto" w:fill="FFFFFF" w:themeFill="background1"/>
            <w:noWrap/>
            <w:vAlign w:val="center"/>
            <w:hideMark/>
          </w:tcPr>
          <w:p w14:paraId="2194318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23.666</w:t>
            </w:r>
          </w:p>
        </w:tc>
        <w:tc>
          <w:tcPr>
            <w:tcW w:w="1284" w:type="dxa"/>
            <w:shd w:val="clear" w:color="auto" w:fill="FFFFFF" w:themeFill="background1"/>
            <w:noWrap/>
            <w:vAlign w:val="center"/>
            <w:hideMark/>
          </w:tcPr>
          <w:p w14:paraId="4D3C685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39.443</w:t>
            </w:r>
          </w:p>
        </w:tc>
        <w:tc>
          <w:tcPr>
            <w:tcW w:w="998" w:type="dxa"/>
            <w:shd w:val="clear" w:color="auto" w:fill="FFFFFF" w:themeFill="background1"/>
            <w:noWrap/>
            <w:vAlign w:val="center"/>
            <w:hideMark/>
          </w:tcPr>
          <w:p w14:paraId="217BFE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39.443</w:t>
            </w:r>
          </w:p>
        </w:tc>
      </w:tr>
      <w:tr w:rsidR="00C238FC" w:rsidRPr="002613A0" w14:paraId="1FEA5C25" w14:textId="77777777" w:rsidTr="00C238FC">
        <w:trPr>
          <w:jc w:val="center"/>
        </w:trPr>
        <w:tc>
          <w:tcPr>
            <w:tcW w:w="1137" w:type="dxa"/>
            <w:shd w:val="clear" w:color="auto" w:fill="FFFFFF" w:themeFill="background1"/>
            <w:noWrap/>
            <w:vAlign w:val="center"/>
            <w:hideMark/>
          </w:tcPr>
          <w:p w14:paraId="48980C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w:t>
            </w:r>
          </w:p>
        </w:tc>
        <w:tc>
          <w:tcPr>
            <w:tcW w:w="1018" w:type="dxa"/>
            <w:shd w:val="clear" w:color="auto" w:fill="FFFFFF" w:themeFill="background1"/>
            <w:noWrap/>
            <w:vAlign w:val="center"/>
            <w:hideMark/>
          </w:tcPr>
          <w:p w14:paraId="0C1615B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8.477</w:t>
            </w:r>
          </w:p>
        </w:tc>
        <w:tc>
          <w:tcPr>
            <w:tcW w:w="1222" w:type="dxa"/>
            <w:shd w:val="clear" w:color="auto" w:fill="FFFFFF" w:themeFill="background1"/>
            <w:noWrap/>
            <w:vAlign w:val="center"/>
            <w:hideMark/>
          </w:tcPr>
          <w:p w14:paraId="464B20F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14.129</w:t>
            </w:r>
          </w:p>
        </w:tc>
        <w:tc>
          <w:tcPr>
            <w:tcW w:w="1248" w:type="dxa"/>
            <w:shd w:val="clear" w:color="auto" w:fill="FFFFFF" w:themeFill="background1"/>
            <w:noWrap/>
            <w:vAlign w:val="center"/>
            <w:hideMark/>
          </w:tcPr>
          <w:p w14:paraId="4B3D3CC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66.514</w:t>
            </w:r>
          </w:p>
        </w:tc>
        <w:tc>
          <w:tcPr>
            <w:tcW w:w="880" w:type="dxa"/>
            <w:shd w:val="clear" w:color="auto" w:fill="FFFFFF" w:themeFill="background1"/>
            <w:noWrap/>
            <w:vAlign w:val="center"/>
            <w:hideMark/>
          </w:tcPr>
          <w:p w14:paraId="0751D1A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8.477</w:t>
            </w:r>
          </w:p>
        </w:tc>
        <w:tc>
          <w:tcPr>
            <w:tcW w:w="1123" w:type="dxa"/>
            <w:shd w:val="clear" w:color="auto" w:fill="FFFFFF" w:themeFill="background1"/>
            <w:noWrap/>
            <w:vAlign w:val="center"/>
            <w:hideMark/>
          </w:tcPr>
          <w:p w14:paraId="68E5877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14.129</w:t>
            </w:r>
          </w:p>
        </w:tc>
        <w:tc>
          <w:tcPr>
            <w:tcW w:w="1249" w:type="dxa"/>
            <w:shd w:val="clear" w:color="auto" w:fill="FFFFFF" w:themeFill="background1"/>
            <w:noWrap/>
            <w:vAlign w:val="center"/>
            <w:hideMark/>
          </w:tcPr>
          <w:p w14:paraId="488B44E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66.514</w:t>
            </w:r>
          </w:p>
        </w:tc>
        <w:tc>
          <w:tcPr>
            <w:tcW w:w="837" w:type="dxa"/>
            <w:shd w:val="clear" w:color="auto" w:fill="FFFFFF" w:themeFill="background1"/>
            <w:noWrap/>
            <w:vAlign w:val="center"/>
            <w:hideMark/>
          </w:tcPr>
          <w:p w14:paraId="21DF86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10.813</w:t>
            </w:r>
          </w:p>
        </w:tc>
        <w:tc>
          <w:tcPr>
            <w:tcW w:w="1284" w:type="dxa"/>
            <w:shd w:val="clear" w:color="auto" w:fill="FFFFFF" w:themeFill="background1"/>
            <w:noWrap/>
            <w:vAlign w:val="center"/>
            <w:hideMark/>
          </w:tcPr>
          <w:p w14:paraId="173A666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18.022</w:t>
            </w:r>
          </w:p>
        </w:tc>
        <w:tc>
          <w:tcPr>
            <w:tcW w:w="998" w:type="dxa"/>
            <w:shd w:val="clear" w:color="auto" w:fill="FFFFFF" w:themeFill="background1"/>
            <w:noWrap/>
            <w:vAlign w:val="center"/>
            <w:hideMark/>
          </w:tcPr>
          <w:p w14:paraId="367775A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57.464</w:t>
            </w:r>
          </w:p>
        </w:tc>
      </w:tr>
      <w:tr w:rsidR="00C238FC" w:rsidRPr="002613A0" w14:paraId="0C92E2DF" w14:textId="77777777" w:rsidTr="00C238FC">
        <w:trPr>
          <w:jc w:val="center"/>
        </w:trPr>
        <w:tc>
          <w:tcPr>
            <w:tcW w:w="1137" w:type="dxa"/>
            <w:shd w:val="clear" w:color="auto" w:fill="FFFFFF" w:themeFill="background1"/>
            <w:noWrap/>
            <w:vAlign w:val="center"/>
            <w:hideMark/>
          </w:tcPr>
          <w:p w14:paraId="7CDDB94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w:t>
            </w:r>
          </w:p>
        </w:tc>
        <w:tc>
          <w:tcPr>
            <w:tcW w:w="1018" w:type="dxa"/>
            <w:shd w:val="clear" w:color="auto" w:fill="FFFFFF" w:themeFill="background1"/>
            <w:noWrap/>
            <w:vAlign w:val="center"/>
            <w:hideMark/>
          </w:tcPr>
          <w:p w14:paraId="611AB23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2.180</w:t>
            </w:r>
          </w:p>
        </w:tc>
        <w:tc>
          <w:tcPr>
            <w:tcW w:w="1222" w:type="dxa"/>
            <w:shd w:val="clear" w:color="auto" w:fill="FFFFFF" w:themeFill="background1"/>
            <w:noWrap/>
            <w:vAlign w:val="center"/>
            <w:hideMark/>
          </w:tcPr>
          <w:p w14:paraId="5833A9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3.633</w:t>
            </w:r>
          </w:p>
        </w:tc>
        <w:tc>
          <w:tcPr>
            <w:tcW w:w="1248" w:type="dxa"/>
            <w:shd w:val="clear" w:color="auto" w:fill="FFFFFF" w:themeFill="background1"/>
            <w:noWrap/>
            <w:vAlign w:val="center"/>
            <w:hideMark/>
          </w:tcPr>
          <w:p w14:paraId="50FC10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70.147</w:t>
            </w:r>
          </w:p>
        </w:tc>
        <w:tc>
          <w:tcPr>
            <w:tcW w:w="880" w:type="dxa"/>
            <w:shd w:val="clear" w:color="auto" w:fill="FFFFFF" w:themeFill="background1"/>
            <w:noWrap/>
            <w:vAlign w:val="center"/>
            <w:hideMark/>
          </w:tcPr>
          <w:p w14:paraId="711FC02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2.180</w:t>
            </w:r>
          </w:p>
        </w:tc>
        <w:tc>
          <w:tcPr>
            <w:tcW w:w="1123" w:type="dxa"/>
            <w:shd w:val="clear" w:color="auto" w:fill="FFFFFF" w:themeFill="background1"/>
            <w:noWrap/>
            <w:vAlign w:val="center"/>
            <w:hideMark/>
          </w:tcPr>
          <w:p w14:paraId="6A1C930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3.633</w:t>
            </w:r>
          </w:p>
        </w:tc>
        <w:tc>
          <w:tcPr>
            <w:tcW w:w="1249" w:type="dxa"/>
            <w:shd w:val="clear" w:color="auto" w:fill="FFFFFF" w:themeFill="background1"/>
            <w:noWrap/>
            <w:vAlign w:val="center"/>
            <w:hideMark/>
          </w:tcPr>
          <w:p w14:paraId="6540759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70.147</w:t>
            </w:r>
          </w:p>
        </w:tc>
        <w:tc>
          <w:tcPr>
            <w:tcW w:w="837" w:type="dxa"/>
            <w:shd w:val="clear" w:color="auto" w:fill="FFFFFF" w:themeFill="background1"/>
            <w:noWrap/>
            <w:vAlign w:val="center"/>
            <w:hideMark/>
          </w:tcPr>
          <w:p w14:paraId="74EBEEB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7.609</w:t>
            </w:r>
          </w:p>
        </w:tc>
        <w:tc>
          <w:tcPr>
            <w:tcW w:w="1284" w:type="dxa"/>
            <w:shd w:val="clear" w:color="auto" w:fill="FFFFFF" w:themeFill="background1"/>
            <w:noWrap/>
            <w:vAlign w:val="center"/>
            <w:hideMark/>
          </w:tcPr>
          <w:p w14:paraId="1A3263B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12.682</w:t>
            </w:r>
          </w:p>
        </w:tc>
        <w:tc>
          <w:tcPr>
            <w:tcW w:w="998" w:type="dxa"/>
            <w:shd w:val="clear" w:color="auto" w:fill="FFFFFF" w:themeFill="background1"/>
            <w:noWrap/>
            <w:vAlign w:val="center"/>
            <w:hideMark/>
          </w:tcPr>
          <w:p w14:paraId="1A2806A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70.147</w:t>
            </w:r>
          </w:p>
        </w:tc>
      </w:tr>
      <w:tr w:rsidR="00C238FC" w:rsidRPr="002613A0" w14:paraId="6B8D683A" w14:textId="77777777" w:rsidTr="00C238FC">
        <w:trPr>
          <w:jc w:val="center"/>
        </w:trPr>
        <w:tc>
          <w:tcPr>
            <w:tcW w:w="1137" w:type="dxa"/>
            <w:shd w:val="clear" w:color="auto" w:fill="FFFFFF" w:themeFill="background1"/>
            <w:noWrap/>
            <w:vAlign w:val="center"/>
            <w:hideMark/>
          </w:tcPr>
          <w:p w14:paraId="7A16481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w:t>
            </w:r>
          </w:p>
        </w:tc>
        <w:tc>
          <w:tcPr>
            <w:tcW w:w="1018" w:type="dxa"/>
            <w:shd w:val="clear" w:color="auto" w:fill="FFFFFF" w:themeFill="background1"/>
            <w:noWrap/>
            <w:vAlign w:val="center"/>
            <w:hideMark/>
          </w:tcPr>
          <w:p w14:paraId="43D7CA2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1.682</w:t>
            </w:r>
          </w:p>
        </w:tc>
        <w:tc>
          <w:tcPr>
            <w:tcW w:w="1222" w:type="dxa"/>
            <w:shd w:val="clear" w:color="auto" w:fill="FFFFFF" w:themeFill="background1"/>
            <w:noWrap/>
            <w:vAlign w:val="center"/>
            <w:hideMark/>
          </w:tcPr>
          <w:p w14:paraId="4874396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2.804</w:t>
            </w:r>
          </w:p>
        </w:tc>
        <w:tc>
          <w:tcPr>
            <w:tcW w:w="1248" w:type="dxa"/>
            <w:shd w:val="clear" w:color="auto" w:fill="FFFFFF" w:themeFill="background1"/>
            <w:noWrap/>
            <w:vAlign w:val="center"/>
            <w:hideMark/>
          </w:tcPr>
          <w:p w14:paraId="2DCBE7F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72.950</w:t>
            </w:r>
          </w:p>
        </w:tc>
        <w:tc>
          <w:tcPr>
            <w:tcW w:w="880" w:type="dxa"/>
            <w:shd w:val="clear" w:color="auto" w:fill="FFFFFF" w:themeFill="background1"/>
            <w:vAlign w:val="center"/>
            <w:hideMark/>
          </w:tcPr>
          <w:p w14:paraId="028E884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10F09A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8F2EB5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A3A7F7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139719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3C79AE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78CF418" w14:textId="77777777" w:rsidTr="00C238FC">
        <w:trPr>
          <w:jc w:val="center"/>
        </w:trPr>
        <w:tc>
          <w:tcPr>
            <w:tcW w:w="1137" w:type="dxa"/>
            <w:shd w:val="clear" w:color="auto" w:fill="FFFFFF" w:themeFill="background1"/>
            <w:noWrap/>
            <w:vAlign w:val="center"/>
            <w:hideMark/>
          </w:tcPr>
          <w:p w14:paraId="2AE4712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w:t>
            </w:r>
          </w:p>
        </w:tc>
        <w:tc>
          <w:tcPr>
            <w:tcW w:w="1018" w:type="dxa"/>
            <w:shd w:val="clear" w:color="auto" w:fill="FFFFFF" w:themeFill="background1"/>
            <w:noWrap/>
            <w:vAlign w:val="center"/>
            <w:hideMark/>
          </w:tcPr>
          <w:p w14:paraId="18D5624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1.140</w:t>
            </w:r>
          </w:p>
        </w:tc>
        <w:tc>
          <w:tcPr>
            <w:tcW w:w="1222" w:type="dxa"/>
            <w:shd w:val="clear" w:color="auto" w:fill="FFFFFF" w:themeFill="background1"/>
            <w:noWrap/>
            <w:vAlign w:val="center"/>
            <w:hideMark/>
          </w:tcPr>
          <w:p w14:paraId="4D26E18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1.900</w:t>
            </w:r>
          </w:p>
        </w:tc>
        <w:tc>
          <w:tcPr>
            <w:tcW w:w="1248" w:type="dxa"/>
            <w:shd w:val="clear" w:color="auto" w:fill="FFFFFF" w:themeFill="background1"/>
            <w:noWrap/>
            <w:vAlign w:val="center"/>
            <w:hideMark/>
          </w:tcPr>
          <w:p w14:paraId="67A5EA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74.850</w:t>
            </w:r>
          </w:p>
        </w:tc>
        <w:tc>
          <w:tcPr>
            <w:tcW w:w="880" w:type="dxa"/>
            <w:shd w:val="clear" w:color="auto" w:fill="FFFFFF" w:themeFill="background1"/>
            <w:vAlign w:val="center"/>
            <w:hideMark/>
          </w:tcPr>
          <w:p w14:paraId="632DAB9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A1D8A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A57B3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195103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2E9C37C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A144AF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74C2502" w14:textId="77777777" w:rsidTr="00C238FC">
        <w:trPr>
          <w:jc w:val="center"/>
        </w:trPr>
        <w:tc>
          <w:tcPr>
            <w:tcW w:w="1137" w:type="dxa"/>
            <w:shd w:val="clear" w:color="auto" w:fill="FFFFFF" w:themeFill="background1"/>
            <w:noWrap/>
            <w:vAlign w:val="center"/>
            <w:hideMark/>
          </w:tcPr>
          <w:p w14:paraId="357D1B0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6.</w:t>
            </w:r>
          </w:p>
        </w:tc>
        <w:tc>
          <w:tcPr>
            <w:tcW w:w="1018" w:type="dxa"/>
            <w:shd w:val="clear" w:color="auto" w:fill="FFFFFF" w:themeFill="background1"/>
            <w:noWrap/>
            <w:vAlign w:val="center"/>
            <w:hideMark/>
          </w:tcPr>
          <w:p w14:paraId="1B83B5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1.038</w:t>
            </w:r>
          </w:p>
        </w:tc>
        <w:tc>
          <w:tcPr>
            <w:tcW w:w="1222" w:type="dxa"/>
            <w:shd w:val="clear" w:color="auto" w:fill="FFFFFF" w:themeFill="background1"/>
            <w:noWrap/>
            <w:vAlign w:val="center"/>
            <w:hideMark/>
          </w:tcPr>
          <w:p w14:paraId="26E4A79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1.731</w:t>
            </w:r>
          </w:p>
        </w:tc>
        <w:tc>
          <w:tcPr>
            <w:tcW w:w="1248" w:type="dxa"/>
            <w:shd w:val="clear" w:color="auto" w:fill="FFFFFF" w:themeFill="background1"/>
            <w:noWrap/>
            <w:vAlign w:val="center"/>
            <w:hideMark/>
          </w:tcPr>
          <w:p w14:paraId="2CFE309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76.581</w:t>
            </w:r>
          </w:p>
        </w:tc>
        <w:tc>
          <w:tcPr>
            <w:tcW w:w="880" w:type="dxa"/>
            <w:shd w:val="clear" w:color="auto" w:fill="FFFFFF" w:themeFill="background1"/>
            <w:vAlign w:val="center"/>
            <w:hideMark/>
          </w:tcPr>
          <w:p w14:paraId="2E99BC9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AE489C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C86757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D55AF8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B3B783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3802D0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FBA52D5" w14:textId="77777777" w:rsidTr="00C238FC">
        <w:trPr>
          <w:jc w:val="center"/>
        </w:trPr>
        <w:tc>
          <w:tcPr>
            <w:tcW w:w="1137" w:type="dxa"/>
            <w:shd w:val="clear" w:color="auto" w:fill="FFFFFF" w:themeFill="background1"/>
            <w:noWrap/>
            <w:vAlign w:val="center"/>
            <w:hideMark/>
          </w:tcPr>
          <w:p w14:paraId="1F3491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w:t>
            </w:r>
          </w:p>
        </w:tc>
        <w:tc>
          <w:tcPr>
            <w:tcW w:w="1018" w:type="dxa"/>
            <w:shd w:val="clear" w:color="auto" w:fill="FFFFFF" w:themeFill="background1"/>
            <w:noWrap/>
            <w:vAlign w:val="center"/>
            <w:hideMark/>
          </w:tcPr>
          <w:p w14:paraId="3ECA114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0.942</w:t>
            </w:r>
          </w:p>
        </w:tc>
        <w:tc>
          <w:tcPr>
            <w:tcW w:w="1222" w:type="dxa"/>
            <w:shd w:val="clear" w:color="auto" w:fill="FFFFFF" w:themeFill="background1"/>
            <w:noWrap/>
            <w:vAlign w:val="center"/>
            <w:hideMark/>
          </w:tcPr>
          <w:p w14:paraId="6906C12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1.570</w:t>
            </w:r>
          </w:p>
        </w:tc>
        <w:tc>
          <w:tcPr>
            <w:tcW w:w="1248" w:type="dxa"/>
            <w:shd w:val="clear" w:color="auto" w:fill="FFFFFF" w:themeFill="background1"/>
            <w:noWrap/>
            <w:vAlign w:val="center"/>
            <w:hideMark/>
          </w:tcPr>
          <w:p w14:paraId="432C59D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78.152</w:t>
            </w:r>
          </w:p>
        </w:tc>
        <w:tc>
          <w:tcPr>
            <w:tcW w:w="880" w:type="dxa"/>
            <w:shd w:val="clear" w:color="auto" w:fill="FFFFFF" w:themeFill="background1"/>
            <w:vAlign w:val="center"/>
            <w:hideMark/>
          </w:tcPr>
          <w:p w14:paraId="177E9BA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F26A27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832D9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1CF583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A78502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4A8EDD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2B94CB2" w14:textId="77777777" w:rsidTr="00C238FC">
        <w:trPr>
          <w:jc w:val="center"/>
        </w:trPr>
        <w:tc>
          <w:tcPr>
            <w:tcW w:w="1137" w:type="dxa"/>
            <w:shd w:val="clear" w:color="auto" w:fill="FFFFFF" w:themeFill="background1"/>
            <w:noWrap/>
            <w:vAlign w:val="center"/>
            <w:hideMark/>
          </w:tcPr>
          <w:p w14:paraId="5A08B8E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w:t>
            </w:r>
          </w:p>
        </w:tc>
        <w:tc>
          <w:tcPr>
            <w:tcW w:w="1018" w:type="dxa"/>
            <w:shd w:val="clear" w:color="auto" w:fill="FFFFFF" w:themeFill="background1"/>
            <w:noWrap/>
            <w:vAlign w:val="center"/>
            <w:hideMark/>
          </w:tcPr>
          <w:p w14:paraId="1BA9613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0.836</w:t>
            </w:r>
          </w:p>
        </w:tc>
        <w:tc>
          <w:tcPr>
            <w:tcW w:w="1222" w:type="dxa"/>
            <w:shd w:val="clear" w:color="auto" w:fill="FFFFFF" w:themeFill="background1"/>
            <w:noWrap/>
            <w:vAlign w:val="center"/>
            <w:hideMark/>
          </w:tcPr>
          <w:p w14:paraId="4C0232E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1.393</w:t>
            </w:r>
          </w:p>
        </w:tc>
        <w:tc>
          <w:tcPr>
            <w:tcW w:w="1248" w:type="dxa"/>
            <w:shd w:val="clear" w:color="auto" w:fill="FFFFFF" w:themeFill="background1"/>
            <w:noWrap/>
            <w:vAlign w:val="center"/>
            <w:hideMark/>
          </w:tcPr>
          <w:p w14:paraId="0B68625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79.544</w:t>
            </w:r>
          </w:p>
        </w:tc>
        <w:tc>
          <w:tcPr>
            <w:tcW w:w="880" w:type="dxa"/>
            <w:shd w:val="clear" w:color="auto" w:fill="FFFFFF" w:themeFill="background1"/>
            <w:vAlign w:val="center"/>
            <w:hideMark/>
          </w:tcPr>
          <w:p w14:paraId="3E90D4C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53FD33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C961D8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75F6866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D8EDB2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C7A812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EF2FAA3" w14:textId="77777777" w:rsidTr="00C238FC">
        <w:trPr>
          <w:jc w:val="center"/>
        </w:trPr>
        <w:tc>
          <w:tcPr>
            <w:tcW w:w="1137" w:type="dxa"/>
            <w:shd w:val="clear" w:color="auto" w:fill="FFFFFF" w:themeFill="background1"/>
            <w:noWrap/>
            <w:vAlign w:val="center"/>
            <w:hideMark/>
          </w:tcPr>
          <w:p w14:paraId="59C023D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w:t>
            </w:r>
          </w:p>
        </w:tc>
        <w:tc>
          <w:tcPr>
            <w:tcW w:w="1018" w:type="dxa"/>
            <w:shd w:val="clear" w:color="auto" w:fill="FFFFFF" w:themeFill="background1"/>
            <w:noWrap/>
            <w:vAlign w:val="center"/>
            <w:hideMark/>
          </w:tcPr>
          <w:p w14:paraId="3B2C3E3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0.783</w:t>
            </w:r>
          </w:p>
        </w:tc>
        <w:tc>
          <w:tcPr>
            <w:tcW w:w="1222" w:type="dxa"/>
            <w:shd w:val="clear" w:color="auto" w:fill="FFFFFF" w:themeFill="background1"/>
            <w:noWrap/>
            <w:vAlign w:val="center"/>
            <w:hideMark/>
          </w:tcPr>
          <w:p w14:paraId="2B5B533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1.305</w:t>
            </w:r>
          </w:p>
        </w:tc>
        <w:tc>
          <w:tcPr>
            <w:tcW w:w="1248" w:type="dxa"/>
            <w:shd w:val="clear" w:color="auto" w:fill="FFFFFF" w:themeFill="background1"/>
            <w:noWrap/>
            <w:vAlign w:val="center"/>
            <w:hideMark/>
          </w:tcPr>
          <w:p w14:paraId="699353C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80.850</w:t>
            </w:r>
          </w:p>
        </w:tc>
        <w:tc>
          <w:tcPr>
            <w:tcW w:w="880" w:type="dxa"/>
            <w:shd w:val="clear" w:color="auto" w:fill="FFFFFF" w:themeFill="background1"/>
            <w:vAlign w:val="center"/>
            <w:hideMark/>
          </w:tcPr>
          <w:p w14:paraId="540185A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97156B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C19B99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1F2F99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15E781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030E5F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0D42AD7" w14:textId="77777777" w:rsidTr="00C238FC">
        <w:trPr>
          <w:jc w:val="center"/>
        </w:trPr>
        <w:tc>
          <w:tcPr>
            <w:tcW w:w="1137" w:type="dxa"/>
            <w:shd w:val="clear" w:color="auto" w:fill="FFFFFF" w:themeFill="background1"/>
            <w:noWrap/>
            <w:vAlign w:val="center"/>
            <w:hideMark/>
          </w:tcPr>
          <w:p w14:paraId="2A862B1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10.</w:t>
            </w:r>
          </w:p>
        </w:tc>
        <w:tc>
          <w:tcPr>
            <w:tcW w:w="1018" w:type="dxa"/>
            <w:shd w:val="clear" w:color="auto" w:fill="FFFFFF" w:themeFill="background1"/>
            <w:noWrap/>
            <w:vAlign w:val="center"/>
            <w:hideMark/>
          </w:tcPr>
          <w:p w14:paraId="7830C09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0.770</w:t>
            </w:r>
          </w:p>
        </w:tc>
        <w:tc>
          <w:tcPr>
            <w:tcW w:w="1222" w:type="dxa"/>
            <w:shd w:val="clear" w:color="auto" w:fill="FFFFFF" w:themeFill="background1"/>
            <w:noWrap/>
            <w:vAlign w:val="center"/>
            <w:hideMark/>
          </w:tcPr>
          <w:p w14:paraId="01593E8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1.284</w:t>
            </w:r>
          </w:p>
        </w:tc>
        <w:tc>
          <w:tcPr>
            <w:tcW w:w="1248" w:type="dxa"/>
            <w:shd w:val="clear" w:color="auto" w:fill="FFFFFF" w:themeFill="background1"/>
            <w:noWrap/>
            <w:vAlign w:val="center"/>
            <w:hideMark/>
          </w:tcPr>
          <w:p w14:paraId="57C029E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82.133</w:t>
            </w:r>
          </w:p>
        </w:tc>
        <w:tc>
          <w:tcPr>
            <w:tcW w:w="880" w:type="dxa"/>
            <w:shd w:val="clear" w:color="auto" w:fill="FFFFFF" w:themeFill="background1"/>
            <w:vAlign w:val="center"/>
            <w:hideMark/>
          </w:tcPr>
          <w:p w14:paraId="0213E4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03D4AA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5A662C7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CC4670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35B198A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939934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B8A1420" w14:textId="77777777" w:rsidTr="00C238FC">
        <w:trPr>
          <w:jc w:val="center"/>
        </w:trPr>
        <w:tc>
          <w:tcPr>
            <w:tcW w:w="1137" w:type="dxa"/>
            <w:shd w:val="clear" w:color="auto" w:fill="FFFFFF" w:themeFill="background1"/>
            <w:noWrap/>
            <w:vAlign w:val="center"/>
            <w:hideMark/>
          </w:tcPr>
          <w:p w14:paraId="567C535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11.</w:t>
            </w:r>
          </w:p>
        </w:tc>
        <w:tc>
          <w:tcPr>
            <w:tcW w:w="1018" w:type="dxa"/>
            <w:shd w:val="clear" w:color="auto" w:fill="FFFFFF" w:themeFill="background1"/>
            <w:noWrap/>
            <w:vAlign w:val="center"/>
            <w:hideMark/>
          </w:tcPr>
          <w:p w14:paraId="7A963D9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0.661</w:t>
            </w:r>
          </w:p>
        </w:tc>
        <w:tc>
          <w:tcPr>
            <w:tcW w:w="1222" w:type="dxa"/>
            <w:shd w:val="clear" w:color="auto" w:fill="FFFFFF" w:themeFill="background1"/>
            <w:noWrap/>
            <w:vAlign w:val="center"/>
            <w:hideMark/>
          </w:tcPr>
          <w:p w14:paraId="70C6D0C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1.102</w:t>
            </w:r>
          </w:p>
        </w:tc>
        <w:tc>
          <w:tcPr>
            <w:tcW w:w="1248" w:type="dxa"/>
            <w:shd w:val="clear" w:color="auto" w:fill="FFFFFF" w:themeFill="background1"/>
            <w:noWrap/>
            <w:vAlign w:val="center"/>
            <w:hideMark/>
          </w:tcPr>
          <w:p w14:paraId="16436DC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83.236</w:t>
            </w:r>
          </w:p>
        </w:tc>
        <w:tc>
          <w:tcPr>
            <w:tcW w:w="880" w:type="dxa"/>
            <w:shd w:val="clear" w:color="auto" w:fill="FFFFFF" w:themeFill="background1"/>
            <w:vAlign w:val="center"/>
            <w:hideMark/>
          </w:tcPr>
          <w:p w14:paraId="33D75A4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7AE968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FD293B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C7A7E7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251AB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22DA11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1718007" w14:textId="77777777" w:rsidTr="00C238FC">
        <w:trPr>
          <w:jc w:val="center"/>
        </w:trPr>
        <w:tc>
          <w:tcPr>
            <w:tcW w:w="1137" w:type="dxa"/>
            <w:shd w:val="clear" w:color="auto" w:fill="FFFFFF" w:themeFill="background1"/>
            <w:noWrap/>
            <w:vAlign w:val="center"/>
            <w:hideMark/>
          </w:tcPr>
          <w:p w14:paraId="3B32D3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12.</w:t>
            </w:r>
          </w:p>
        </w:tc>
        <w:tc>
          <w:tcPr>
            <w:tcW w:w="1018" w:type="dxa"/>
            <w:shd w:val="clear" w:color="auto" w:fill="FFFFFF" w:themeFill="background1"/>
            <w:noWrap/>
            <w:vAlign w:val="center"/>
            <w:hideMark/>
          </w:tcPr>
          <w:p w14:paraId="27E911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0.582</w:t>
            </w:r>
          </w:p>
        </w:tc>
        <w:tc>
          <w:tcPr>
            <w:tcW w:w="1222" w:type="dxa"/>
            <w:shd w:val="clear" w:color="auto" w:fill="FFFFFF" w:themeFill="background1"/>
            <w:noWrap/>
            <w:vAlign w:val="center"/>
            <w:hideMark/>
          </w:tcPr>
          <w:p w14:paraId="335C845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0.969</w:t>
            </w:r>
          </w:p>
        </w:tc>
        <w:tc>
          <w:tcPr>
            <w:tcW w:w="1248" w:type="dxa"/>
            <w:shd w:val="clear" w:color="auto" w:fill="FFFFFF" w:themeFill="background1"/>
            <w:noWrap/>
            <w:vAlign w:val="center"/>
            <w:hideMark/>
          </w:tcPr>
          <w:p w14:paraId="7F4DF7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84.205</w:t>
            </w:r>
          </w:p>
        </w:tc>
        <w:tc>
          <w:tcPr>
            <w:tcW w:w="880" w:type="dxa"/>
            <w:shd w:val="clear" w:color="auto" w:fill="FFFFFF" w:themeFill="background1"/>
            <w:vAlign w:val="center"/>
            <w:hideMark/>
          </w:tcPr>
          <w:p w14:paraId="6D1D4AB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7C8E8B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195576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947D65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3F707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6F2F36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C6C935B" w14:textId="77777777" w:rsidTr="00C238FC">
        <w:trPr>
          <w:jc w:val="center"/>
        </w:trPr>
        <w:tc>
          <w:tcPr>
            <w:tcW w:w="1137" w:type="dxa"/>
            <w:shd w:val="clear" w:color="auto" w:fill="FFFFFF" w:themeFill="background1"/>
            <w:noWrap/>
            <w:vAlign w:val="center"/>
            <w:hideMark/>
          </w:tcPr>
          <w:p w14:paraId="5A4967E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13.</w:t>
            </w:r>
          </w:p>
        </w:tc>
        <w:tc>
          <w:tcPr>
            <w:tcW w:w="1018" w:type="dxa"/>
            <w:shd w:val="clear" w:color="auto" w:fill="FFFFFF" w:themeFill="background1"/>
            <w:noWrap/>
            <w:vAlign w:val="center"/>
            <w:hideMark/>
          </w:tcPr>
          <w:p w14:paraId="4D230C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0.566</w:t>
            </w:r>
          </w:p>
        </w:tc>
        <w:tc>
          <w:tcPr>
            <w:tcW w:w="1222" w:type="dxa"/>
            <w:shd w:val="clear" w:color="auto" w:fill="FFFFFF" w:themeFill="background1"/>
            <w:noWrap/>
            <w:vAlign w:val="center"/>
            <w:hideMark/>
          </w:tcPr>
          <w:p w14:paraId="54AA8FA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0.944</w:t>
            </w:r>
          </w:p>
        </w:tc>
        <w:tc>
          <w:tcPr>
            <w:tcW w:w="1248" w:type="dxa"/>
            <w:shd w:val="clear" w:color="auto" w:fill="FFFFFF" w:themeFill="background1"/>
            <w:noWrap/>
            <w:vAlign w:val="center"/>
            <w:hideMark/>
          </w:tcPr>
          <w:p w14:paraId="2E550F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85.149</w:t>
            </w:r>
          </w:p>
        </w:tc>
        <w:tc>
          <w:tcPr>
            <w:tcW w:w="880" w:type="dxa"/>
            <w:shd w:val="clear" w:color="auto" w:fill="FFFFFF" w:themeFill="background1"/>
            <w:vAlign w:val="center"/>
            <w:hideMark/>
          </w:tcPr>
          <w:p w14:paraId="1043261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7B18EFD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6B6AAE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8C753F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1EDABE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5E7E5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76CD09B" w14:textId="77777777" w:rsidTr="00C238FC">
        <w:trPr>
          <w:jc w:val="center"/>
        </w:trPr>
        <w:tc>
          <w:tcPr>
            <w:tcW w:w="1137" w:type="dxa"/>
            <w:shd w:val="clear" w:color="auto" w:fill="FFFFFF" w:themeFill="background1"/>
            <w:noWrap/>
            <w:vAlign w:val="center"/>
            <w:hideMark/>
          </w:tcPr>
          <w:p w14:paraId="6C5E0E3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14.</w:t>
            </w:r>
          </w:p>
        </w:tc>
        <w:tc>
          <w:tcPr>
            <w:tcW w:w="1018" w:type="dxa"/>
            <w:shd w:val="clear" w:color="auto" w:fill="FFFFFF" w:themeFill="background1"/>
            <w:noWrap/>
            <w:vAlign w:val="center"/>
            <w:hideMark/>
          </w:tcPr>
          <w:p w14:paraId="6F54D72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0.542</w:t>
            </w:r>
          </w:p>
        </w:tc>
        <w:tc>
          <w:tcPr>
            <w:tcW w:w="1222" w:type="dxa"/>
            <w:shd w:val="clear" w:color="auto" w:fill="FFFFFF" w:themeFill="background1"/>
            <w:noWrap/>
            <w:vAlign w:val="center"/>
            <w:hideMark/>
          </w:tcPr>
          <w:p w14:paraId="24CEFEC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0.903</w:t>
            </w:r>
          </w:p>
        </w:tc>
        <w:tc>
          <w:tcPr>
            <w:tcW w:w="1248" w:type="dxa"/>
            <w:shd w:val="clear" w:color="auto" w:fill="FFFFFF" w:themeFill="background1"/>
            <w:noWrap/>
            <w:vAlign w:val="center"/>
            <w:hideMark/>
          </w:tcPr>
          <w:p w14:paraId="3410419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86.052</w:t>
            </w:r>
          </w:p>
        </w:tc>
        <w:tc>
          <w:tcPr>
            <w:tcW w:w="880" w:type="dxa"/>
            <w:shd w:val="clear" w:color="auto" w:fill="FFFFFF" w:themeFill="background1"/>
            <w:vAlign w:val="center"/>
            <w:hideMark/>
          </w:tcPr>
          <w:p w14:paraId="6EB184B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B3D3D2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760689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789A78F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91FC0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23431F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2891B908" w14:textId="77777777" w:rsidTr="00C238FC">
        <w:trPr>
          <w:jc w:val="center"/>
        </w:trPr>
        <w:tc>
          <w:tcPr>
            <w:tcW w:w="1137" w:type="dxa"/>
            <w:shd w:val="clear" w:color="auto" w:fill="FFFFFF" w:themeFill="background1"/>
            <w:noWrap/>
            <w:vAlign w:val="center"/>
            <w:hideMark/>
          </w:tcPr>
          <w:p w14:paraId="448B8CE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15.</w:t>
            </w:r>
          </w:p>
        </w:tc>
        <w:tc>
          <w:tcPr>
            <w:tcW w:w="1018" w:type="dxa"/>
            <w:shd w:val="clear" w:color="auto" w:fill="FFFFFF" w:themeFill="background1"/>
            <w:noWrap/>
            <w:vAlign w:val="center"/>
            <w:hideMark/>
          </w:tcPr>
          <w:p w14:paraId="38A9FF9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0.505</w:t>
            </w:r>
          </w:p>
        </w:tc>
        <w:tc>
          <w:tcPr>
            <w:tcW w:w="1222" w:type="dxa"/>
            <w:shd w:val="clear" w:color="auto" w:fill="FFFFFF" w:themeFill="background1"/>
            <w:noWrap/>
            <w:vAlign w:val="center"/>
            <w:hideMark/>
          </w:tcPr>
          <w:p w14:paraId="6CBE429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0.842</w:t>
            </w:r>
          </w:p>
        </w:tc>
        <w:tc>
          <w:tcPr>
            <w:tcW w:w="1248" w:type="dxa"/>
            <w:shd w:val="clear" w:color="auto" w:fill="FFFFFF" w:themeFill="background1"/>
            <w:noWrap/>
            <w:vAlign w:val="center"/>
            <w:hideMark/>
          </w:tcPr>
          <w:p w14:paraId="5A0E017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86.894</w:t>
            </w:r>
          </w:p>
        </w:tc>
        <w:tc>
          <w:tcPr>
            <w:tcW w:w="880" w:type="dxa"/>
            <w:shd w:val="clear" w:color="auto" w:fill="FFFFFF" w:themeFill="background1"/>
            <w:vAlign w:val="center"/>
            <w:hideMark/>
          </w:tcPr>
          <w:p w14:paraId="665BCF7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B338EE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3FF13D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5BA998D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459599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2CF5F8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F6494FA" w14:textId="77777777" w:rsidTr="00C238FC">
        <w:trPr>
          <w:jc w:val="center"/>
        </w:trPr>
        <w:tc>
          <w:tcPr>
            <w:tcW w:w="1137" w:type="dxa"/>
            <w:shd w:val="clear" w:color="auto" w:fill="FFFFFF" w:themeFill="background1"/>
            <w:noWrap/>
            <w:vAlign w:val="center"/>
            <w:hideMark/>
          </w:tcPr>
          <w:p w14:paraId="797437B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16.</w:t>
            </w:r>
          </w:p>
        </w:tc>
        <w:tc>
          <w:tcPr>
            <w:tcW w:w="1018" w:type="dxa"/>
            <w:shd w:val="clear" w:color="auto" w:fill="FFFFFF" w:themeFill="background1"/>
            <w:noWrap/>
            <w:vAlign w:val="center"/>
            <w:hideMark/>
          </w:tcPr>
          <w:p w14:paraId="7A89DF6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0.469</w:t>
            </w:r>
          </w:p>
        </w:tc>
        <w:tc>
          <w:tcPr>
            <w:tcW w:w="1222" w:type="dxa"/>
            <w:shd w:val="clear" w:color="auto" w:fill="FFFFFF" w:themeFill="background1"/>
            <w:noWrap/>
            <w:vAlign w:val="center"/>
            <w:hideMark/>
          </w:tcPr>
          <w:p w14:paraId="164BC17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0.782</w:t>
            </w:r>
          </w:p>
        </w:tc>
        <w:tc>
          <w:tcPr>
            <w:tcW w:w="1248" w:type="dxa"/>
            <w:shd w:val="clear" w:color="auto" w:fill="FFFFFF" w:themeFill="background1"/>
            <w:noWrap/>
            <w:vAlign w:val="center"/>
            <w:hideMark/>
          </w:tcPr>
          <w:p w14:paraId="734AC13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87.676</w:t>
            </w:r>
          </w:p>
        </w:tc>
        <w:tc>
          <w:tcPr>
            <w:tcW w:w="880" w:type="dxa"/>
            <w:shd w:val="clear" w:color="auto" w:fill="FFFFFF" w:themeFill="background1"/>
            <w:vAlign w:val="center"/>
            <w:hideMark/>
          </w:tcPr>
          <w:p w14:paraId="15E3F90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5D67B6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70491F2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03CAA8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266E00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6FAD1DF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2CEAB9F4" w14:textId="77777777" w:rsidTr="00C238FC">
        <w:trPr>
          <w:jc w:val="center"/>
        </w:trPr>
        <w:tc>
          <w:tcPr>
            <w:tcW w:w="1137" w:type="dxa"/>
            <w:shd w:val="clear" w:color="auto" w:fill="FFFFFF" w:themeFill="background1"/>
            <w:noWrap/>
            <w:vAlign w:val="center"/>
            <w:hideMark/>
          </w:tcPr>
          <w:p w14:paraId="30B436D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17.</w:t>
            </w:r>
          </w:p>
        </w:tc>
        <w:tc>
          <w:tcPr>
            <w:tcW w:w="1018" w:type="dxa"/>
            <w:shd w:val="clear" w:color="auto" w:fill="FFFFFF" w:themeFill="background1"/>
            <w:noWrap/>
            <w:vAlign w:val="center"/>
            <w:hideMark/>
          </w:tcPr>
          <w:p w14:paraId="0CA82E1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0.461</w:t>
            </w:r>
          </w:p>
        </w:tc>
        <w:tc>
          <w:tcPr>
            <w:tcW w:w="1222" w:type="dxa"/>
            <w:shd w:val="clear" w:color="auto" w:fill="FFFFFF" w:themeFill="background1"/>
            <w:noWrap/>
            <w:vAlign w:val="center"/>
            <w:hideMark/>
          </w:tcPr>
          <w:p w14:paraId="2AFD28B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0.769</w:t>
            </w:r>
          </w:p>
        </w:tc>
        <w:tc>
          <w:tcPr>
            <w:tcW w:w="1248" w:type="dxa"/>
            <w:shd w:val="clear" w:color="auto" w:fill="FFFFFF" w:themeFill="background1"/>
            <w:noWrap/>
            <w:vAlign w:val="center"/>
            <w:hideMark/>
          </w:tcPr>
          <w:p w14:paraId="4D0F875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88.445</w:t>
            </w:r>
          </w:p>
        </w:tc>
        <w:tc>
          <w:tcPr>
            <w:tcW w:w="880" w:type="dxa"/>
            <w:shd w:val="clear" w:color="auto" w:fill="FFFFFF" w:themeFill="background1"/>
            <w:vAlign w:val="center"/>
            <w:hideMark/>
          </w:tcPr>
          <w:p w14:paraId="67C8CB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D445E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2F5A32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4820B3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BF4AE8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4D7FBF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FBBE29D" w14:textId="77777777" w:rsidTr="00C238FC">
        <w:trPr>
          <w:jc w:val="center"/>
        </w:trPr>
        <w:tc>
          <w:tcPr>
            <w:tcW w:w="1137" w:type="dxa"/>
            <w:shd w:val="clear" w:color="auto" w:fill="FFFFFF" w:themeFill="background1"/>
            <w:noWrap/>
            <w:vAlign w:val="center"/>
            <w:hideMark/>
          </w:tcPr>
          <w:p w14:paraId="43ECA37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18.</w:t>
            </w:r>
          </w:p>
        </w:tc>
        <w:tc>
          <w:tcPr>
            <w:tcW w:w="1018" w:type="dxa"/>
            <w:shd w:val="clear" w:color="auto" w:fill="FFFFFF" w:themeFill="background1"/>
            <w:noWrap/>
            <w:vAlign w:val="center"/>
            <w:hideMark/>
          </w:tcPr>
          <w:p w14:paraId="68475C8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0.411</w:t>
            </w:r>
          </w:p>
        </w:tc>
        <w:tc>
          <w:tcPr>
            <w:tcW w:w="1222" w:type="dxa"/>
            <w:shd w:val="clear" w:color="auto" w:fill="FFFFFF" w:themeFill="background1"/>
            <w:noWrap/>
            <w:vAlign w:val="center"/>
            <w:hideMark/>
          </w:tcPr>
          <w:p w14:paraId="14B47FA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0.685</w:t>
            </w:r>
          </w:p>
        </w:tc>
        <w:tc>
          <w:tcPr>
            <w:tcW w:w="1248" w:type="dxa"/>
            <w:shd w:val="clear" w:color="auto" w:fill="FFFFFF" w:themeFill="background1"/>
            <w:noWrap/>
            <w:vAlign w:val="center"/>
            <w:hideMark/>
          </w:tcPr>
          <w:p w14:paraId="6B920BB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89.130</w:t>
            </w:r>
          </w:p>
        </w:tc>
        <w:tc>
          <w:tcPr>
            <w:tcW w:w="880" w:type="dxa"/>
            <w:shd w:val="clear" w:color="auto" w:fill="FFFFFF" w:themeFill="background1"/>
            <w:vAlign w:val="center"/>
            <w:hideMark/>
          </w:tcPr>
          <w:p w14:paraId="5CD995A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24FC7E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9B5537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C4F046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2E696C1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D6390E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4205564" w14:textId="77777777" w:rsidTr="00C238FC">
        <w:trPr>
          <w:jc w:val="center"/>
        </w:trPr>
        <w:tc>
          <w:tcPr>
            <w:tcW w:w="1137" w:type="dxa"/>
            <w:shd w:val="clear" w:color="auto" w:fill="FFFFFF" w:themeFill="background1"/>
            <w:noWrap/>
            <w:vAlign w:val="center"/>
            <w:hideMark/>
          </w:tcPr>
          <w:p w14:paraId="35F166F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19.</w:t>
            </w:r>
          </w:p>
        </w:tc>
        <w:tc>
          <w:tcPr>
            <w:tcW w:w="1018" w:type="dxa"/>
            <w:shd w:val="clear" w:color="auto" w:fill="FFFFFF" w:themeFill="background1"/>
            <w:noWrap/>
            <w:vAlign w:val="center"/>
            <w:hideMark/>
          </w:tcPr>
          <w:p w14:paraId="0907177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0.410</w:t>
            </w:r>
          </w:p>
        </w:tc>
        <w:tc>
          <w:tcPr>
            <w:tcW w:w="1222" w:type="dxa"/>
            <w:shd w:val="clear" w:color="auto" w:fill="FFFFFF" w:themeFill="background1"/>
            <w:noWrap/>
            <w:vAlign w:val="center"/>
            <w:hideMark/>
          </w:tcPr>
          <w:p w14:paraId="701B5FD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0.683</w:t>
            </w:r>
          </w:p>
        </w:tc>
        <w:tc>
          <w:tcPr>
            <w:tcW w:w="1248" w:type="dxa"/>
            <w:shd w:val="clear" w:color="auto" w:fill="FFFFFF" w:themeFill="background1"/>
            <w:noWrap/>
            <w:vAlign w:val="center"/>
            <w:hideMark/>
          </w:tcPr>
          <w:p w14:paraId="65384C0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89.812</w:t>
            </w:r>
          </w:p>
        </w:tc>
        <w:tc>
          <w:tcPr>
            <w:tcW w:w="880" w:type="dxa"/>
            <w:shd w:val="clear" w:color="auto" w:fill="FFFFFF" w:themeFill="background1"/>
            <w:vAlign w:val="center"/>
            <w:hideMark/>
          </w:tcPr>
          <w:p w14:paraId="3BC9F7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E2B710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739B32D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3F954A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2F30F3D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406636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EDAF66F" w14:textId="77777777" w:rsidTr="00C238FC">
        <w:trPr>
          <w:jc w:val="center"/>
        </w:trPr>
        <w:tc>
          <w:tcPr>
            <w:tcW w:w="1137" w:type="dxa"/>
            <w:shd w:val="clear" w:color="auto" w:fill="FFFFFF" w:themeFill="background1"/>
            <w:noWrap/>
            <w:vAlign w:val="center"/>
            <w:hideMark/>
          </w:tcPr>
          <w:p w14:paraId="6778912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20.</w:t>
            </w:r>
          </w:p>
        </w:tc>
        <w:tc>
          <w:tcPr>
            <w:tcW w:w="1018" w:type="dxa"/>
            <w:shd w:val="clear" w:color="auto" w:fill="FFFFFF" w:themeFill="background1"/>
            <w:noWrap/>
            <w:vAlign w:val="center"/>
            <w:hideMark/>
          </w:tcPr>
          <w:p w14:paraId="17665F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0.378</w:t>
            </w:r>
          </w:p>
        </w:tc>
        <w:tc>
          <w:tcPr>
            <w:tcW w:w="1222" w:type="dxa"/>
            <w:shd w:val="clear" w:color="auto" w:fill="FFFFFF" w:themeFill="background1"/>
            <w:noWrap/>
            <w:vAlign w:val="center"/>
            <w:hideMark/>
          </w:tcPr>
          <w:p w14:paraId="4D78661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0.630</w:t>
            </w:r>
          </w:p>
        </w:tc>
        <w:tc>
          <w:tcPr>
            <w:tcW w:w="1248" w:type="dxa"/>
            <w:shd w:val="clear" w:color="auto" w:fill="FFFFFF" w:themeFill="background1"/>
            <w:noWrap/>
            <w:vAlign w:val="center"/>
            <w:hideMark/>
          </w:tcPr>
          <w:p w14:paraId="1EF090A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90.442</w:t>
            </w:r>
          </w:p>
        </w:tc>
        <w:tc>
          <w:tcPr>
            <w:tcW w:w="880" w:type="dxa"/>
            <w:shd w:val="clear" w:color="auto" w:fill="FFFFFF" w:themeFill="background1"/>
            <w:vAlign w:val="center"/>
            <w:hideMark/>
          </w:tcPr>
          <w:p w14:paraId="0DE99DB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6549A3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6AE4D2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7D200E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E7A22F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2E9C57A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2B46F578" w14:textId="77777777" w:rsidTr="00C238FC">
        <w:trPr>
          <w:jc w:val="center"/>
        </w:trPr>
        <w:tc>
          <w:tcPr>
            <w:tcW w:w="1137" w:type="dxa"/>
            <w:shd w:val="clear" w:color="auto" w:fill="FFFFFF" w:themeFill="background1"/>
            <w:noWrap/>
            <w:vAlign w:val="center"/>
            <w:hideMark/>
          </w:tcPr>
          <w:p w14:paraId="712CE19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21.</w:t>
            </w:r>
          </w:p>
        </w:tc>
        <w:tc>
          <w:tcPr>
            <w:tcW w:w="1018" w:type="dxa"/>
            <w:shd w:val="clear" w:color="auto" w:fill="FFFFFF" w:themeFill="background1"/>
            <w:noWrap/>
            <w:vAlign w:val="center"/>
            <w:hideMark/>
          </w:tcPr>
          <w:p w14:paraId="61D6E2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0.360</w:t>
            </w:r>
          </w:p>
        </w:tc>
        <w:tc>
          <w:tcPr>
            <w:tcW w:w="1222" w:type="dxa"/>
            <w:shd w:val="clear" w:color="auto" w:fill="FFFFFF" w:themeFill="background1"/>
            <w:noWrap/>
            <w:vAlign w:val="center"/>
            <w:hideMark/>
          </w:tcPr>
          <w:p w14:paraId="0BADCD1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0.600</w:t>
            </w:r>
          </w:p>
        </w:tc>
        <w:tc>
          <w:tcPr>
            <w:tcW w:w="1248" w:type="dxa"/>
            <w:shd w:val="clear" w:color="auto" w:fill="FFFFFF" w:themeFill="background1"/>
            <w:noWrap/>
            <w:vAlign w:val="center"/>
            <w:hideMark/>
          </w:tcPr>
          <w:p w14:paraId="25A2325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91.042</w:t>
            </w:r>
          </w:p>
        </w:tc>
        <w:tc>
          <w:tcPr>
            <w:tcW w:w="880" w:type="dxa"/>
            <w:shd w:val="clear" w:color="auto" w:fill="FFFFFF" w:themeFill="background1"/>
            <w:vAlign w:val="center"/>
            <w:hideMark/>
          </w:tcPr>
          <w:p w14:paraId="5A73046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97CF5D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9EF9D0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8672B2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8EF06F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4EB8B2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7ED4C85" w14:textId="77777777" w:rsidTr="00C238FC">
        <w:trPr>
          <w:jc w:val="center"/>
        </w:trPr>
        <w:tc>
          <w:tcPr>
            <w:tcW w:w="1137" w:type="dxa"/>
            <w:shd w:val="clear" w:color="auto" w:fill="FFFFFF" w:themeFill="background1"/>
            <w:noWrap/>
            <w:vAlign w:val="center"/>
            <w:hideMark/>
          </w:tcPr>
          <w:p w14:paraId="5C43D84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22.</w:t>
            </w:r>
          </w:p>
        </w:tc>
        <w:tc>
          <w:tcPr>
            <w:tcW w:w="1018" w:type="dxa"/>
            <w:shd w:val="clear" w:color="auto" w:fill="FFFFFF" w:themeFill="background1"/>
            <w:noWrap/>
            <w:vAlign w:val="center"/>
            <w:hideMark/>
          </w:tcPr>
          <w:p w14:paraId="31CE0EC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0.336</w:t>
            </w:r>
          </w:p>
        </w:tc>
        <w:tc>
          <w:tcPr>
            <w:tcW w:w="1222" w:type="dxa"/>
            <w:shd w:val="clear" w:color="auto" w:fill="FFFFFF" w:themeFill="background1"/>
            <w:noWrap/>
            <w:vAlign w:val="center"/>
            <w:hideMark/>
          </w:tcPr>
          <w:p w14:paraId="4919344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0.560</w:t>
            </w:r>
          </w:p>
        </w:tc>
        <w:tc>
          <w:tcPr>
            <w:tcW w:w="1248" w:type="dxa"/>
            <w:shd w:val="clear" w:color="auto" w:fill="FFFFFF" w:themeFill="background1"/>
            <w:noWrap/>
            <w:vAlign w:val="center"/>
            <w:hideMark/>
          </w:tcPr>
          <w:p w14:paraId="66F7F8D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91.602</w:t>
            </w:r>
          </w:p>
        </w:tc>
        <w:tc>
          <w:tcPr>
            <w:tcW w:w="880" w:type="dxa"/>
            <w:shd w:val="clear" w:color="auto" w:fill="FFFFFF" w:themeFill="background1"/>
            <w:vAlign w:val="center"/>
            <w:hideMark/>
          </w:tcPr>
          <w:p w14:paraId="521210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A11866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D5EECF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DB4E89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04BB92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40BE8C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9505C75" w14:textId="77777777" w:rsidTr="00C238FC">
        <w:trPr>
          <w:jc w:val="center"/>
        </w:trPr>
        <w:tc>
          <w:tcPr>
            <w:tcW w:w="1137" w:type="dxa"/>
            <w:shd w:val="clear" w:color="auto" w:fill="FFFFFF" w:themeFill="background1"/>
            <w:noWrap/>
            <w:vAlign w:val="center"/>
            <w:hideMark/>
          </w:tcPr>
          <w:p w14:paraId="059D4F5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23.</w:t>
            </w:r>
          </w:p>
        </w:tc>
        <w:tc>
          <w:tcPr>
            <w:tcW w:w="1018" w:type="dxa"/>
            <w:shd w:val="clear" w:color="auto" w:fill="FFFFFF" w:themeFill="background1"/>
            <w:noWrap/>
            <w:vAlign w:val="center"/>
            <w:hideMark/>
          </w:tcPr>
          <w:p w14:paraId="7EF9082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0.318</w:t>
            </w:r>
          </w:p>
        </w:tc>
        <w:tc>
          <w:tcPr>
            <w:tcW w:w="1222" w:type="dxa"/>
            <w:shd w:val="clear" w:color="auto" w:fill="FFFFFF" w:themeFill="background1"/>
            <w:noWrap/>
            <w:vAlign w:val="center"/>
            <w:hideMark/>
          </w:tcPr>
          <w:p w14:paraId="32BABAA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0.529</w:t>
            </w:r>
          </w:p>
        </w:tc>
        <w:tc>
          <w:tcPr>
            <w:tcW w:w="1248" w:type="dxa"/>
            <w:shd w:val="clear" w:color="auto" w:fill="FFFFFF" w:themeFill="background1"/>
            <w:noWrap/>
            <w:vAlign w:val="center"/>
            <w:hideMark/>
          </w:tcPr>
          <w:p w14:paraId="4098581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92.132</w:t>
            </w:r>
          </w:p>
        </w:tc>
        <w:tc>
          <w:tcPr>
            <w:tcW w:w="880" w:type="dxa"/>
            <w:shd w:val="clear" w:color="auto" w:fill="FFFFFF" w:themeFill="background1"/>
            <w:vAlign w:val="center"/>
            <w:hideMark/>
          </w:tcPr>
          <w:p w14:paraId="2F782AA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008CFF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5D1DF56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15CCB6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3FF538B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D8CB03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B8347FC" w14:textId="77777777" w:rsidTr="00C238FC">
        <w:trPr>
          <w:jc w:val="center"/>
        </w:trPr>
        <w:tc>
          <w:tcPr>
            <w:tcW w:w="1137" w:type="dxa"/>
            <w:shd w:val="clear" w:color="auto" w:fill="FFFFFF" w:themeFill="background1"/>
            <w:noWrap/>
            <w:vAlign w:val="center"/>
            <w:hideMark/>
          </w:tcPr>
          <w:p w14:paraId="7AF7DCB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lastRenderedPageBreak/>
              <w:t>24.</w:t>
            </w:r>
          </w:p>
        </w:tc>
        <w:tc>
          <w:tcPr>
            <w:tcW w:w="1018" w:type="dxa"/>
            <w:shd w:val="clear" w:color="auto" w:fill="FFFFFF" w:themeFill="background1"/>
            <w:noWrap/>
            <w:vAlign w:val="center"/>
            <w:hideMark/>
          </w:tcPr>
          <w:p w14:paraId="11DBBED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0.305</w:t>
            </w:r>
          </w:p>
        </w:tc>
        <w:tc>
          <w:tcPr>
            <w:tcW w:w="1222" w:type="dxa"/>
            <w:shd w:val="clear" w:color="auto" w:fill="FFFFFF" w:themeFill="background1"/>
            <w:noWrap/>
            <w:vAlign w:val="center"/>
            <w:hideMark/>
          </w:tcPr>
          <w:p w14:paraId="3633F3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0.508</w:t>
            </w:r>
          </w:p>
        </w:tc>
        <w:tc>
          <w:tcPr>
            <w:tcW w:w="1248" w:type="dxa"/>
            <w:shd w:val="clear" w:color="auto" w:fill="FFFFFF" w:themeFill="background1"/>
            <w:noWrap/>
            <w:vAlign w:val="center"/>
            <w:hideMark/>
          </w:tcPr>
          <w:p w14:paraId="0202E9F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92.640</w:t>
            </w:r>
          </w:p>
        </w:tc>
        <w:tc>
          <w:tcPr>
            <w:tcW w:w="880" w:type="dxa"/>
            <w:shd w:val="clear" w:color="auto" w:fill="FFFFFF" w:themeFill="background1"/>
            <w:vAlign w:val="center"/>
            <w:hideMark/>
          </w:tcPr>
          <w:p w14:paraId="44D7872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B696AE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637923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CF1F1F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38DC9FB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2E7390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0A9A250" w14:textId="77777777" w:rsidTr="00C238FC">
        <w:trPr>
          <w:jc w:val="center"/>
        </w:trPr>
        <w:tc>
          <w:tcPr>
            <w:tcW w:w="1137" w:type="dxa"/>
            <w:shd w:val="clear" w:color="auto" w:fill="FFFFFF" w:themeFill="background1"/>
            <w:noWrap/>
            <w:vAlign w:val="center"/>
            <w:hideMark/>
          </w:tcPr>
          <w:p w14:paraId="766D803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25.</w:t>
            </w:r>
          </w:p>
        </w:tc>
        <w:tc>
          <w:tcPr>
            <w:tcW w:w="1018" w:type="dxa"/>
            <w:shd w:val="clear" w:color="auto" w:fill="FFFFFF" w:themeFill="background1"/>
            <w:noWrap/>
            <w:vAlign w:val="center"/>
            <w:hideMark/>
          </w:tcPr>
          <w:p w14:paraId="61DC9D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0.288</w:t>
            </w:r>
          </w:p>
        </w:tc>
        <w:tc>
          <w:tcPr>
            <w:tcW w:w="1222" w:type="dxa"/>
            <w:shd w:val="clear" w:color="auto" w:fill="FFFFFF" w:themeFill="background1"/>
            <w:noWrap/>
            <w:vAlign w:val="center"/>
            <w:hideMark/>
          </w:tcPr>
          <w:p w14:paraId="67939B3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0.481</w:t>
            </w:r>
          </w:p>
        </w:tc>
        <w:tc>
          <w:tcPr>
            <w:tcW w:w="1248" w:type="dxa"/>
            <w:shd w:val="clear" w:color="auto" w:fill="FFFFFF" w:themeFill="background1"/>
            <w:noWrap/>
            <w:vAlign w:val="center"/>
            <w:hideMark/>
          </w:tcPr>
          <w:p w14:paraId="24B61A5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93.121</w:t>
            </w:r>
          </w:p>
        </w:tc>
        <w:tc>
          <w:tcPr>
            <w:tcW w:w="880" w:type="dxa"/>
            <w:shd w:val="clear" w:color="auto" w:fill="FFFFFF" w:themeFill="background1"/>
            <w:vAlign w:val="center"/>
            <w:hideMark/>
          </w:tcPr>
          <w:p w14:paraId="791C7C0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4CDFF6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7DCB6EA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061CA6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29E861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68B14C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7031D9C" w14:textId="77777777" w:rsidTr="00C238FC">
        <w:trPr>
          <w:jc w:val="center"/>
        </w:trPr>
        <w:tc>
          <w:tcPr>
            <w:tcW w:w="1137" w:type="dxa"/>
            <w:shd w:val="clear" w:color="auto" w:fill="FFFFFF" w:themeFill="background1"/>
            <w:noWrap/>
            <w:vAlign w:val="center"/>
            <w:hideMark/>
          </w:tcPr>
          <w:p w14:paraId="76C4A67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26.</w:t>
            </w:r>
          </w:p>
        </w:tc>
        <w:tc>
          <w:tcPr>
            <w:tcW w:w="1018" w:type="dxa"/>
            <w:shd w:val="clear" w:color="auto" w:fill="FFFFFF" w:themeFill="background1"/>
            <w:noWrap/>
            <w:vAlign w:val="center"/>
            <w:hideMark/>
          </w:tcPr>
          <w:p w14:paraId="7133D19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0.271</w:t>
            </w:r>
          </w:p>
        </w:tc>
        <w:tc>
          <w:tcPr>
            <w:tcW w:w="1222" w:type="dxa"/>
            <w:shd w:val="clear" w:color="auto" w:fill="FFFFFF" w:themeFill="background1"/>
            <w:noWrap/>
            <w:vAlign w:val="center"/>
            <w:hideMark/>
          </w:tcPr>
          <w:p w14:paraId="6BFB7E8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0.451</w:t>
            </w:r>
          </w:p>
        </w:tc>
        <w:tc>
          <w:tcPr>
            <w:tcW w:w="1248" w:type="dxa"/>
            <w:shd w:val="clear" w:color="auto" w:fill="FFFFFF" w:themeFill="background1"/>
            <w:noWrap/>
            <w:vAlign w:val="center"/>
            <w:hideMark/>
          </w:tcPr>
          <w:p w14:paraId="2A317BE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93.572</w:t>
            </w:r>
          </w:p>
        </w:tc>
        <w:tc>
          <w:tcPr>
            <w:tcW w:w="880" w:type="dxa"/>
            <w:shd w:val="clear" w:color="auto" w:fill="FFFFFF" w:themeFill="background1"/>
            <w:vAlign w:val="center"/>
            <w:hideMark/>
          </w:tcPr>
          <w:p w14:paraId="476A05D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96EA4D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4B63A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DFA7F8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DFB023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191875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0B511A6" w14:textId="77777777" w:rsidTr="00C238FC">
        <w:trPr>
          <w:jc w:val="center"/>
        </w:trPr>
        <w:tc>
          <w:tcPr>
            <w:tcW w:w="1137" w:type="dxa"/>
            <w:shd w:val="clear" w:color="auto" w:fill="FFFFFF" w:themeFill="background1"/>
            <w:noWrap/>
            <w:vAlign w:val="center"/>
            <w:hideMark/>
          </w:tcPr>
          <w:p w14:paraId="1D9391D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27.</w:t>
            </w:r>
          </w:p>
        </w:tc>
        <w:tc>
          <w:tcPr>
            <w:tcW w:w="1018" w:type="dxa"/>
            <w:shd w:val="clear" w:color="auto" w:fill="FFFFFF" w:themeFill="background1"/>
            <w:noWrap/>
            <w:vAlign w:val="center"/>
            <w:hideMark/>
          </w:tcPr>
          <w:p w14:paraId="414E800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0.241</w:t>
            </w:r>
          </w:p>
        </w:tc>
        <w:tc>
          <w:tcPr>
            <w:tcW w:w="1222" w:type="dxa"/>
            <w:shd w:val="clear" w:color="auto" w:fill="FFFFFF" w:themeFill="background1"/>
            <w:noWrap/>
            <w:vAlign w:val="center"/>
            <w:hideMark/>
          </w:tcPr>
          <w:p w14:paraId="7B91883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0.402</w:t>
            </w:r>
          </w:p>
        </w:tc>
        <w:tc>
          <w:tcPr>
            <w:tcW w:w="1248" w:type="dxa"/>
            <w:shd w:val="clear" w:color="auto" w:fill="FFFFFF" w:themeFill="background1"/>
            <w:noWrap/>
            <w:vAlign w:val="center"/>
            <w:hideMark/>
          </w:tcPr>
          <w:p w14:paraId="1923AEB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93.974</w:t>
            </w:r>
          </w:p>
        </w:tc>
        <w:tc>
          <w:tcPr>
            <w:tcW w:w="880" w:type="dxa"/>
            <w:shd w:val="clear" w:color="auto" w:fill="FFFFFF" w:themeFill="background1"/>
            <w:vAlign w:val="center"/>
            <w:hideMark/>
          </w:tcPr>
          <w:p w14:paraId="08F2DC1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7F1C22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40B3538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A981C5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883F53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963475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74EA819" w14:textId="77777777" w:rsidTr="00C238FC">
        <w:trPr>
          <w:jc w:val="center"/>
        </w:trPr>
        <w:tc>
          <w:tcPr>
            <w:tcW w:w="1137" w:type="dxa"/>
            <w:shd w:val="clear" w:color="auto" w:fill="FFFFFF" w:themeFill="background1"/>
            <w:noWrap/>
            <w:vAlign w:val="center"/>
            <w:hideMark/>
          </w:tcPr>
          <w:p w14:paraId="6D72F1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28.</w:t>
            </w:r>
          </w:p>
        </w:tc>
        <w:tc>
          <w:tcPr>
            <w:tcW w:w="1018" w:type="dxa"/>
            <w:shd w:val="clear" w:color="auto" w:fill="FFFFFF" w:themeFill="background1"/>
            <w:noWrap/>
            <w:vAlign w:val="center"/>
            <w:hideMark/>
          </w:tcPr>
          <w:p w14:paraId="6DB8359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0.235</w:t>
            </w:r>
          </w:p>
        </w:tc>
        <w:tc>
          <w:tcPr>
            <w:tcW w:w="1222" w:type="dxa"/>
            <w:shd w:val="clear" w:color="auto" w:fill="FFFFFF" w:themeFill="background1"/>
            <w:noWrap/>
            <w:vAlign w:val="center"/>
            <w:hideMark/>
          </w:tcPr>
          <w:p w14:paraId="4EEBCA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0.391</w:t>
            </w:r>
          </w:p>
        </w:tc>
        <w:tc>
          <w:tcPr>
            <w:tcW w:w="1248" w:type="dxa"/>
            <w:shd w:val="clear" w:color="auto" w:fill="FFFFFF" w:themeFill="background1"/>
            <w:noWrap/>
            <w:vAlign w:val="center"/>
            <w:hideMark/>
          </w:tcPr>
          <w:p w14:paraId="46B60E5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94.365</w:t>
            </w:r>
          </w:p>
        </w:tc>
        <w:tc>
          <w:tcPr>
            <w:tcW w:w="880" w:type="dxa"/>
            <w:shd w:val="clear" w:color="auto" w:fill="FFFFFF" w:themeFill="background1"/>
            <w:vAlign w:val="center"/>
            <w:hideMark/>
          </w:tcPr>
          <w:p w14:paraId="5151A60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45A524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58122B9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C1EADC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FFE4D9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69F2811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22BFEA9" w14:textId="77777777" w:rsidTr="00C238FC">
        <w:trPr>
          <w:jc w:val="center"/>
        </w:trPr>
        <w:tc>
          <w:tcPr>
            <w:tcW w:w="1137" w:type="dxa"/>
            <w:shd w:val="clear" w:color="auto" w:fill="FFFFFF" w:themeFill="background1"/>
            <w:noWrap/>
            <w:vAlign w:val="center"/>
            <w:hideMark/>
          </w:tcPr>
          <w:p w14:paraId="3F9373A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29.</w:t>
            </w:r>
          </w:p>
        </w:tc>
        <w:tc>
          <w:tcPr>
            <w:tcW w:w="1018" w:type="dxa"/>
            <w:shd w:val="clear" w:color="auto" w:fill="FFFFFF" w:themeFill="background1"/>
            <w:noWrap/>
            <w:vAlign w:val="center"/>
            <w:hideMark/>
          </w:tcPr>
          <w:p w14:paraId="16C91D8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0.217</w:t>
            </w:r>
          </w:p>
        </w:tc>
        <w:tc>
          <w:tcPr>
            <w:tcW w:w="1222" w:type="dxa"/>
            <w:shd w:val="clear" w:color="auto" w:fill="FFFFFF" w:themeFill="background1"/>
            <w:noWrap/>
            <w:vAlign w:val="center"/>
            <w:hideMark/>
          </w:tcPr>
          <w:p w14:paraId="3C7E4C3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0.362</w:t>
            </w:r>
          </w:p>
        </w:tc>
        <w:tc>
          <w:tcPr>
            <w:tcW w:w="1248" w:type="dxa"/>
            <w:shd w:val="clear" w:color="auto" w:fill="FFFFFF" w:themeFill="background1"/>
            <w:noWrap/>
            <w:vAlign w:val="center"/>
            <w:hideMark/>
          </w:tcPr>
          <w:p w14:paraId="543E85B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94.728</w:t>
            </w:r>
          </w:p>
        </w:tc>
        <w:tc>
          <w:tcPr>
            <w:tcW w:w="880" w:type="dxa"/>
            <w:shd w:val="clear" w:color="auto" w:fill="FFFFFF" w:themeFill="background1"/>
            <w:vAlign w:val="center"/>
            <w:hideMark/>
          </w:tcPr>
          <w:p w14:paraId="7D9D807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E57640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9A4222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8BEF6F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6114BEB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3E6392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C51FFCB" w14:textId="77777777" w:rsidTr="00C238FC">
        <w:trPr>
          <w:jc w:val="center"/>
        </w:trPr>
        <w:tc>
          <w:tcPr>
            <w:tcW w:w="1137" w:type="dxa"/>
            <w:shd w:val="clear" w:color="auto" w:fill="FFFFFF" w:themeFill="background1"/>
            <w:noWrap/>
            <w:vAlign w:val="center"/>
            <w:hideMark/>
          </w:tcPr>
          <w:p w14:paraId="4CD583B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30.</w:t>
            </w:r>
          </w:p>
        </w:tc>
        <w:tc>
          <w:tcPr>
            <w:tcW w:w="1018" w:type="dxa"/>
            <w:shd w:val="clear" w:color="auto" w:fill="FFFFFF" w:themeFill="background1"/>
            <w:noWrap/>
            <w:vAlign w:val="center"/>
            <w:hideMark/>
          </w:tcPr>
          <w:p w14:paraId="362AFA0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0.209</w:t>
            </w:r>
          </w:p>
        </w:tc>
        <w:tc>
          <w:tcPr>
            <w:tcW w:w="1222" w:type="dxa"/>
            <w:shd w:val="clear" w:color="auto" w:fill="FFFFFF" w:themeFill="background1"/>
            <w:noWrap/>
            <w:vAlign w:val="center"/>
            <w:hideMark/>
          </w:tcPr>
          <w:p w14:paraId="29C652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0.349</w:t>
            </w:r>
          </w:p>
        </w:tc>
        <w:tc>
          <w:tcPr>
            <w:tcW w:w="1248" w:type="dxa"/>
            <w:shd w:val="clear" w:color="auto" w:fill="FFFFFF" w:themeFill="background1"/>
            <w:noWrap/>
            <w:vAlign w:val="center"/>
            <w:hideMark/>
          </w:tcPr>
          <w:p w14:paraId="3868486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95.076</w:t>
            </w:r>
          </w:p>
        </w:tc>
        <w:tc>
          <w:tcPr>
            <w:tcW w:w="880" w:type="dxa"/>
            <w:shd w:val="clear" w:color="auto" w:fill="FFFFFF" w:themeFill="background1"/>
            <w:vAlign w:val="center"/>
            <w:hideMark/>
          </w:tcPr>
          <w:p w14:paraId="13AD9B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64132F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E4D2B1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17AC06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D3458A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C3AF18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978D216" w14:textId="77777777" w:rsidTr="00C238FC">
        <w:trPr>
          <w:jc w:val="center"/>
        </w:trPr>
        <w:tc>
          <w:tcPr>
            <w:tcW w:w="1137" w:type="dxa"/>
            <w:shd w:val="clear" w:color="auto" w:fill="FFFFFF" w:themeFill="background1"/>
            <w:noWrap/>
            <w:vAlign w:val="center"/>
            <w:hideMark/>
          </w:tcPr>
          <w:p w14:paraId="70CF10E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31.</w:t>
            </w:r>
          </w:p>
        </w:tc>
        <w:tc>
          <w:tcPr>
            <w:tcW w:w="1018" w:type="dxa"/>
            <w:shd w:val="clear" w:color="auto" w:fill="FFFFFF" w:themeFill="background1"/>
            <w:noWrap/>
            <w:vAlign w:val="center"/>
            <w:hideMark/>
          </w:tcPr>
          <w:p w14:paraId="52C80EA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0.199</w:t>
            </w:r>
          </w:p>
        </w:tc>
        <w:tc>
          <w:tcPr>
            <w:tcW w:w="1222" w:type="dxa"/>
            <w:shd w:val="clear" w:color="auto" w:fill="FFFFFF" w:themeFill="background1"/>
            <w:noWrap/>
            <w:vAlign w:val="center"/>
            <w:hideMark/>
          </w:tcPr>
          <w:p w14:paraId="5FE751C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0.332</w:t>
            </w:r>
          </w:p>
        </w:tc>
        <w:tc>
          <w:tcPr>
            <w:tcW w:w="1248" w:type="dxa"/>
            <w:shd w:val="clear" w:color="auto" w:fill="FFFFFF" w:themeFill="background1"/>
            <w:noWrap/>
            <w:vAlign w:val="center"/>
            <w:hideMark/>
          </w:tcPr>
          <w:p w14:paraId="4838CD6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95.409</w:t>
            </w:r>
          </w:p>
        </w:tc>
        <w:tc>
          <w:tcPr>
            <w:tcW w:w="880" w:type="dxa"/>
            <w:shd w:val="clear" w:color="auto" w:fill="FFFFFF" w:themeFill="background1"/>
            <w:vAlign w:val="center"/>
            <w:hideMark/>
          </w:tcPr>
          <w:p w14:paraId="462BE1C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1C81331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3928C4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81BF76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3EEF71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189406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461C93A" w14:textId="77777777" w:rsidTr="00C238FC">
        <w:trPr>
          <w:jc w:val="center"/>
        </w:trPr>
        <w:tc>
          <w:tcPr>
            <w:tcW w:w="1137" w:type="dxa"/>
            <w:shd w:val="clear" w:color="auto" w:fill="FFFFFF" w:themeFill="background1"/>
            <w:noWrap/>
            <w:vAlign w:val="center"/>
            <w:hideMark/>
          </w:tcPr>
          <w:p w14:paraId="2B207CF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32.</w:t>
            </w:r>
          </w:p>
        </w:tc>
        <w:tc>
          <w:tcPr>
            <w:tcW w:w="1018" w:type="dxa"/>
            <w:shd w:val="clear" w:color="auto" w:fill="FFFFFF" w:themeFill="background1"/>
            <w:noWrap/>
            <w:vAlign w:val="center"/>
            <w:hideMark/>
          </w:tcPr>
          <w:p w14:paraId="186619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0.189</w:t>
            </w:r>
          </w:p>
        </w:tc>
        <w:tc>
          <w:tcPr>
            <w:tcW w:w="1222" w:type="dxa"/>
            <w:shd w:val="clear" w:color="auto" w:fill="FFFFFF" w:themeFill="background1"/>
            <w:noWrap/>
            <w:vAlign w:val="center"/>
            <w:hideMark/>
          </w:tcPr>
          <w:p w14:paraId="1FEFBEB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0.314</w:t>
            </w:r>
          </w:p>
        </w:tc>
        <w:tc>
          <w:tcPr>
            <w:tcW w:w="1248" w:type="dxa"/>
            <w:shd w:val="clear" w:color="auto" w:fill="FFFFFF" w:themeFill="background1"/>
            <w:noWrap/>
            <w:vAlign w:val="center"/>
            <w:hideMark/>
          </w:tcPr>
          <w:p w14:paraId="4B747A0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95.723</w:t>
            </w:r>
          </w:p>
        </w:tc>
        <w:tc>
          <w:tcPr>
            <w:tcW w:w="880" w:type="dxa"/>
            <w:shd w:val="clear" w:color="auto" w:fill="FFFFFF" w:themeFill="background1"/>
            <w:vAlign w:val="center"/>
            <w:hideMark/>
          </w:tcPr>
          <w:p w14:paraId="4E7A28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F73549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467FE4E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37CCAB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57A41D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E3CFA7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613557B" w14:textId="77777777" w:rsidTr="00C238FC">
        <w:trPr>
          <w:jc w:val="center"/>
        </w:trPr>
        <w:tc>
          <w:tcPr>
            <w:tcW w:w="1137" w:type="dxa"/>
            <w:shd w:val="clear" w:color="auto" w:fill="FFFFFF" w:themeFill="background1"/>
            <w:noWrap/>
            <w:vAlign w:val="center"/>
            <w:hideMark/>
          </w:tcPr>
          <w:p w14:paraId="067184A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33.</w:t>
            </w:r>
          </w:p>
        </w:tc>
        <w:tc>
          <w:tcPr>
            <w:tcW w:w="1018" w:type="dxa"/>
            <w:shd w:val="clear" w:color="auto" w:fill="FFFFFF" w:themeFill="background1"/>
            <w:noWrap/>
            <w:vAlign w:val="center"/>
            <w:hideMark/>
          </w:tcPr>
          <w:p w14:paraId="4BFB82B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0.176</w:t>
            </w:r>
          </w:p>
        </w:tc>
        <w:tc>
          <w:tcPr>
            <w:tcW w:w="1222" w:type="dxa"/>
            <w:shd w:val="clear" w:color="auto" w:fill="FFFFFF" w:themeFill="background1"/>
            <w:noWrap/>
            <w:vAlign w:val="center"/>
            <w:hideMark/>
          </w:tcPr>
          <w:p w14:paraId="0AD2843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0.294</w:t>
            </w:r>
          </w:p>
        </w:tc>
        <w:tc>
          <w:tcPr>
            <w:tcW w:w="1248" w:type="dxa"/>
            <w:shd w:val="clear" w:color="auto" w:fill="FFFFFF" w:themeFill="background1"/>
            <w:noWrap/>
            <w:vAlign w:val="center"/>
            <w:hideMark/>
          </w:tcPr>
          <w:p w14:paraId="492714B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96.017</w:t>
            </w:r>
          </w:p>
        </w:tc>
        <w:tc>
          <w:tcPr>
            <w:tcW w:w="880" w:type="dxa"/>
            <w:shd w:val="clear" w:color="auto" w:fill="FFFFFF" w:themeFill="background1"/>
            <w:vAlign w:val="center"/>
            <w:hideMark/>
          </w:tcPr>
          <w:p w14:paraId="7B53599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7A017B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3BBCED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6FA900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575384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CFD222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4C64B07" w14:textId="77777777" w:rsidTr="00C238FC">
        <w:trPr>
          <w:jc w:val="center"/>
        </w:trPr>
        <w:tc>
          <w:tcPr>
            <w:tcW w:w="1137" w:type="dxa"/>
            <w:shd w:val="clear" w:color="auto" w:fill="FFFFFF" w:themeFill="background1"/>
            <w:noWrap/>
            <w:vAlign w:val="center"/>
            <w:hideMark/>
          </w:tcPr>
          <w:p w14:paraId="3EC3357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34.</w:t>
            </w:r>
          </w:p>
        </w:tc>
        <w:tc>
          <w:tcPr>
            <w:tcW w:w="1018" w:type="dxa"/>
            <w:shd w:val="clear" w:color="auto" w:fill="FFFFFF" w:themeFill="background1"/>
            <w:noWrap/>
            <w:vAlign w:val="center"/>
            <w:hideMark/>
          </w:tcPr>
          <w:p w14:paraId="61E5D6C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0.166</w:t>
            </w:r>
          </w:p>
        </w:tc>
        <w:tc>
          <w:tcPr>
            <w:tcW w:w="1222" w:type="dxa"/>
            <w:shd w:val="clear" w:color="auto" w:fill="FFFFFF" w:themeFill="background1"/>
            <w:noWrap/>
            <w:vAlign w:val="center"/>
            <w:hideMark/>
          </w:tcPr>
          <w:p w14:paraId="496DD9B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0.276</w:t>
            </w:r>
          </w:p>
        </w:tc>
        <w:tc>
          <w:tcPr>
            <w:tcW w:w="1248" w:type="dxa"/>
            <w:shd w:val="clear" w:color="auto" w:fill="FFFFFF" w:themeFill="background1"/>
            <w:noWrap/>
            <w:vAlign w:val="center"/>
            <w:hideMark/>
          </w:tcPr>
          <w:p w14:paraId="16458B7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96.293</w:t>
            </w:r>
          </w:p>
        </w:tc>
        <w:tc>
          <w:tcPr>
            <w:tcW w:w="880" w:type="dxa"/>
            <w:shd w:val="clear" w:color="auto" w:fill="FFFFFF" w:themeFill="background1"/>
            <w:vAlign w:val="center"/>
            <w:hideMark/>
          </w:tcPr>
          <w:p w14:paraId="0503E2C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11F5C3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B204EE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17F562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D19B70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3E9066D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6FA6068" w14:textId="77777777" w:rsidTr="00C238FC">
        <w:trPr>
          <w:jc w:val="center"/>
        </w:trPr>
        <w:tc>
          <w:tcPr>
            <w:tcW w:w="1137" w:type="dxa"/>
            <w:shd w:val="clear" w:color="auto" w:fill="FFFFFF" w:themeFill="background1"/>
            <w:noWrap/>
            <w:vAlign w:val="center"/>
            <w:hideMark/>
          </w:tcPr>
          <w:p w14:paraId="06392E3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35.</w:t>
            </w:r>
          </w:p>
        </w:tc>
        <w:tc>
          <w:tcPr>
            <w:tcW w:w="1018" w:type="dxa"/>
            <w:shd w:val="clear" w:color="auto" w:fill="FFFFFF" w:themeFill="background1"/>
            <w:noWrap/>
            <w:vAlign w:val="center"/>
            <w:hideMark/>
          </w:tcPr>
          <w:p w14:paraId="5AAF230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0.161</w:t>
            </w:r>
          </w:p>
        </w:tc>
        <w:tc>
          <w:tcPr>
            <w:tcW w:w="1222" w:type="dxa"/>
            <w:shd w:val="clear" w:color="auto" w:fill="FFFFFF" w:themeFill="background1"/>
            <w:noWrap/>
            <w:vAlign w:val="center"/>
            <w:hideMark/>
          </w:tcPr>
          <w:p w14:paraId="0BDF0FE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0.269</w:t>
            </w:r>
          </w:p>
        </w:tc>
        <w:tc>
          <w:tcPr>
            <w:tcW w:w="1248" w:type="dxa"/>
            <w:shd w:val="clear" w:color="auto" w:fill="FFFFFF" w:themeFill="background1"/>
            <w:noWrap/>
            <w:vAlign w:val="center"/>
            <w:hideMark/>
          </w:tcPr>
          <w:p w14:paraId="07727E7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96.562</w:t>
            </w:r>
          </w:p>
        </w:tc>
        <w:tc>
          <w:tcPr>
            <w:tcW w:w="880" w:type="dxa"/>
            <w:shd w:val="clear" w:color="auto" w:fill="FFFFFF" w:themeFill="background1"/>
            <w:vAlign w:val="center"/>
            <w:hideMark/>
          </w:tcPr>
          <w:p w14:paraId="4E69873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1765FB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7541E10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7B63315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2769E35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2443C57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39B8CD5" w14:textId="77777777" w:rsidTr="00C238FC">
        <w:trPr>
          <w:jc w:val="center"/>
        </w:trPr>
        <w:tc>
          <w:tcPr>
            <w:tcW w:w="1137" w:type="dxa"/>
            <w:shd w:val="clear" w:color="auto" w:fill="FFFFFF" w:themeFill="background1"/>
            <w:noWrap/>
            <w:vAlign w:val="center"/>
            <w:hideMark/>
          </w:tcPr>
          <w:p w14:paraId="5E51663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36.</w:t>
            </w:r>
          </w:p>
        </w:tc>
        <w:tc>
          <w:tcPr>
            <w:tcW w:w="1018" w:type="dxa"/>
            <w:shd w:val="clear" w:color="auto" w:fill="FFFFFF" w:themeFill="background1"/>
            <w:noWrap/>
            <w:vAlign w:val="center"/>
            <w:hideMark/>
          </w:tcPr>
          <w:p w14:paraId="73CC716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0.153</w:t>
            </w:r>
          </w:p>
        </w:tc>
        <w:tc>
          <w:tcPr>
            <w:tcW w:w="1222" w:type="dxa"/>
            <w:shd w:val="clear" w:color="auto" w:fill="FFFFFF" w:themeFill="background1"/>
            <w:noWrap/>
            <w:vAlign w:val="center"/>
            <w:hideMark/>
          </w:tcPr>
          <w:p w14:paraId="05265EB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0.255</w:t>
            </w:r>
          </w:p>
        </w:tc>
        <w:tc>
          <w:tcPr>
            <w:tcW w:w="1248" w:type="dxa"/>
            <w:shd w:val="clear" w:color="auto" w:fill="FFFFFF" w:themeFill="background1"/>
            <w:noWrap/>
            <w:vAlign w:val="center"/>
            <w:hideMark/>
          </w:tcPr>
          <w:p w14:paraId="2C0B9F0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96.817</w:t>
            </w:r>
          </w:p>
        </w:tc>
        <w:tc>
          <w:tcPr>
            <w:tcW w:w="880" w:type="dxa"/>
            <w:shd w:val="clear" w:color="auto" w:fill="FFFFFF" w:themeFill="background1"/>
            <w:vAlign w:val="center"/>
            <w:hideMark/>
          </w:tcPr>
          <w:p w14:paraId="54E039D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916C6D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9D6FD9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7CC9C9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FA0594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58D950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7FB5476" w14:textId="77777777" w:rsidTr="00C238FC">
        <w:trPr>
          <w:jc w:val="center"/>
        </w:trPr>
        <w:tc>
          <w:tcPr>
            <w:tcW w:w="1137" w:type="dxa"/>
            <w:shd w:val="clear" w:color="auto" w:fill="FFFFFF" w:themeFill="background1"/>
            <w:noWrap/>
            <w:vAlign w:val="center"/>
            <w:hideMark/>
          </w:tcPr>
          <w:p w14:paraId="717685F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37.</w:t>
            </w:r>
          </w:p>
        </w:tc>
        <w:tc>
          <w:tcPr>
            <w:tcW w:w="1018" w:type="dxa"/>
            <w:shd w:val="clear" w:color="auto" w:fill="FFFFFF" w:themeFill="background1"/>
            <w:noWrap/>
            <w:vAlign w:val="center"/>
            <w:hideMark/>
          </w:tcPr>
          <w:p w14:paraId="6AFD621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0.150</w:t>
            </w:r>
          </w:p>
        </w:tc>
        <w:tc>
          <w:tcPr>
            <w:tcW w:w="1222" w:type="dxa"/>
            <w:shd w:val="clear" w:color="auto" w:fill="FFFFFF" w:themeFill="background1"/>
            <w:noWrap/>
            <w:vAlign w:val="center"/>
            <w:hideMark/>
          </w:tcPr>
          <w:p w14:paraId="15A8E9C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0.250</w:t>
            </w:r>
          </w:p>
        </w:tc>
        <w:tc>
          <w:tcPr>
            <w:tcW w:w="1248" w:type="dxa"/>
            <w:shd w:val="clear" w:color="auto" w:fill="FFFFFF" w:themeFill="background1"/>
            <w:noWrap/>
            <w:vAlign w:val="center"/>
            <w:hideMark/>
          </w:tcPr>
          <w:p w14:paraId="0C1DD7B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97.067</w:t>
            </w:r>
          </w:p>
        </w:tc>
        <w:tc>
          <w:tcPr>
            <w:tcW w:w="880" w:type="dxa"/>
            <w:shd w:val="clear" w:color="auto" w:fill="FFFFFF" w:themeFill="background1"/>
            <w:vAlign w:val="center"/>
            <w:hideMark/>
          </w:tcPr>
          <w:p w14:paraId="6FE8EEC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61C3E3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48B0D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5920C0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3EE4D75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6C25FA2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DB42436" w14:textId="77777777" w:rsidTr="00C238FC">
        <w:trPr>
          <w:jc w:val="center"/>
        </w:trPr>
        <w:tc>
          <w:tcPr>
            <w:tcW w:w="1137" w:type="dxa"/>
            <w:shd w:val="clear" w:color="auto" w:fill="FFFFFF" w:themeFill="background1"/>
            <w:noWrap/>
            <w:vAlign w:val="center"/>
            <w:hideMark/>
          </w:tcPr>
          <w:p w14:paraId="4FE3EA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38.</w:t>
            </w:r>
          </w:p>
        </w:tc>
        <w:tc>
          <w:tcPr>
            <w:tcW w:w="1018" w:type="dxa"/>
            <w:shd w:val="clear" w:color="auto" w:fill="FFFFFF" w:themeFill="background1"/>
            <w:noWrap/>
            <w:vAlign w:val="center"/>
            <w:hideMark/>
          </w:tcPr>
          <w:p w14:paraId="75AF482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0.135</w:t>
            </w:r>
          </w:p>
        </w:tc>
        <w:tc>
          <w:tcPr>
            <w:tcW w:w="1222" w:type="dxa"/>
            <w:shd w:val="clear" w:color="auto" w:fill="FFFFFF" w:themeFill="background1"/>
            <w:noWrap/>
            <w:vAlign w:val="center"/>
            <w:hideMark/>
          </w:tcPr>
          <w:p w14:paraId="606F5DA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0.225</w:t>
            </w:r>
          </w:p>
        </w:tc>
        <w:tc>
          <w:tcPr>
            <w:tcW w:w="1248" w:type="dxa"/>
            <w:shd w:val="clear" w:color="auto" w:fill="FFFFFF" w:themeFill="background1"/>
            <w:noWrap/>
            <w:vAlign w:val="center"/>
            <w:hideMark/>
          </w:tcPr>
          <w:p w14:paraId="2B67A72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97.292</w:t>
            </w:r>
          </w:p>
        </w:tc>
        <w:tc>
          <w:tcPr>
            <w:tcW w:w="880" w:type="dxa"/>
            <w:shd w:val="clear" w:color="auto" w:fill="FFFFFF" w:themeFill="background1"/>
            <w:vAlign w:val="center"/>
            <w:hideMark/>
          </w:tcPr>
          <w:p w14:paraId="42846FD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DC266E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55F3E00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7E53F8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0C334F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BD3215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65ED41D" w14:textId="77777777" w:rsidTr="00C238FC">
        <w:trPr>
          <w:jc w:val="center"/>
        </w:trPr>
        <w:tc>
          <w:tcPr>
            <w:tcW w:w="1137" w:type="dxa"/>
            <w:shd w:val="clear" w:color="auto" w:fill="FFFFFF" w:themeFill="background1"/>
            <w:noWrap/>
            <w:vAlign w:val="center"/>
            <w:hideMark/>
          </w:tcPr>
          <w:p w14:paraId="12DE03B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39.</w:t>
            </w:r>
          </w:p>
        </w:tc>
        <w:tc>
          <w:tcPr>
            <w:tcW w:w="1018" w:type="dxa"/>
            <w:shd w:val="clear" w:color="auto" w:fill="FFFFFF" w:themeFill="background1"/>
            <w:noWrap/>
            <w:vAlign w:val="center"/>
            <w:hideMark/>
          </w:tcPr>
          <w:p w14:paraId="6A420E2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0.130</w:t>
            </w:r>
          </w:p>
        </w:tc>
        <w:tc>
          <w:tcPr>
            <w:tcW w:w="1222" w:type="dxa"/>
            <w:shd w:val="clear" w:color="auto" w:fill="FFFFFF" w:themeFill="background1"/>
            <w:noWrap/>
            <w:vAlign w:val="center"/>
            <w:hideMark/>
          </w:tcPr>
          <w:p w14:paraId="0325B34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0.217</w:t>
            </w:r>
          </w:p>
        </w:tc>
        <w:tc>
          <w:tcPr>
            <w:tcW w:w="1248" w:type="dxa"/>
            <w:shd w:val="clear" w:color="auto" w:fill="FFFFFF" w:themeFill="background1"/>
            <w:noWrap/>
            <w:vAlign w:val="center"/>
            <w:hideMark/>
          </w:tcPr>
          <w:p w14:paraId="585A8A3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97.509</w:t>
            </w:r>
          </w:p>
        </w:tc>
        <w:tc>
          <w:tcPr>
            <w:tcW w:w="880" w:type="dxa"/>
            <w:shd w:val="clear" w:color="auto" w:fill="FFFFFF" w:themeFill="background1"/>
            <w:vAlign w:val="center"/>
            <w:hideMark/>
          </w:tcPr>
          <w:p w14:paraId="24757CB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A3F027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E4ED56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15E2E3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51F73E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2AE5E2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DB921AD" w14:textId="77777777" w:rsidTr="00C238FC">
        <w:trPr>
          <w:jc w:val="center"/>
        </w:trPr>
        <w:tc>
          <w:tcPr>
            <w:tcW w:w="1137" w:type="dxa"/>
            <w:shd w:val="clear" w:color="auto" w:fill="FFFFFF" w:themeFill="background1"/>
            <w:noWrap/>
            <w:vAlign w:val="center"/>
            <w:hideMark/>
          </w:tcPr>
          <w:p w14:paraId="7EFC1D1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40.</w:t>
            </w:r>
          </w:p>
        </w:tc>
        <w:tc>
          <w:tcPr>
            <w:tcW w:w="1018" w:type="dxa"/>
            <w:shd w:val="clear" w:color="auto" w:fill="FFFFFF" w:themeFill="background1"/>
            <w:noWrap/>
            <w:vAlign w:val="center"/>
            <w:hideMark/>
          </w:tcPr>
          <w:p w14:paraId="28F61E2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0.124</w:t>
            </w:r>
          </w:p>
        </w:tc>
        <w:tc>
          <w:tcPr>
            <w:tcW w:w="1222" w:type="dxa"/>
            <w:shd w:val="clear" w:color="auto" w:fill="FFFFFF" w:themeFill="background1"/>
            <w:noWrap/>
            <w:vAlign w:val="center"/>
            <w:hideMark/>
          </w:tcPr>
          <w:p w14:paraId="04EEB92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0.207</w:t>
            </w:r>
          </w:p>
        </w:tc>
        <w:tc>
          <w:tcPr>
            <w:tcW w:w="1248" w:type="dxa"/>
            <w:shd w:val="clear" w:color="auto" w:fill="FFFFFF" w:themeFill="background1"/>
            <w:noWrap/>
            <w:vAlign w:val="center"/>
            <w:hideMark/>
          </w:tcPr>
          <w:p w14:paraId="5542970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97.716</w:t>
            </w:r>
          </w:p>
        </w:tc>
        <w:tc>
          <w:tcPr>
            <w:tcW w:w="880" w:type="dxa"/>
            <w:shd w:val="clear" w:color="auto" w:fill="FFFFFF" w:themeFill="background1"/>
            <w:vAlign w:val="center"/>
            <w:hideMark/>
          </w:tcPr>
          <w:p w14:paraId="76A8399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EB7089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ED23B1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231A2D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654108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AFE02A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8B8B67F" w14:textId="77777777" w:rsidTr="00C238FC">
        <w:trPr>
          <w:jc w:val="center"/>
        </w:trPr>
        <w:tc>
          <w:tcPr>
            <w:tcW w:w="1137" w:type="dxa"/>
            <w:shd w:val="clear" w:color="auto" w:fill="FFFFFF" w:themeFill="background1"/>
            <w:noWrap/>
            <w:vAlign w:val="center"/>
            <w:hideMark/>
          </w:tcPr>
          <w:p w14:paraId="524DD59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41.</w:t>
            </w:r>
          </w:p>
        </w:tc>
        <w:tc>
          <w:tcPr>
            <w:tcW w:w="1018" w:type="dxa"/>
            <w:shd w:val="clear" w:color="auto" w:fill="FFFFFF" w:themeFill="background1"/>
            <w:noWrap/>
            <w:vAlign w:val="center"/>
            <w:hideMark/>
          </w:tcPr>
          <w:p w14:paraId="0F0809B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0.112</w:t>
            </w:r>
          </w:p>
        </w:tc>
        <w:tc>
          <w:tcPr>
            <w:tcW w:w="1222" w:type="dxa"/>
            <w:shd w:val="clear" w:color="auto" w:fill="FFFFFF" w:themeFill="background1"/>
            <w:noWrap/>
            <w:vAlign w:val="center"/>
            <w:hideMark/>
          </w:tcPr>
          <w:p w14:paraId="4268FD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0.187</w:t>
            </w:r>
          </w:p>
        </w:tc>
        <w:tc>
          <w:tcPr>
            <w:tcW w:w="1248" w:type="dxa"/>
            <w:shd w:val="clear" w:color="auto" w:fill="FFFFFF" w:themeFill="background1"/>
            <w:noWrap/>
            <w:vAlign w:val="center"/>
            <w:hideMark/>
          </w:tcPr>
          <w:p w14:paraId="50E26E8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97.903</w:t>
            </w:r>
          </w:p>
        </w:tc>
        <w:tc>
          <w:tcPr>
            <w:tcW w:w="880" w:type="dxa"/>
            <w:shd w:val="clear" w:color="auto" w:fill="FFFFFF" w:themeFill="background1"/>
            <w:vAlign w:val="center"/>
            <w:hideMark/>
          </w:tcPr>
          <w:p w14:paraId="19B5F29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7427D59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739895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556FB7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64F9DFC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610B473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4C3AB23" w14:textId="77777777" w:rsidTr="00C238FC">
        <w:trPr>
          <w:jc w:val="center"/>
        </w:trPr>
        <w:tc>
          <w:tcPr>
            <w:tcW w:w="1137" w:type="dxa"/>
            <w:shd w:val="clear" w:color="auto" w:fill="FFFFFF" w:themeFill="background1"/>
            <w:noWrap/>
            <w:vAlign w:val="center"/>
            <w:hideMark/>
          </w:tcPr>
          <w:p w14:paraId="313DD69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42.</w:t>
            </w:r>
          </w:p>
        </w:tc>
        <w:tc>
          <w:tcPr>
            <w:tcW w:w="1018" w:type="dxa"/>
            <w:shd w:val="clear" w:color="auto" w:fill="FFFFFF" w:themeFill="background1"/>
            <w:noWrap/>
            <w:vAlign w:val="center"/>
            <w:hideMark/>
          </w:tcPr>
          <w:p w14:paraId="2C5F32E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0.108</w:t>
            </w:r>
          </w:p>
        </w:tc>
        <w:tc>
          <w:tcPr>
            <w:tcW w:w="1222" w:type="dxa"/>
            <w:shd w:val="clear" w:color="auto" w:fill="FFFFFF" w:themeFill="background1"/>
            <w:noWrap/>
            <w:vAlign w:val="center"/>
            <w:hideMark/>
          </w:tcPr>
          <w:p w14:paraId="5B2FC68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0.180</w:t>
            </w:r>
          </w:p>
        </w:tc>
        <w:tc>
          <w:tcPr>
            <w:tcW w:w="1248" w:type="dxa"/>
            <w:shd w:val="clear" w:color="auto" w:fill="FFFFFF" w:themeFill="background1"/>
            <w:noWrap/>
            <w:vAlign w:val="center"/>
            <w:hideMark/>
          </w:tcPr>
          <w:p w14:paraId="52DF9B8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98.083</w:t>
            </w:r>
          </w:p>
        </w:tc>
        <w:tc>
          <w:tcPr>
            <w:tcW w:w="880" w:type="dxa"/>
            <w:shd w:val="clear" w:color="auto" w:fill="FFFFFF" w:themeFill="background1"/>
            <w:vAlign w:val="center"/>
            <w:hideMark/>
          </w:tcPr>
          <w:p w14:paraId="675F7C1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529431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AFFD26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337755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19E303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CADDB5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F0D49B4" w14:textId="77777777" w:rsidTr="00C238FC">
        <w:trPr>
          <w:jc w:val="center"/>
        </w:trPr>
        <w:tc>
          <w:tcPr>
            <w:tcW w:w="1137" w:type="dxa"/>
            <w:shd w:val="clear" w:color="auto" w:fill="FFFFFF" w:themeFill="background1"/>
            <w:noWrap/>
            <w:vAlign w:val="center"/>
            <w:hideMark/>
          </w:tcPr>
          <w:p w14:paraId="3189291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43.</w:t>
            </w:r>
          </w:p>
        </w:tc>
        <w:tc>
          <w:tcPr>
            <w:tcW w:w="1018" w:type="dxa"/>
            <w:shd w:val="clear" w:color="auto" w:fill="FFFFFF" w:themeFill="background1"/>
            <w:noWrap/>
            <w:vAlign w:val="center"/>
            <w:hideMark/>
          </w:tcPr>
          <w:p w14:paraId="75FA4D3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0.102</w:t>
            </w:r>
          </w:p>
        </w:tc>
        <w:tc>
          <w:tcPr>
            <w:tcW w:w="1222" w:type="dxa"/>
            <w:shd w:val="clear" w:color="auto" w:fill="FFFFFF" w:themeFill="background1"/>
            <w:noWrap/>
            <w:vAlign w:val="center"/>
            <w:hideMark/>
          </w:tcPr>
          <w:p w14:paraId="1E712C7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0.170</w:t>
            </w:r>
          </w:p>
        </w:tc>
        <w:tc>
          <w:tcPr>
            <w:tcW w:w="1248" w:type="dxa"/>
            <w:shd w:val="clear" w:color="auto" w:fill="FFFFFF" w:themeFill="background1"/>
            <w:noWrap/>
            <w:vAlign w:val="center"/>
            <w:hideMark/>
          </w:tcPr>
          <w:p w14:paraId="76C3CA3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98.253</w:t>
            </w:r>
          </w:p>
        </w:tc>
        <w:tc>
          <w:tcPr>
            <w:tcW w:w="880" w:type="dxa"/>
            <w:shd w:val="clear" w:color="auto" w:fill="FFFFFF" w:themeFill="background1"/>
            <w:vAlign w:val="center"/>
            <w:hideMark/>
          </w:tcPr>
          <w:p w14:paraId="50326D6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99C3AA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983B70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D1203A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723E62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7414C0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0BDBAFA" w14:textId="77777777" w:rsidTr="00C238FC">
        <w:trPr>
          <w:jc w:val="center"/>
        </w:trPr>
        <w:tc>
          <w:tcPr>
            <w:tcW w:w="1137" w:type="dxa"/>
            <w:shd w:val="clear" w:color="auto" w:fill="FFFFFF" w:themeFill="background1"/>
            <w:noWrap/>
            <w:vAlign w:val="center"/>
            <w:hideMark/>
          </w:tcPr>
          <w:p w14:paraId="6BD176F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44.</w:t>
            </w:r>
          </w:p>
        </w:tc>
        <w:tc>
          <w:tcPr>
            <w:tcW w:w="1018" w:type="dxa"/>
            <w:shd w:val="clear" w:color="auto" w:fill="FFFFFF" w:themeFill="background1"/>
            <w:noWrap/>
            <w:vAlign w:val="center"/>
            <w:hideMark/>
          </w:tcPr>
          <w:p w14:paraId="5DCD2C2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0.094</w:t>
            </w:r>
          </w:p>
        </w:tc>
        <w:tc>
          <w:tcPr>
            <w:tcW w:w="1222" w:type="dxa"/>
            <w:shd w:val="clear" w:color="auto" w:fill="FFFFFF" w:themeFill="background1"/>
            <w:noWrap/>
            <w:vAlign w:val="center"/>
            <w:hideMark/>
          </w:tcPr>
          <w:p w14:paraId="2323D95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0.157</w:t>
            </w:r>
          </w:p>
        </w:tc>
        <w:tc>
          <w:tcPr>
            <w:tcW w:w="1248" w:type="dxa"/>
            <w:shd w:val="clear" w:color="auto" w:fill="FFFFFF" w:themeFill="background1"/>
            <w:noWrap/>
            <w:vAlign w:val="center"/>
            <w:hideMark/>
          </w:tcPr>
          <w:p w14:paraId="3154C9A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98.409</w:t>
            </w:r>
          </w:p>
        </w:tc>
        <w:tc>
          <w:tcPr>
            <w:tcW w:w="880" w:type="dxa"/>
            <w:shd w:val="clear" w:color="auto" w:fill="FFFFFF" w:themeFill="background1"/>
            <w:vAlign w:val="center"/>
            <w:hideMark/>
          </w:tcPr>
          <w:p w14:paraId="1CC8BB4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5BC446D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3DE6F9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576C94C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B947FB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AF47F2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04AC499" w14:textId="77777777" w:rsidTr="00C238FC">
        <w:trPr>
          <w:jc w:val="center"/>
        </w:trPr>
        <w:tc>
          <w:tcPr>
            <w:tcW w:w="1137" w:type="dxa"/>
            <w:shd w:val="clear" w:color="auto" w:fill="FFFFFF" w:themeFill="background1"/>
            <w:noWrap/>
            <w:vAlign w:val="center"/>
            <w:hideMark/>
          </w:tcPr>
          <w:p w14:paraId="69BAE62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45.</w:t>
            </w:r>
          </w:p>
        </w:tc>
        <w:tc>
          <w:tcPr>
            <w:tcW w:w="1018" w:type="dxa"/>
            <w:shd w:val="clear" w:color="auto" w:fill="FFFFFF" w:themeFill="background1"/>
            <w:noWrap/>
            <w:vAlign w:val="center"/>
            <w:hideMark/>
          </w:tcPr>
          <w:p w14:paraId="421D58F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0.087</w:t>
            </w:r>
          </w:p>
        </w:tc>
        <w:tc>
          <w:tcPr>
            <w:tcW w:w="1222" w:type="dxa"/>
            <w:shd w:val="clear" w:color="auto" w:fill="FFFFFF" w:themeFill="background1"/>
            <w:noWrap/>
            <w:vAlign w:val="center"/>
            <w:hideMark/>
          </w:tcPr>
          <w:p w14:paraId="7AEBB96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0.145</w:t>
            </w:r>
          </w:p>
        </w:tc>
        <w:tc>
          <w:tcPr>
            <w:tcW w:w="1248" w:type="dxa"/>
            <w:shd w:val="clear" w:color="auto" w:fill="FFFFFF" w:themeFill="background1"/>
            <w:noWrap/>
            <w:vAlign w:val="center"/>
            <w:hideMark/>
          </w:tcPr>
          <w:p w14:paraId="40356A6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98.554</w:t>
            </w:r>
          </w:p>
        </w:tc>
        <w:tc>
          <w:tcPr>
            <w:tcW w:w="880" w:type="dxa"/>
            <w:shd w:val="clear" w:color="auto" w:fill="FFFFFF" w:themeFill="background1"/>
            <w:vAlign w:val="center"/>
            <w:hideMark/>
          </w:tcPr>
          <w:p w14:paraId="5C40E41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07B0FE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4C1F2BE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2E3FBD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F41F09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FB7267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BB6EAD9" w14:textId="77777777" w:rsidTr="00C238FC">
        <w:trPr>
          <w:jc w:val="center"/>
        </w:trPr>
        <w:tc>
          <w:tcPr>
            <w:tcW w:w="1137" w:type="dxa"/>
            <w:shd w:val="clear" w:color="auto" w:fill="FFFFFF" w:themeFill="background1"/>
            <w:noWrap/>
            <w:vAlign w:val="center"/>
            <w:hideMark/>
          </w:tcPr>
          <w:p w14:paraId="3F64EB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46.</w:t>
            </w:r>
          </w:p>
        </w:tc>
        <w:tc>
          <w:tcPr>
            <w:tcW w:w="1018" w:type="dxa"/>
            <w:shd w:val="clear" w:color="auto" w:fill="FFFFFF" w:themeFill="background1"/>
            <w:noWrap/>
            <w:vAlign w:val="center"/>
            <w:hideMark/>
          </w:tcPr>
          <w:p w14:paraId="1DB28B1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0.087</w:t>
            </w:r>
          </w:p>
        </w:tc>
        <w:tc>
          <w:tcPr>
            <w:tcW w:w="1222" w:type="dxa"/>
            <w:shd w:val="clear" w:color="auto" w:fill="FFFFFF" w:themeFill="background1"/>
            <w:noWrap/>
            <w:vAlign w:val="center"/>
            <w:hideMark/>
          </w:tcPr>
          <w:p w14:paraId="658DD3A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0.144</w:t>
            </w:r>
          </w:p>
        </w:tc>
        <w:tc>
          <w:tcPr>
            <w:tcW w:w="1248" w:type="dxa"/>
            <w:shd w:val="clear" w:color="auto" w:fill="FFFFFF" w:themeFill="background1"/>
            <w:noWrap/>
            <w:vAlign w:val="center"/>
            <w:hideMark/>
          </w:tcPr>
          <w:p w14:paraId="0CFCBA2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98.699</w:t>
            </w:r>
          </w:p>
        </w:tc>
        <w:tc>
          <w:tcPr>
            <w:tcW w:w="880" w:type="dxa"/>
            <w:shd w:val="clear" w:color="auto" w:fill="FFFFFF" w:themeFill="background1"/>
            <w:vAlign w:val="center"/>
            <w:hideMark/>
          </w:tcPr>
          <w:p w14:paraId="567D5A6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20125A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10DB55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5F3476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10781C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80B7C9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0336A26" w14:textId="77777777" w:rsidTr="00C238FC">
        <w:trPr>
          <w:jc w:val="center"/>
        </w:trPr>
        <w:tc>
          <w:tcPr>
            <w:tcW w:w="1137" w:type="dxa"/>
            <w:shd w:val="clear" w:color="auto" w:fill="FFFFFF" w:themeFill="background1"/>
            <w:noWrap/>
            <w:vAlign w:val="center"/>
            <w:hideMark/>
          </w:tcPr>
          <w:p w14:paraId="035C44D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47.</w:t>
            </w:r>
          </w:p>
        </w:tc>
        <w:tc>
          <w:tcPr>
            <w:tcW w:w="1018" w:type="dxa"/>
            <w:shd w:val="clear" w:color="auto" w:fill="FFFFFF" w:themeFill="background1"/>
            <w:noWrap/>
            <w:vAlign w:val="center"/>
            <w:hideMark/>
          </w:tcPr>
          <w:p w14:paraId="05C9983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0.082</w:t>
            </w:r>
          </w:p>
        </w:tc>
        <w:tc>
          <w:tcPr>
            <w:tcW w:w="1222" w:type="dxa"/>
            <w:shd w:val="clear" w:color="auto" w:fill="FFFFFF" w:themeFill="background1"/>
            <w:noWrap/>
            <w:vAlign w:val="center"/>
            <w:hideMark/>
          </w:tcPr>
          <w:p w14:paraId="21E0C5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0.136</w:t>
            </w:r>
          </w:p>
        </w:tc>
        <w:tc>
          <w:tcPr>
            <w:tcW w:w="1248" w:type="dxa"/>
            <w:shd w:val="clear" w:color="auto" w:fill="FFFFFF" w:themeFill="background1"/>
            <w:noWrap/>
            <w:vAlign w:val="center"/>
            <w:hideMark/>
          </w:tcPr>
          <w:p w14:paraId="47071BA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98.834</w:t>
            </w:r>
          </w:p>
        </w:tc>
        <w:tc>
          <w:tcPr>
            <w:tcW w:w="880" w:type="dxa"/>
            <w:shd w:val="clear" w:color="auto" w:fill="FFFFFF" w:themeFill="background1"/>
            <w:vAlign w:val="center"/>
            <w:hideMark/>
          </w:tcPr>
          <w:p w14:paraId="76BBE58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161AC7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B21EFB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FF689A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00B0E9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33C025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B8779C2" w14:textId="77777777" w:rsidTr="00C238FC">
        <w:trPr>
          <w:jc w:val="center"/>
        </w:trPr>
        <w:tc>
          <w:tcPr>
            <w:tcW w:w="1137" w:type="dxa"/>
            <w:shd w:val="clear" w:color="auto" w:fill="FFFFFF" w:themeFill="background1"/>
            <w:noWrap/>
            <w:vAlign w:val="center"/>
            <w:hideMark/>
          </w:tcPr>
          <w:p w14:paraId="0F7C0EC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48.</w:t>
            </w:r>
          </w:p>
        </w:tc>
        <w:tc>
          <w:tcPr>
            <w:tcW w:w="1018" w:type="dxa"/>
            <w:shd w:val="clear" w:color="auto" w:fill="FFFFFF" w:themeFill="background1"/>
            <w:noWrap/>
            <w:vAlign w:val="center"/>
            <w:hideMark/>
          </w:tcPr>
          <w:p w14:paraId="254F62A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0.078</w:t>
            </w:r>
          </w:p>
        </w:tc>
        <w:tc>
          <w:tcPr>
            <w:tcW w:w="1222" w:type="dxa"/>
            <w:shd w:val="clear" w:color="auto" w:fill="FFFFFF" w:themeFill="background1"/>
            <w:noWrap/>
            <w:vAlign w:val="center"/>
            <w:hideMark/>
          </w:tcPr>
          <w:p w14:paraId="718948C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0.129</w:t>
            </w:r>
          </w:p>
        </w:tc>
        <w:tc>
          <w:tcPr>
            <w:tcW w:w="1248" w:type="dxa"/>
            <w:shd w:val="clear" w:color="auto" w:fill="FFFFFF" w:themeFill="background1"/>
            <w:noWrap/>
            <w:vAlign w:val="center"/>
            <w:hideMark/>
          </w:tcPr>
          <w:p w14:paraId="3ABA1A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98.964</w:t>
            </w:r>
          </w:p>
        </w:tc>
        <w:tc>
          <w:tcPr>
            <w:tcW w:w="880" w:type="dxa"/>
            <w:shd w:val="clear" w:color="auto" w:fill="FFFFFF" w:themeFill="background1"/>
            <w:vAlign w:val="center"/>
            <w:hideMark/>
          </w:tcPr>
          <w:p w14:paraId="10A5740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36608E3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13D199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100AA8F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401DF8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6E9344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2BCC07D1" w14:textId="77777777" w:rsidTr="00C238FC">
        <w:trPr>
          <w:jc w:val="center"/>
        </w:trPr>
        <w:tc>
          <w:tcPr>
            <w:tcW w:w="1137" w:type="dxa"/>
            <w:shd w:val="clear" w:color="auto" w:fill="FFFFFF" w:themeFill="background1"/>
            <w:noWrap/>
            <w:vAlign w:val="center"/>
            <w:hideMark/>
          </w:tcPr>
          <w:p w14:paraId="2756EBE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49.</w:t>
            </w:r>
          </w:p>
        </w:tc>
        <w:tc>
          <w:tcPr>
            <w:tcW w:w="1018" w:type="dxa"/>
            <w:shd w:val="clear" w:color="auto" w:fill="FFFFFF" w:themeFill="background1"/>
            <w:noWrap/>
            <w:vAlign w:val="center"/>
            <w:hideMark/>
          </w:tcPr>
          <w:p w14:paraId="4CA3FFD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0.071</w:t>
            </w:r>
          </w:p>
        </w:tc>
        <w:tc>
          <w:tcPr>
            <w:tcW w:w="1222" w:type="dxa"/>
            <w:shd w:val="clear" w:color="auto" w:fill="FFFFFF" w:themeFill="background1"/>
            <w:noWrap/>
            <w:vAlign w:val="center"/>
            <w:hideMark/>
          </w:tcPr>
          <w:p w14:paraId="4A9B950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0.119</w:t>
            </w:r>
          </w:p>
        </w:tc>
        <w:tc>
          <w:tcPr>
            <w:tcW w:w="1248" w:type="dxa"/>
            <w:shd w:val="clear" w:color="auto" w:fill="FFFFFF" w:themeFill="background1"/>
            <w:noWrap/>
            <w:vAlign w:val="center"/>
            <w:hideMark/>
          </w:tcPr>
          <w:p w14:paraId="4DB216C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99.082</w:t>
            </w:r>
          </w:p>
        </w:tc>
        <w:tc>
          <w:tcPr>
            <w:tcW w:w="880" w:type="dxa"/>
            <w:shd w:val="clear" w:color="auto" w:fill="FFFFFF" w:themeFill="background1"/>
            <w:vAlign w:val="center"/>
            <w:hideMark/>
          </w:tcPr>
          <w:p w14:paraId="442077D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CA2E2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7FE3AEE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5CBAE63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91E61F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6D9FF02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8418F81" w14:textId="77777777" w:rsidTr="00C238FC">
        <w:trPr>
          <w:jc w:val="center"/>
        </w:trPr>
        <w:tc>
          <w:tcPr>
            <w:tcW w:w="1137" w:type="dxa"/>
            <w:shd w:val="clear" w:color="auto" w:fill="FFFFFF" w:themeFill="background1"/>
            <w:noWrap/>
            <w:vAlign w:val="center"/>
            <w:hideMark/>
          </w:tcPr>
          <w:p w14:paraId="4D54B11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50.</w:t>
            </w:r>
          </w:p>
        </w:tc>
        <w:tc>
          <w:tcPr>
            <w:tcW w:w="1018" w:type="dxa"/>
            <w:shd w:val="clear" w:color="auto" w:fill="FFFFFF" w:themeFill="background1"/>
            <w:noWrap/>
            <w:vAlign w:val="center"/>
            <w:hideMark/>
          </w:tcPr>
          <w:p w14:paraId="4519D8B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0.070</w:t>
            </w:r>
          </w:p>
        </w:tc>
        <w:tc>
          <w:tcPr>
            <w:tcW w:w="1222" w:type="dxa"/>
            <w:shd w:val="clear" w:color="auto" w:fill="FFFFFF" w:themeFill="background1"/>
            <w:noWrap/>
            <w:vAlign w:val="center"/>
            <w:hideMark/>
          </w:tcPr>
          <w:p w14:paraId="0B9B511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0.117</w:t>
            </w:r>
          </w:p>
        </w:tc>
        <w:tc>
          <w:tcPr>
            <w:tcW w:w="1248" w:type="dxa"/>
            <w:shd w:val="clear" w:color="auto" w:fill="FFFFFF" w:themeFill="background1"/>
            <w:noWrap/>
            <w:vAlign w:val="center"/>
            <w:hideMark/>
          </w:tcPr>
          <w:p w14:paraId="60821E0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99.200</w:t>
            </w:r>
          </w:p>
        </w:tc>
        <w:tc>
          <w:tcPr>
            <w:tcW w:w="880" w:type="dxa"/>
            <w:shd w:val="clear" w:color="auto" w:fill="FFFFFF" w:themeFill="background1"/>
            <w:vAlign w:val="center"/>
            <w:hideMark/>
          </w:tcPr>
          <w:p w14:paraId="7AC670A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29DD3B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74315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53A8111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1A3B0D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2FC3DEA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9DA37F4" w14:textId="77777777" w:rsidTr="00C238FC">
        <w:trPr>
          <w:jc w:val="center"/>
        </w:trPr>
        <w:tc>
          <w:tcPr>
            <w:tcW w:w="1137" w:type="dxa"/>
            <w:shd w:val="clear" w:color="auto" w:fill="FFFFFF" w:themeFill="background1"/>
            <w:noWrap/>
            <w:vAlign w:val="center"/>
            <w:hideMark/>
          </w:tcPr>
          <w:p w14:paraId="562AEB6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51.</w:t>
            </w:r>
          </w:p>
        </w:tc>
        <w:tc>
          <w:tcPr>
            <w:tcW w:w="1018" w:type="dxa"/>
            <w:shd w:val="clear" w:color="auto" w:fill="FFFFFF" w:themeFill="background1"/>
            <w:noWrap/>
            <w:vAlign w:val="center"/>
            <w:hideMark/>
          </w:tcPr>
          <w:p w14:paraId="4794C5D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0.065</w:t>
            </w:r>
          </w:p>
        </w:tc>
        <w:tc>
          <w:tcPr>
            <w:tcW w:w="1222" w:type="dxa"/>
            <w:shd w:val="clear" w:color="auto" w:fill="FFFFFF" w:themeFill="background1"/>
            <w:noWrap/>
            <w:vAlign w:val="center"/>
            <w:hideMark/>
          </w:tcPr>
          <w:p w14:paraId="3176047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0.108</w:t>
            </w:r>
          </w:p>
        </w:tc>
        <w:tc>
          <w:tcPr>
            <w:tcW w:w="1248" w:type="dxa"/>
            <w:shd w:val="clear" w:color="auto" w:fill="FFFFFF" w:themeFill="background1"/>
            <w:noWrap/>
            <w:vAlign w:val="center"/>
            <w:hideMark/>
          </w:tcPr>
          <w:p w14:paraId="1796611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99.308</w:t>
            </w:r>
          </w:p>
        </w:tc>
        <w:tc>
          <w:tcPr>
            <w:tcW w:w="880" w:type="dxa"/>
            <w:shd w:val="clear" w:color="auto" w:fill="FFFFFF" w:themeFill="background1"/>
            <w:vAlign w:val="center"/>
            <w:hideMark/>
          </w:tcPr>
          <w:p w14:paraId="7F1850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2C6DD7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22B62E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557EA3C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65E751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20BEFC1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1C5F3AD" w14:textId="77777777" w:rsidTr="00C238FC">
        <w:trPr>
          <w:jc w:val="center"/>
        </w:trPr>
        <w:tc>
          <w:tcPr>
            <w:tcW w:w="1137" w:type="dxa"/>
            <w:shd w:val="clear" w:color="auto" w:fill="FFFFFF" w:themeFill="background1"/>
            <w:noWrap/>
            <w:vAlign w:val="center"/>
            <w:hideMark/>
          </w:tcPr>
          <w:p w14:paraId="23A1628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52.</w:t>
            </w:r>
          </w:p>
        </w:tc>
        <w:tc>
          <w:tcPr>
            <w:tcW w:w="1018" w:type="dxa"/>
            <w:shd w:val="clear" w:color="auto" w:fill="FFFFFF" w:themeFill="background1"/>
            <w:noWrap/>
            <w:vAlign w:val="center"/>
            <w:hideMark/>
          </w:tcPr>
          <w:p w14:paraId="014ED66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0.063</w:t>
            </w:r>
          </w:p>
        </w:tc>
        <w:tc>
          <w:tcPr>
            <w:tcW w:w="1222" w:type="dxa"/>
            <w:shd w:val="clear" w:color="auto" w:fill="FFFFFF" w:themeFill="background1"/>
            <w:noWrap/>
            <w:vAlign w:val="center"/>
            <w:hideMark/>
          </w:tcPr>
          <w:p w14:paraId="4883E7B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0.105</w:t>
            </w:r>
          </w:p>
        </w:tc>
        <w:tc>
          <w:tcPr>
            <w:tcW w:w="1248" w:type="dxa"/>
            <w:shd w:val="clear" w:color="auto" w:fill="FFFFFF" w:themeFill="background1"/>
            <w:noWrap/>
            <w:vAlign w:val="center"/>
            <w:hideMark/>
          </w:tcPr>
          <w:p w14:paraId="075D171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99.413</w:t>
            </w:r>
          </w:p>
        </w:tc>
        <w:tc>
          <w:tcPr>
            <w:tcW w:w="880" w:type="dxa"/>
            <w:shd w:val="clear" w:color="auto" w:fill="FFFFFF" w:themeFill="background1"/>
            <w:vAlign w:val="center"/>
            <w:hideMark/>
          </w:tcPr>
          <w:p w14:paraId="194BE13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F0AD6B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DDCE48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E370C8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70E8141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1258BFE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2013049E" w14:textId="77777777" w:rsidTr="00C238FC">
        <w:trPr>
          <w:jc w:val="center"/>
        </w:trPr>
        <w:tc>
          <w:tcPr>
            <w:tcW w:w="1137" w:type="dxa"/>
            <w:shd w:val="clear" w:color="auto" w:fill="FFFFFF" w:themeFill="background1"/>
            <w:noWrap/>
            <w:vAlign w:val="center"/>
            <w:hideMark/>
          </w:tcPr>
          <w:p w14:paraId="522224F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53.</w:t>
            </w:r>
          </w:p>
        </w:tc>
        <w:tc>
          <w:tcPr>
            <w:tcW w:w="1018" w:type="dxa"/>
            <w:shd w:val="clear" w:color="auto" w:fill="FFFFFF" w:themeFill="background1"/>
            <w:noWrap/>
            <w:vAlign w:val="center"/>
            <w:hideMark/>
          </w:tcPr>
          <w:p w14:paraId="02F1E2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0.059</w:t>
            </w:r>
          </w:p>
        </w:tc>
        <w:tc>
          <w:tcPr>
            <w:tcW w:w="1222" w:type="dxa"/>
            <w:shd w:val="clear" w:color="auto" w:fill="FFFFFF" w:themeFill="background1"/>
            <w:noWrap/>
            <w:vAlign w:val="center"/>
            <w:hideMark/>
          </w:tcPr>
          <w:p w14:paraId="148C9FC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0.098</w:t>
            </w:r>
          </w:p>
        </w:tc>
        <w:tc>
          <w:tcPr>
            <w:tcW w:w="1248" w:type="dxa"/>
            <w:shd w:val="clear" w:color="auto" w:fill="FFFFFF" w:themeFill="background1"/>
            <w:noWrap/>
            <w:vAlign w:val="center"/>
            <w:hideMark/>
          </w:tcPr>
          <w:p w14:paraId="71DB42E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99.511</w:t>
            </w:r>
          </w:p>
        </w:tc>
        <w:tc>
          <w:tcPr>
            <w:tcW w:w="880" w:type="dxa"/>
            <w:shd w:val="clear" w:color="auto" w:fill="FFFFFF" w:themeFill="background1"/>
            <w:vAlign w:val="center"/>
            <w:hideMark/>
          </w:tcPr>
          <w:p w14:paraId="03A1A68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B7F4FF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0E2B309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29F3C88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860BB5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1FE9E7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328FBFD" w14:textId="77777777" w:rsidTr="00C238FC">
        <w:trPr>
          <w:jc w:val="center"/>
        </w:trPr>
        <w:tc>
          <w:tcPr>
            <w:tcW w:w="1137" w:type="dxa"/>
            <w:shd w:val="clear" w:color="auto" w:fill="FFFFFF" w:themeFill="background1"/>
            <w:noWrap/>
            <w:vAlign w:val="center"/>
            <w:hideMark/>
          </w:tcPr>
          <w:p w14:paraId="14A4E7C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54.</w:t>
            </w:r>
          </w:p>
        </w:tc>
        <w:tc>
          <w:tcPr>
            <w:tcW w:w="1018" w:type="dxa"/>
            <w:shd w:val="clear" w:color="auto" w:fill="FFFFFF" w:themeFill="background1"/>
            <w:noWrap/>
            <w:vAlign w:val="center"/>
            <w:hideMark/>
          </w:tcPr>
          <w:p w14:paraId="155BDD7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0.053</w:t>
            </w:r>
          </w:p>
        </w:tc>
        <w:tc>
          <w:tcPr>
            <w:tcW w:w="1222" w:type="dxa"/>
            <w:shd w:val="clear" w:color="auto" w:fill="FFFFFF" w:themeFill="background1"/>
            <w:noWrap/>
            <w:vAlign w:val="center"/>
            <w:hideMark/>
          </w:tcPr>
          <w:p w14:paraId="004BC57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0.089</w:t>
            </w:r>
          </w:p>
        </w:tc>
        <w:tc>
          <w:tcPr>
            <w:tcW w:w="1248" w:type="dxa"/>
            <w:shd w:val="clear" w:color="auto" w:fill="FFFFFF" w:themeFill="background1"/>
            <w:noWrap/>
            <w:vAlign w:val="center"/>
            <w:hideMark/>
          </w:tcPr>
          <w:p w14:paraId="75E4538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99.600</w:t>
            </w:r>
          </w:p>
        </w:tc>
        <w:tc>
          <w:tcPr>
            <w:tcW w:w="880" w:type="dxa"/>
            <w:shd w:val="clear" w:color="auto" w:fill="FFFFFF" w:themeFill="background1"/>
            <w:vAlign w:val="center"/>
            <w:hideMark/>
          </w:tcPr>
          <w:p w14:paraId="536468C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E15B97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32791C7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6B46D6D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7AC60A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4B05A8C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0F72B179" w14:textId="77777777" w:rsidTr="00C238FC">
        <w:trPr>
          <w:jc w:val="center"/>
        </w:trPr>
        <w:tc>
          <w:tcPr>
            <w:tcW w:w="1137" w:type="dxa"/>
            <w:shd w:val="clear" w:color="auto" w:fill="FFFFFF" w:themeFill="background1"/>
            <w:noWrap/>
            <w:vAlign w:val="center"/>
            <w:hideMark/>
          </w:tcPr>
          <w:p w14:paraId="4657F20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55.</w:t>
            </w:r>
          </w:p>
        </w:tc>
        <w:tc>
          <w:tcPr>
            <w:tcW w:w="1018" w:type="dxa"/>
            <w:shd w:val="clear" w:color="auto" w:fill="FFFFFF" w:themeFill="background1"/>
            <w:noWrap/>
            <w:vAlign w:val="center"/>
            <w:hideMark/>
          </w:tcPr>
          <w:p w14:paraId="36EBC2B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0.049</w:t>
            </w:r>
          </w:p>
        </w:tc>
        <w:tc>
          <w:tcPr>
            <w:tcW w:w="1222" w:type="dxa"/>
            <w:shd w:val="clear" w:color="auto" w:fill="FFFFFF" w:themeFill="background1"/>
            <w:noWrap/>
            <w:vAlign w:val="center"/>
            <w:hideMark/>
          </w:tcPr>
          <w:p w14:paraId="0D99C2B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0.081</w:t>
            </w:r>
          </w:p>
        </w:tc>
        <w:tc>
          <w:tcPr>
            <w:tcW w:w="1248" w:type="dxa"/>
            <w:shd w:val="clear" w:color="auto" w:fill="FFFFFF" w:themeFill="background1"/>
            <w:noWrap/>
            <w:vAlign w:val="center"/>
            <w:hideMark/>
          </w:tcPr>
          <w:p w14:paraId="5ECFD75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99.681</w:t>
            </w:r>
          </w:p>
        </w:tc>
        <w:tc>
          <w:tcPr>
            <w:tcW w:w="880" w:type="dxa"/>
            <w:shd w:val="clear" w:color="auto" w:fill="FFFFFF" w:themeFill="background1"/>
            <w:vAlign w:val="center"/>
            <w:hideMark/>
          </w:tcPr>
          <w:p w14:paraId="668453C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7D8E13B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4E963B7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747395F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114E551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52249B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77DF55BE" w14:textId="77777777" w:rsidTr="00C238FC">
        <w:trPr>
          <w:jc w:val="center"/>
        </w:trPr>
        <w:tc>
          <w:tcPr>
            <w:tcW w:w="1137" w:type="dxa"/>
            <w:shd w:val="clear" w:color="auto" w:fill="FFFFFF" w:themeFill="background1"/>
            <w:noWrap/>
            <w:vAlign w:val="center"/>
            <w:hideMark/>
          </w:tcPr>
          <w:p w14:paraId="3E0F271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56.</w:t>
            </w:r>
          </w:p>
        </w:tc>
        <w:tc>
          <w:tcPr>
            <w:tcW w:w="1018" w:type="dxa"/>
            <w:shd w:val="clear" w:color="auto" w:fill="FFFFFF" w:themeFill="background1"/>
            <w:noWrap/>
            <w:vAlign w:val="center"/>
            <w:hideMark/>
          </w:tcPr>
          <w:p w14:paraId="665B05F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0.047</w:t>
            </w:r>
          </w:p>
        </w:tc>
        <w:tc>
          <w:tcPr>
            <w:tcW w:w="1222" w:type="dxa"/>
            <w:shd w:val="clear" w:color="auto" w:fill="FFFFFF" w:themeFill="background1"/>
            <w:noWrap/>
            <w:vAlign w:val="center"/>
            <w:hideMark/>
          </w:tcPr>
          <w:p w14:paraId="4D012E3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0.079</w:t>
            </w:r>
          </w:p>
        </w:tc>
        <w:tc>
          <w:tcPr>
            <w:tcW w:w="1248" w:type="dxa"/>
            <w:shd w:val="clear" w:color="auto" w:fill="FFFFFF" w:themeFill="background1"/>
            <w:noWrap/>
            <w:vAlign w:val="center"/>
            <w:hideMark/>
          </w:tcPr>
          <w:p w14:paraId="41580C5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99.759</w:t>
            </w:r>
          </w:p>
        </w:tc>
        <w:tc>
          <w:tcPr>
            <w:tcW w:w="880" w:type="dxa"/>
            <w:shd w:val="clear" w:color="auto" w:fill="FFFFFF" w:themeFill="background1"/>
            <w:vAlign w:val="center"/>
            <w:hideMark/>
          </w:tcPr>
          <w:p w14:paraId="69DE3D3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DDE8DF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DF91EA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491A22B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AB3BBB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2C34925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313D3D6B" w14:textId="77777777" w:rsidTr="00C238FC">
        <w:trPr>
          <w:jc w:val="center"/>
        </w:trPr>
        <w:tc>
          <w:tcPr>
            <w:tcW w:w="1137" w:type="dxa"/>
            <w:shd w:val="clear" w:color="auto" w:fill="FFFFFF" w:themeFill="background1"/>
            <w:noWrap/>
            <w:vAlign w:val="center"/>
            <w:hideMark/>
          </w:tcPr>
          <w:p w14:paraId="4DE94C1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57.</w:t>
            </w:r>
          </w:p>
        </w:tc>
        <w:tc>
          <w:tcPr>
            <w:tcW w:w="1018" w:type="dxa"/>
            <w:shd w:val="clear" w:color="auto" w:fill="FFFFFF" w:themeFill="background1"/>
            <w:noWrap/>
            <w:vAlign w:val="center"/>
            <w:hideMark/>
          </w:tcPr>
          <w:p w14:paraId="0A17ED5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0.040</w:t>
            </w:r>
          </w:p>
        </w:tc>
        <w:tc>
          <w:tcPr>
            <w:tcW w:w="1222" w:type="dxa"/>
            <w:shd w:val="clear" w:color="auto" w:fill="FFFFFF" w:themeFill="background1"/>
            <w:noWrap/>
            <w:vAlign w:val="center"/>
            <w:hideMark/>
          </w:tcPr>
          <w:p w14:paraId="52F8C8D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0.066</w:t>
            </w:r>
          </w:p>
        </w:tc>
        <w:tc>
          <w:tcPr>
            <w:tcW w:w="1248" w:type="dxa"/>
            <w:shd w:val="clear" w:color="auto" w:fill="FFFFFF" w:themeFill="background1"/>
            <w:noWrap/>
            <w:vAlign w:val="center"/>
            <w:hideMark/>
          </w:tcPr>
          <w:p w14:paraId="2D3CEC3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99.825</w:t>
            </w:r>
          </w:p>
        </w:tc>
        <w:tc>
          <w:tcPr>
            <w:tcW w:w="880" w:type="dxa"/>
            <w:shd w:val="clear" w:color="auto" w:fill="FFFFFF" w:themeFill="background1"/>
            <w:vAlign w:val="center"/>
            <w:hideMark/>
          </w:tcPr>
          <w:p w14:paraId="153DEDB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3D55E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B88A08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383500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4FA124F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7413A8B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4F56289E" w14:textId="77777777" w:rsidTr="00C238FC">
        <w:trPr>
          <w:jc w:val="center"/>
        </w:trPr>
        <w:tc>
          <w:tcPr>
            <w:tcW w:w="1137" w:type="dxa"/>
            <w:shd w:val="clear" w:color="auto" w:fill="FFFFFF" w:themeFill="background1"/>
            <w:noWrap/>
            <w:vAlign w:val="center"/>
            <w:hideMark/>
          </w:tcPr>
          <w:p w14:paraId="1569F4E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58.</w:t>
            </w:r>
          </w:p>
        </w:tc>
        <w:tc>
          <w:tcPr>
            <w:tcW w:w="1018" w:type="dxa"/>
            <w:shd w:val="clear" w:color="auto" w:fill="FFFFFF" w:themeFill="background1"/>
            <w:noWrap/>
            <w:vAlign w:val="center"/>
            <w:hideMark/>
          </w:tcPr>
          <w:p w14:paraId="1CE63E1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0.039</w:t>
            </w:r>
          </w:p>
        </w:tc>
        <w:tc>
          <w:tcPr>
            <w:tcW w:w="1222" w:type="dxa"/>
            <w:shd w:val="clear" w:color="auto" w:fill="FFFFFF" w:themeFill="background1"/>
            <w:noWrap/>
            <w:vAlign w:val="center"/>
            <w:hideMark/>
          </w:tcPr>
          <w:p w14:paraId="47E95E0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0.065</w:t>
            </w:r>
          </w:p>
        </w:tc>
        <w:tc>
          <w:tcPr>
            <w:tcW w:w="1248" w:type="dxa"/>
            <w:shd w:val="clear" w:color="auto" w:fill="FFFFFF" w:themeFill="background1"/>
            <w:noWrap/>
            <w:vAlign w:val="center"/>
            <w:hideMark/>
          </w:tcPr>
          <w:p w14:paraId="5EC8688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99.890</w:t>
            </w:r>
          </w:p>
        </w:tc>
        <w:tc>
          <w:tcPr>
            <w:tcW w:w="880" w:type="dxa"/>
            <w:shd w:val="clear" w:color="auto" w:fill="FFFFFF" w:themeFill="background1"/>
            <w:vAlign w:val="center"/>
            <w:hideMark/>
          </w:tcPr>
          <w:p w14:paraId="495E581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436700F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619BDE1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3A2F4B7"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0D92CF5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4294C04"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19C8D2EE" w14:textId="77777777" w:rsidTr="00C238FC">
        <w:trPr>
          <w:jc w:val="center"/>
        </w:trPr>
        <w:tc>
          <w:tcPr>
            <w:tcW w:w="1137" w:type="dxa"/>
            <w:shd w:val="clear" w:color="auto" w:fill="FFFFFF" w:themeFill="background1"/>
            <w:noWrap/>
            <w:vAlign w:val="center"/>
            <w:hideMark/>
          </w:tcPr>
          <w:p w14:paraId="3761163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59.</w:t>
            </w:r>
          </w:p>
        </w:tc>
        <w:tc>
          <w:tcPr>
            <w:tcW w:w="1018" w:type="dxa"/>
            <w:shd w:val="clear" w:color="auto" w:fill="FFFFFF" w:themeFill="background1"/>
            <w:noWrap/>
            <w:vAlign w:val="center"/>
            <w:hideMark/>
          </w:tcPr>
          <w:p w14:paraId="229DBCC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0.034</w:t>
            </w:r>
          </w:p>
        </w:tc>
        <w:tc>
          <w:tcPr>
            <w:tcW w:w="1222" w:type="dxa"/>
            <w:shd w:val="clear" w:color="auto" w:fill="FFFFFF" w:themeFill="background1"/>
            <w:noWrap/>
            <w:vAlign w:val="center"/>
            <w:hideMark/>
          </w:tcPr>
          <w:p w14:paraId="1861049A"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0.057</w:t>
            </w:r>
          </w:p>
        </w:tc>
        <w:tc>
          <w:tcPr>
            <w:tcW w:w="1248" w:type="dxa"/>
            <w:shd w:val="clear" w:color="auto" w:fill="FFFFFF" w:themeFill="background1"/>
            <w:noWrap/>
            <w:vAlign w:val="center"/>
            <w:hideMark/>
          </w:tcPr>
          <w:p w14:paraId="5CFA52A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99.948</w:t>
            </w:r>
          </w:p>
        </w:tc>
        <w:tc>
          <w:tcPr>
            <w:tcW w:w="880" w:type="dxa"/>
            <w:shd w:val="clear" w:color="auto" w:fill="FFFFFF" w:themeFill="background1"/>
            <w:vAlign w:val="center"/>
            <w:hideMark/>
          </w:tcPr>
          <w:p w14:paraId="0A4187D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0F042AC8"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2DE9E39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00CC1243"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2FE54CFD"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0AC745AE"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5745113E" w14:textId="77777777" w:rsidTr="00C238FC">
        <w:trPr>
          <w:jc w:val="center"/>
        </w:trPr>
        <w:tc>
          <w:tcPr>
            <w:tcW w:w="1137" w:type="dxa"/>
            <w:shd w:val="clear" w:color="auto" w:fill="FFFFFF" w:themeFill="background1"/>
            <w:noWrap/>
            <w:vAlign w:val="center"/>
            <w:hideMark/>
          </w:tcPr>
          <w:p w14:paraId="4850C4D2"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60.</w:t>
            </w:r>
          </w:p>
        </w:tc>
        <w:tc>
          <w:tcPr>
            <w:tcW w:w="1018" w:type="dxa"/>
            <w:shd w:val="clear" w:color="auto" w:fill="FFFFFF" w:themeFill="background1"/>
            <w:noWrap/>
            <w:vAlign w:val="center"/>
            <w:hideMark/>
          </w:tcPr>
          <w:p w14:paraId="5D9B9201"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0.031</w:t>
            </w:r>
          </w:p>
        </w:tc>
        <w:tc>
          <w:tcPr>
            <w:tcW w:w="1222" w:type="dxa"/>
            <w:shd w:val="clear" w:color="auto" w:fill="FFFFFF" w:themeFill="background1"/>
            <w:noWrap/>
            <w:vAlign w:val="center"/>
            <w:hideMark/>
          </w:tcPr>
          <w:p w14:paraId="343D0D2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0.052</w:t>
            </w:r>
          </w:p>
        </w:tc>
        <w:tc>
          <w:tcPr>
            <w:tcW w:w="1248" w:type="dxa"/>
            <w:shd w:val="clear" w:color="auto" w:fill="FFFFFF" w:themeFill="background1"/>
            <w:noWrap/>
            <w:vAlign w:val="center"/>
            <w:hideMark/>
          </w:tcPr>
          <w:p w14:paraId="252D5985"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100.000</w:t>
            </w:r>
          </w:p>
        </w:tc>
        <w:tc>
          <w:tcPr>
            <w:tcW w:w="880" w:type="dxa"/>
            <w:shd w:val="clear" w:color="auto" w:fill="FFFFFF" w:themeFill="background1"/>
            <w:vAlign w:val="center"/>
            <w:hideMark/>
          </w:tcPr>
          <w:p w14:paraId="57D01570"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123" w:type="dxa"/>
            <w:shd w:val="clear" w:color="auto" w:fill="FFFFFF" w:themeFill="background1"/>
            <w:vAlign w:val="center"/>
            <w:hideMark/>
          </w:tcPr>
          <w:p w14:paraId="64D34686"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49" w:type="dxa"/>
            <w:shd w:val="clear" w:color="auto" w:fill="FFFFFF" w:themeFill="background1"/>
            <w:vAlign w:val="center"/>
            <w:hideMark/>
          </w:tcPr>
          <w:p w14:paraId="18455E8B"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837" w:type="dxa"/>
            <w:shd w:val="clear" w:color="auto" w:fill="FFFFFF" w:themeFill="background1"/>
            <w:vAlign w:val="center"/>
            <w:hideMark/>
          </w:tcPr>
          <w:p w14:paraId="3848C87F"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1284" w:type="dxa"/>
            <w:shd w:val="clear" w:color="auto" w:fill="FFFFFF" w:themeFill="background1"/>
            <w:vAlign w:val="center"/>
            <w:hideMark/>
          </w:tcPr>
          <w:p w14:paraId="5B408D59"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c>
          <w:tcPr>
            <w:tcW w:w="998" w:type="dxa"/>
            <w:shd w:val="clear" w:color="auto" w:fill="FFFFFF" w:themeFill="background1"/>
            <w:vAlign w:val="center"/>
            <w:hideMark/>
          </w:tcPr>
          <w:p w14:paraId="567B67A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p>
        </w:tc>
      </w:tr>
      <w:tr w:rsidR="00C238FC" w:rsidRPr="002613A0" w14:paraId="6E0E6567" w14:textId="77777777" w:rsidTr="00C238FC">
        <w:trPr>
          <w:jc w:val="center"/>
        </w:trPr>
        <w:tc>
          <w:tcPr>
            <w:tcW w:w="10996" w:type="dxa"/>
            <w:gridSpan w:val="10"/>
            <w:shd w:val="clear" w:color="auto" w:fill="FFFFFF" w:themeFill="background1"/>
            <w:vAlign w:val="center"/>
            <w:hideMark/>
          </w:tcPr>
          <w:p w14:paraId="0FB3569C" w14:textId="77777777" w:rsidR="00CD79BE" w:rsidRPr="002613A0" w:rsidRDefault="00CD79BE" w:rsidP="00FF1C2C">
            <w:pPr>
              <w:autoSpaceDE w:val="0"/>
              <w:autoSpaceDN w:val="0"/>
              <w:adjustRightInd w:val="0"/>
              <w:snapToGrid w:val="0"/>
              <w:spacing w:line="240" w:lineRule="auto"/>
              <w:jc w:val="center"/>
              <w:rPr>
                <w:rFonts w:eastAsia="Times New Roman" w:cs="Arial"/>
                <w:color w:val="000000" w:themeColor="text1"/>
                <w:szCs w:val="16"/>
                <w:lang w:val="en-GB" w:eastAsia="en-GB"/>
              </w:rPr>
            </w:pPr>
            <w:r w:rsidRPr="002613A0">
              <w:rPr>
                <w:rFonts w:eastAsia="Times New Roman" w:cs="Arial"/>
                <w:color w:val="000000" w:themeColor="text1"/>
                <w:szCs w:val="16"/>
                <w:lang w:val="en-GB" w:eastAsia="en-GB"/>
              </w:rPr>
              <w:t>Extraction Method: Principal Component Analysis.</w:t>
            </w:r>
          </w:p>
        </w:tc>
      </w:tr>
    </w:tbl>
    <w:p w14:paraId="0EC368B0" w14:textId="77777777" w:rsidR="00CD79BE" w:rsidRPr="002613A0" w:rsidRDefault="00CD79BE" w:rsidP="00FF1C2C">
      <w:pPr>
        <w:pStyle w:val="MDPI21heading1"/>
        <w:rPr>
          <w:lang w:val="en-GB"/>
        </w:rPr>
      </w:pPr>
      <w:r w:rsidRPr="002613A0">
        <w:rPr>
          <w:lang w:val="en-GB"/>
        </w:rPr>
        <w:t>Appendix C</w:t>
      </w:r>
    </w:p>
    <w:tbl>
      <w:tblPr>
        <w:tblW w:w="7857" w:type="dxa"/>
        <w:tblInd w:w="2608" w:type="dxa"/>
        <w:tblLayout w:type="fixed"/>
        <w:tblCellMar>
          <w:left w:w="0" w:type="dxa"/>
          <w:right w:w="0" w:type="dxa"/>
        </w:tblCellMar>
        <w:tblLook w:val="04A0" w:firstRow="1" w:lastRow="0" w:firstColumn="1" w:lastColumn="0" w:noHBand="0" w:noVBand="1"/>
      </w:tblPr>
      <w:tblGrid>
        <w:gridCol w:w="2418"/>
        <w:gridCol w:w="1964"/>
        <w:gridCol w:w="1662"/>
        <w:gridCol w:w="1813"/>
      </w:tblGrid>
      <w:tr w:rsidR="00FF1C2C" w:rsidRPr="002613A0" w14:paraId="3A914972" w14:textId="77777777" w:rsidTr="009532F2">
        <w:trPr>
          <w:cantSplit/>
        </w:trPr>
        <w:tc>
          <w:tcPr>
            <w:tcW w:w="7857" w:type="dxa"/>
            <w:gridSpan w:val="4"/>
            <w:tcBorders>
              <w:top w:val="single" w:sz="8" w:space="0" w:color="auto"/>
              <w:bottom w:val="single" w:sz="4" w:space="0" w:color="auto"/>
            </w:tcBorders>
            <w:shd w:val="clear" w:color="000000" w:fill="FFFFFF"/>
            <w:vAlign w:val="center"/>
            <w:hideMark/>
          </w:tcPr>
          <w:p w14:paraId="7993EA52" w14:textId="2041E8BA" w:rsidR="00CD79BE" w:rsidRPr="002613A0" w:rsidRDefault="00CD79BE" w:rsidP="00FF1C2C">
            <w:pPr>
              <w:autoSpaceDE w:val="0"/>
              <w:autoSpaceDN w:val="0"/>
              <w:adjustRightInd w:val="0"/>
              <w:snapToGrid w:val="0"/>
              <w:spacing w:line="240" w:lineRule="auto"/>
              <w:jc w:val="center"/>
              <w:rPr>
                <w:b/>
                <w:color w:val="010205"/>
                <w:lang w:val="en-GB"/>
              </w:rPr>
            </w:pPr>
            <w:r w:rsidRPr="002613A0">
              <w:rPr>
                <w:b/>
                <w:color w:val="010205"/>
                <w:lang w:val="en-GB"/>
              </w:rPr>
              <w:t>Rotated Component Matrix</w:t>
            </w:r>
            <w:r w:rsidR="009532F2" w:rsidRPr="002613A0">
              <w:rPr>
                <w:b/>
                <w:color w:val="010205"/>
                <w:lang w:val="en-GB"/>
              </w:rPr>
              <w:t xml:space="preserve"> </w:t>
            </w:r>
            <w:r w:rsidRPr="002613A0">
              <w:rPr>
                <w:b/>
                <w:color w:val="010205"/>
                <w:vertAlign w:val="superscript"/>
                <w:lang w:val="en-GB"/>
              </w:rPr>
              <w:t>a</w:t>
            </w:r>
          </w:p>
        </w:tc>
      </w:tr>
      <w:tr w:rsidR="00FF1C2C" w:rsidRPr="002613A0" w14:paraId="575DCBB4" w14:textId="77777777" w:rsidTr="009532F2">
        <w:trPr>
          <w:cantSplit/>
        </w:trPr>
        <w:tc>
          <w:tcPr>
            <w:tcW w:w="2418" w:type="dxa"/>
            <w:tcBorders>
              <w:top w:val="nil"/>
              <w:bottom w:val="single" w:sz="4" w:space="0" w:color="auto"/>
            </w:tcBorders>
            <w:shd w:val="clear" w:color="auto" w:fill="auto"/>
            <w:noWrap/>
            <w:vAlign w:val="center"/>
            <w:hideMark/>
          </w:tcPr>
          <w:p w14:paraId="72BB656A" w14:textId="5D285BB8" w:rsidR="00CD79BE" w:rsidRPr="002613A0" w:rsidRDefault="008441AA" w:rsidP="009532F2">
            <w:pPr>
              <w:autoSpaceDE w:val="0"/>
              <w:autoSpaceDN w:val="0"/>
              <w:adjustRightInd w:val="0"/>
              <w:snapToGrid w:val="0"/>
              <w:spacing w:line="240" w:lineRule="auto"/>
              <w:jc w:val="left"/>
              <w:rPr>
                <w:b/>
                <w:lang w:val="en-GB"/>
              </w:rPr>
            </w:pPr>
            <w:r w:rsidRPr="002613A0">
              <w:rPr>
                <w:b/>
                <w:lang w:val="en-GB"/>
              </w:rPr>
              <w:t xml:space="preserve"> </w:t>
            </w:r>
          </w:p>
        </w:tc>
        <w:tc>
          <w:tcPr>
            <w:tcW w:w="1964" w:type="dxa"/>
            <w:tcBorders>
              <w:top w:val="nil"/>
              <w:bottom w:val="single" w:sz="4" w:space="0" w:color="auto"/>
            </w:tcBorders>
            <w:shd w:val="clear" w:color="auto" w:fill="auto"/>
            <w:noWrap/>
            <w:vAlign w:val="center"/>
            <w:hideMark/>
          </w:tcPr>
          <w:p w14:paraId="1A2E8CE5" w14:textId="77777777" w:rsidR="00CD79BE" w:rsidRPr="002613A0" w:rsidRDefault="00CD79BE" w:rsidP="009532F2">
            <w:pPr>
              <w:autoSpaceDE w:val="0"/>
              <w:autoSpaceDN w:val="0"/>
              <w:adjustRightInd w:val="0"/>
              <w:snapToGrid w:val="0"/>
              <w:spacing w:line="240" w:lineRule="auto"/>
              <w:jc w:val="right"/>
              <w:rPr>
                <w:b/>
                <w:lang w:val="en-GB"/>
              </w:rPr>
            </w:pPr>
            <w:r w:rsidRPr="002613A0">
              <w:rPr>
                <w:b/>
                <w:lang w:val="en-GB"/>
              </w:rPr>
              <w:t>1</w:t>
            </w:r>
          </w:p>
        </w:tc>
        <w:tc>
          <w:tcPr>
            <w:tcW w:w="1662" w:type="dxa"/>
            <w:tcBorders>
              <w:top w:val="nil"/>
              <w:bottom w:val="single" w:sz="4" w:space="0" w:color="auto"/>
            </w:tcBorders>
            <w:shd w:val="clear" w:color="auto" w:fill="auto"/>
            <w:noWrap/>
            <w:vAlign w:val="center"/>
            <w:hideMark/>
          </w:tcPr>
          <w:p w14:paraId="06DFEA90" w14:textId="77777777" w:rsidR="00CD79BE" w:rsidRPr="002613A0" w:rsidRDefault="00CD79BE" w:rsidP="009532F2">
            <w:pPr>
              <w:autoSpaceDE w:val="0"/>
              <w:autoSpaceDN w:val="0"/>
              <w:adjustRightInd w:val="0"/>
              <w:snapToGrid w:val="0"/>
              <w:spacing w:line="240" w:lineRule="auto"/>
              <w:jc w:val="right"/>
              <w:rPr>
                <w:b/>
                <w:lang w:val="en-GB"/>
              </w:rPr>
            </w:pPr>
            <w:r w:rsidRPr="002613A0">
              <w:rPr>
                <w:b/>
                <w:lang w:val="en-GB"/>
              </w:rPr>
              <w:t>2</w:t>
            </w:r>
          </w:p>
        </w:tc>
        <w:tc>
          <w:tcPr>
            <w:tcW w:w="1813" w:type="dxa"/>
            <w:tcBorders>
              <w:top w:val="nil"/>
              <w:bottom w:val="single" w:sz="4" w:space="0" w:color="auto"/>
            </w:tcBorders>
            <w:shd w:val="clear" w:color="auto" w:fill="auto"/>
            <w:noWrap/>
            <w:vAlign w:val="center"/>
            <w:hideMark/>
          </w:tcPr>
          <w:p w14:paraId="573640B9" w14:textId="77777777" w:rsidR="00CD79BE" w:rsidRPr="002613A0" w:rsidRDefault="00CD79BE" w:rsidP="009532F2">
            <w:pPr>
              <w:autoSpaceDE w:val="0"/>
              <w:autoSpaceDN w:val="0"/>
              <w:adjustRightInd w:val="0"/>
              <w:snapToGrid w:val="0"/>
              <w:spacing w:line="240" w:lineRule="auto"/>
              <w:jc w:val="right"/>
              <w:rPr>
                <w:lang w:val="en-GB"/>
              </w:rPr>
            </w:pPr>
            <w:r w:rsidRPr="002613A0">
              <w:rPr>
                <w:lang w:val="en-GB"/>
              </w:rPr>
              <w:t>3</w:t>
            </w:r>
          </w:p>
        </w:tc>
      </w:tr>
      <w:tr w:rsidR="00FF1C2C" w:rsidRPr="002613A0" w14:paraId="6D378A48" w14:textId="77777777" w:rsidTr="009532F2">
        <w:trPr>
          <w:cantSplit/>
        </w:trPr>
        <w:tc>
          <w:tcPr>
            <w:tcW w:w="2418" w:type="dxa"/>
            <w:tcBorders>
              <w:top w:val="nil"/>
              <w:bottom w:val="single" w:sz="4" w:space="0" w:color="auto"/>
            </w:tcBorders>
            <w:shd w:val="clear" w:color="auto" w:fill="auto"/>
            <w:noWrap/>
            <w:vAlign w:val="center"/>
            <w:hideMark/>
          </w:tcPr>
          <w:p w14:paraId="445C91B5"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ENP8</w:t>
            </w:r>
          </w:p>
        </w:tc>
        <w:tc>
          <w:tcPr>
            <w:tcW w:w="1964" w:type="dxa"/>
            <w:tcBorders>
              <w:top w:val="nil"/>
              <w:bottom w:val="single" w:sz="4" w:space="0" w:color="auto"/>
            </w:tcBorders>
            <w:shd w:val="clear" w:color="auto" w:fill="auto"/>
            <w:noWrap/>
            <w:vAlign w:val="center"/>
            <w:hideMark/>
          </w:tcPr>
          <w:p w14:paraId="2E4E9403"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0.876</w:t>
            </w:r>
          </w:p>
        </w:tc>
        <w:tc>
          <w:tcPr>
            <w:tcW w:w="1662" w:type="dxa"/>
            <w:tcBorders>
              <w:top w:val="nil"/>
              <w:bottom w:val="single" w:sz="4" w:space="0" w:color="auto"/>
            </w:tcBorders>
            <w:shd w:val="clear" w:color="auto" w:fill="auto"/>
            <w:noWrap/>
            <w:vAlign w:val="center"/>
            <w:hideMark/>
          </w:tcPr>
          <w:p w14:paraId="179106F7" w14:textId="7053938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31C4FD56" w14:textId="514ED11F"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6377C5C" w14:textId="77777777" w:rsidTr="009532F2">
        <w:trPr>
          <w:cantSplit/>
        </w:trPr>
        <w:tc>
          <w:tcPr>
            <w:tcW w:w="2418" w:type="dxa"/>
            <w:tcBorders>
              <w:top w:val="nil"/>
              <w:bottom w:val="single" w:sz="4" w:space="0" w:color="auto"/>
            </w:tcBorders>
            <w:shd w:val="clear" w:color="auto" w:fill="auto"/>
            <w:noWrap/>
            <w:vAlign w:val="center"/>
            <w:hideMark/>
          </w:tcPr>
          <w:p w14:paraId="06C0D549"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ENP7</w:t>
            </w:r>
          </w:p>
        </w:tc>
        <w:tc>
          <w:tcPr>
            <w:tcW w:w="1964" w:type="dxa"/>
            <w:tcBorders>
              <w:top w:val="nil"/>
              <w:bottom w:val="single" w:sz="4" w:space="0" w:color="auto"/>
            </w:tcBorders>
            <w:shd w:val="clear" w:color="auto" w:fill="auto"/>
            <w:noWrap/>
            <w:vAlign w:val="center"/>
            <w:hideMark/>
          </w:tcPr>
          <w:p w14:paraId="2EC2FF01"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0.879</w:t>
            </w:r>
          </w:p>
        </w:tc>
        <w:tc>
          <w:tcPr>
            <w:tcW w:w="1662" w:type="dxa"/>
            <w:tcBorders>
              <w:top w:val="nil"/>
              <w:bottom w:val="single" w:sz="4" w:space="0" w:color="auto"/>
            </w:tcBorders>
            <w:shd w:val="clear" w:color="auto" w:fill="auto"/>
            <w:noWrap/>
            <w:vAlign w:val="center"/>
            <w:hideMark/>
          </w:tcPr>
          <w:p w14:paraId="09BD86A9" w14:textId="57B9658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6E3A4D6" w14:textId="7E77FE7F"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638740F8" w14:textId="77777777" w:rsidTr="009532F2">
        <w:trPr>
          <w:cantSplit/>
        </w:trPr>
        <w:tc>
          <w:tcPr>
            <w:tcW w:w="2418" w:type="dxa"/>
            <w:tcBorders>
              <w:top w:val="nil"/>
              <w:bottom w:val="single" w:sz="4" w:space="0" w:color="auto"/>
            </w:tcBorders>
            <w:shd w:val="clear" w:color="auto" w:fill="auto"/>
            <w:noWrap/>
            <w:vAlign w:val="center"/>
            <w:hideMark/>
          </w:tcPr>
          <w:p w14:paraId="39AAAE5D"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ENP6</w:t>
            </w:r>
          </w:p>
        </w:tc>
        <w:tc>
          <w:tcPr>
            <w:tcW w:w="1964" w:type="dxa"/>
            <w:tcBorders>
              <w:top w:val="nil"/>
              <w:bottom w:val="single" w:sz="4" w:space="0" w:color="auto"/>
            </w:tcBorders>
            <w:shd w:val="clear" w:color="auto" w:fill="auto"/>
            <w:noWrap/>
            <w:vAlign w:val="center"/>
            <w:hideMark/>
          </w:tcPr>
          <w:p w14:paraId="63EFF09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0.885</w:t>
            </w:r>
          </w:p>
        </w:tc>
        <w:tc>
          <w:tcPr>
            <w:tcW w:w="1662" w:type="dxa"/>
            <w:tcBorders>
              <w:top w:val="nil"/>
              <w:bottom w:val="single" w:sz="4" w:space="0" w:color="auto"/>
            </w:tcBorders>
            <w:shd w:val="clear" w:color="auto" w:fill="auto"/>
            <w:noWrap/>
            <w:vAlign w:val="center"/>
            <w:hideMark/>
          </w:tcPr>
          <w:p w14:paraId="06ECA8CC" w14:textId="5C6B38E8"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0143D7A" w14:textId="18731658"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65591AAF" w14:textId="77777777" w:rsidTr="009532F2">
        <w:trPr>
          <w:cantSplit/>
        </w:trPr>
        <w:tc>
          <w:tcPr>
            <w:tcW w:w="2418" w:type="dxa"/>
            <w:tcBorders>
              <w:top w:val="nil"/>
              <w:bottom w:val="single" w:sz="4" w:space="0" w:color="auto"/>
            </w:tcBorders>
            <w:shd w:val="clear" w:color="auto" w:fill="auto"/>
            <w:noWrap/>
            <w:vAlign w:val="center"/>
            <w:hideMark/>
          </w:tcPr>
          <w:p w14:paraId="56D44727"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ENP5</w:t>
            </w:r>
          </w:p>
        </w:tc>
        <w:tc>
          <w:tcPr>
            <w:tcW w:w="1964" w:type="dxa"/>
            <w:tcBorders>
              <w:top w:val="nil"/>
              <w:bottom w:val="single" w:sz="4" w:space="0" w:color="auto"/>
            </w:tcBorders>
            <w:shd w:val="clear" w:color="auto" w:fill="auto"/>
            <w:noWrap/>
            <w:vAlign w:val="center"/>
            <w:hideMark/>
          </w:tcPr>
          <w:p w14:paraId="28BA93F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0.883</w:t>
            </w:r>
          </w:p>
        </w:tc>
        <w:tc>
          <w:tcPr>
            <w:tcW w:w="1662" w:type="dxa"/>
            <w:tcBorders>
              <w:top w:val="nil"/>
              <w:bottom w:val="single" w:sz="4" w:space="0" w:color="auto"/>
            </w:tcBorders>
            <w:shd w:val="clear" w:color="auto" w:fill="auto"/>
            <w:noWrap/>
            <w:vAlign w:val="center"/>
            <w:hideMark/>
          </w:tcPr>
          <w:p w14:paraId="18CA1FD4" w14:textId="122CDD54"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1D33BFFD" w14:textId="5E338B3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3789C0D2" w14:textId="77777777" w:rsidTr="009532F2">
        <w:trPr>
          <w:cantSplit/>
        </w:trPr>
        <w:tc>
          <w:tcPr>
            <w:tcW w:w="2418" w:type="dxa"/>
            <w:tcBorders>
              <w:top w:val="nil"/>
              <w:bottom w:val="single" w:sz="4" w:space="0" w:color="auto"/>
            </w:tcBorders>
            <w:shd w:val="clear" w:color="auto" w:fill="auto"/>
            <w:noWrap/>
            <w:vAlign w:val="center"/>
            <w:hideMark/>
          </w:tcPr>
          <w:p w14:paraId="26619A3F"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ENP3</w:t>
            </w:r>
          </w:p>
        </w:tc>
        <w:tc>
          <w:tcPr>
            <w:tcW w:w="1964" w:type="dxa"/>
            <w:tcBorders>
              <w:top w:val="nil"/>
              <w:bottom w:val="single" w:sz="4" w:space="0" w:color="auto"/>
            </w:tcBorders>
            <w:shd w:val="clear" w:color="auto" w:fill="auto"/>
            <w:noWrap/>
            <w:vAlign w:val="center"/>
            <w:hideMark/>
          </w:tcPr>
          <w:p w14:paraId="0967213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0.881</w:t>
            </w:r>
          </w:p>
        </w:tc>
        <w:tc>
          <w:tcPr>
            <w:tcW w:w="1662" w:type="dxa"/>
            <w:tcBorders>
              <w:top w:val="nil"/>
              <w:bottom w:val="single" w:sz="4" w:space="0" w:color="auto"/>
            </w:tcBorders>
            <w:shd w:val="clear" w:color="auto" w:fill="auto"/>
            <w:noWrap/>
            <w:vAlign w:val="center"/>
            <w:hideMark/>
          </w:tcPr>
          <w:p w14:paraId="54728CB4" w14:textId="7A6FF964"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98CBF0A" w14:textId="34BF77A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8B17599" w14:textId="77777777" w:rsidTr="009532F2">
        <w:trPr>
          <w:cantSplit/>
        </w:trPr>
        <w:tc>
          <w:tcPr>
            <w:tcW w:w="2418" w:type="dxa"/>
            <w:tcBorders>
              <w:top w:val="nil"/>
              <w:bottom w:val="single" w:sz="4" w:space="0" w:color="auto"/>
            </w:tcBorders>
            <w:shd w:val="clear" w:color="auto" w:fill="auto"/>
            <w:noWrap/>
            <w:vAlign w:val="center"/>
            <w:hideMark/>
          </w:tcPr>
          <w:p w14:paraId="3AB6F821"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ENP24</w:t>
            </w:r>
          </w:p>
        </w:tc>
        <w:tc>
          <w:tcPr>
            <w:tcW w:w="1964" w:type="dxa"/>
            <w:tcBorders>
              <w:top w:val="nil"/>
              <w:bottom w:val="single" w:sz="4" w:space="0" w:color="auto"/>
            </w:tcBorders>
            <w:shd w:val="clear" w:color="auto" w:fill="auto"/>
            <w:noWrap/>
            <w:vAlign w:val="center"/>
            <w:hideMark/>
          </w:tcPr>
          <w:p w14:paraId="1859DA8A"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0.89</w:t>
            </w:r>
          </w:p>
        </w:tc>
        <w:tc>
          <w:tcPr>
            <w:tcW w:w="1662" w:type="dxa"/>
            <w:tcBorders>
              <w:top w:val="nil"/>
              <w:bottom w:val="single" w:sz="4" w:space="0" w:color="auto"/>
            </w:tcBorders>
            <w:shd w:val="clear" w:color="auto" w:fill="auto"/>
            <w:noWrap/>
            <w:vAlign w:val="center"/>
            <w:hideMark/>
          </w:tcPr>
          <w:p w14:paraId="4A219DB9" w14:textId="305EF58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06ACA7E3" w14:textId="45FEE38F"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A829DD3" w14:textId="77777777" w:rsidTr="009532F2">
        <w:trPr>
          <w:cantSplit/>
        </w:trPr>
        <w:tc>
          <w:tcPr>
            <w:tcW w:w="2418" w:type="dxa"/>
            <w:tcBorders>
              <w:top w:val="nil"/>
              <w:bottom w:val="single" w:sz="4" w:space="0" w:color="auto"/>
            </w:tcBorders>
            <w:shd w:val="clear" w:color="auto" w:fill="auto"/>
            <w:noWrap/>
            <w:vAlign w:val="center"/>
            <w:hideMark/>
          </w:tcPr>
          <w:p w14:paraId="3AF94905"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ENP22</w:t>
            </w:r>
          </w:p>
        </w:tc>
        <w:tc>
          <w:tcPr>
            <w:tcW w:w="1964" w:type="dxa"/>
            <w:tcBorders>
              <w:top w:val="nil"/>
              <w:bottom w:val="single" w:sz="4" w:space="0" w:color="auto"/>
            </w:tcBorders>
            <w:shd w:val="clear" w:color="auto" w:fill="auto"/>
            <w:noWrap/>
            <w:vAlign w:val="center"/>
            <w:hideMark/>
          </w:tcPr>
          <w:p w14:paraId="087327E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0.875</w:t>
            </w:r>
          </w:p>
        </w:tc>
        <w:tc>
          <w:tcPr>
            <w:tcW w:w="1662" w:type="dxa"/>
            <w:tcBorders>
              <w:top w:val="nil"/>
              <w:bottom w:val="single" w:sz="4" w:space="0" w:color="auto"/>
            </w:tcBorders>
            <w:shd w:val="clear" w:color="auto" w:fill="auto"/>
            <w:noWrap/>
            <w:vAlign w:val="center"/>
            <w:hideMark/>
          </w:tcPr>
          <w:p w14:paraId="44CD74CC" w14:textId="5E6CCDC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19068756" w14:textId="0F1F0331"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039FB630" w14:textId="77777777" w:rsidTr="009532F2">
        <w:trPr>
          <w:cantSplit/>
        </w:trPr>
        <w:tc>
          <w:tcPr>
            <w:tcW w:w="2418" w:type="dxa"/>
            <w:tcBorders>
              <w:top w:val="nil"/>
              <w:bottom w:val="single" w:sz="4" w:space="0" w:color="auto"/>
            </w:tcBorders>
            <w:shd w:val="clear" w:color="auto" w:fill="auto"/>
            <w:noWrap/>
            <w:vAlign w:val="center"/>
            <w:hideMark/>
          </w:tcPr>
          <w:p w14:paraId="6FED683D" w14:textId="77777777" w:rsidR="00CD79BE" w:rsidRPr="002613A0" w:rsidRDefault="00CD79BE" w:rsidP="00FF1C2C">
            <w:pPr>
              <w:autoSpaceDE w:val="0"/>
              <w:autoSpaceDN w:val="0"/>
              <w:adjustRightInd w:val="0"/>
              <w:snapToGrid w:val="0"/>
              <w:spacing w:line="240" w:lineRule="auto"/>
              <w:rPr>
                <w:lang w:val="en-GB"/>
              </w:rPr>
            </w:pPr>
            <w:r w:rsidRPr="002613A0">
              <w:rPr>
                <w:lang w:val="en-GB"/>
              </w:rPr>
              <w:lastRenderedPageBreak/>
              <w:t>ENP21</w:t>
            </w:r>
          </w:p>
        </w:tc>
        <w:tc>
          <w:tcPr>
            <w:tcW w:w="1964" w:type="dxa"/>
            <w:tcBorders>
              <w:top w:val="nil"/>
              <w:bottom w:val="single" w:sz="4" w:space="0" w:color="auto"/>
            </w:tcBorders>
            <w:shd w:val="clear" w:color="auto" w:fill="auto"/>
            <w:noWrap/>
            <w:vAlign w:val="center"/>
            <w:hideMark/>
          </w:tcPr>
          <w:p w14:paraId="01C4DC08"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0.872</w:t>
            </w:r>
          </w:p>
        </w:tc>
        <w:tc>
          <w:tcPr>
            <w:tcW w:w="1662" w:type="dxa"/>
            <w:tcBorders>
              <w:top w:val="nil"/>
              <w:bottom w:val="single" w:sz="4" w:space="0" w:color="auto"/>
            </w:tcBorders>
            <w:shd w:val="clear" w:color="auto" w:fill="auto"/>
            <w:noWrap/>
            <w:vAlign w:val="center"/>
            <w:hideMark/>
          </w:tcPr>
          <w:p w14:paraId="7839D9B9" w14:textId="33CA359C"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5E627E9A" w14:textId="6F776E1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48A35F18" w14:textId="77777777" w:rsidTr="009532F2">
        <w:trPr>
          <w:cantSplit/>
        </w:trPr>
        <w:tc>
          <w:tcPr>
            <w:tcW w:w="2418" w:type="dxa"/>
            <w:tcBorders>
              <w:top w:val="nil"/>
              <w:bottom w:val="single" w:sz="4" w:space="0" w:color="auto"/>
            </w:tcBorders>
            <w:shd w:val="clear" w:color="auto" w:fill="auto"/>
            <w:noWrap/>
            <w:vAlign w:val="center"/>
            <w:hideMark/>
          </w:tcPr>
          <w:p w14:paraId="211CF38E"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ENP20</w:t>
            </w:r>
          </w:p>
        </w:tc>
        <w:tc>
          <w:tcPr>
            <w:tcW w:w="1964" w:type="dxa"/>
            <w:tcBorders>
              <w:top w:val="nil"/>
              <w:bottom w:val="single" w:sz="4" w:space="0" w:color="auto"/>
            </w:tcBorders>
            <w:shd w:val="clear" w:color="auto" w:fill="auto"/>
            <w:noWrap/>
            <w:vAlign w:val="center"/>
            <w:hideMark/>
          </w:tcPr>
          <w:p w14:paraId="6EB8573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0.883</w:t>
            </w:r>
          </w:p>
        </w:tc>
        <w:tc>
          <w:tcPr>
            <w:tcW w:w="1662" w:type="dxa"/>
            <w:tcBorders>
              <w:top w:val="nil"/>
              <w:bottom w:val="single" w:sz="4" w:space="0" w:color="auto"/>
            </w:tcBorders>
            <w:shd w:val="clear" w:color="auto" w:fill="auto"/>
            <w:noWrap/>
            <w:vAlign w:val="center"/>
            <w:hideMark/>
          </w:tcPr>
          <w:p w14:paraId="30F5CD04" w14:textId="53C7996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60C6E09A" w14:textId="2B553361"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458EF379" w14:textId="77777777" w:rsidTr="009532F2">
        <w:trPr>
          <w:cantSplit/>
        </w:trPr>
        <w:tc>
          <w:tcPr>
            <w:tcW w:w="2418" w:type="dxa"/>
            <w:tcBorders>
              <w:top w:val="nil"/>
              <w:bottom w:val="single" w:sz="4" w:space="0" w:color="auto"/>
            </w:tcBorders>
            <w:shd w:val="clear" w:color="auto" w:fill="auto"/>
            <w:noWrap/>
            <w:vAlign w:val="center"/>
            <w:hideMark/>
          </w:tcPr>
          <w:p w14:paraId="3E83EBD1"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ENP2</w:t>
            </w:r>
          </w:p>
        </w:tc>
        <w:tc>
          <w:tcPr>
            <w:tcW w:w="1964" w:type="dxa"/>
            <w:tcBorders>
              <w:top w:val="nil"/>
              <w:bottom w:val="single" w:sz="4" w:space="0" w:color="auto"/>
            </w:tcBorders>
            <w:shd w:val="clear" w:color="auto" w:fill="auto"/>
            <w:noWrap/>
            <w:vAlign w:val="center"/>
            <w:hideMark/>
          </w:tcPr>
          <w:p w14:paraId="65FA916E"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0.884</w:t>
            </w:r>
          </w:p>
        </w:tc>
        <w:tc>
          <w:tcPr>
            <w:tcW w:w="1662" w:type="dxa"/>
            <w:tcBorders>
              <w:top w:val="nil"/>
              <w:bottom w:val="single" w:sz="4" w:space="0" w:color="auto"/>
            </w:tcBorders>
            <w:shd w:val="clear" w:color="auto" w:fill="auto"/>
            <w:noWrap/>
            <w:vAlign w:val="center"/>
            <w:hideMark/>
          </w:tcPr>
          <w:p w14:paraId="58AA275D" w14:textId="7EA0C8BB"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12B50509" w14:textId="7941AC7C"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68214DB2" w14:textId="77777777" w:rsidTr="009532F2">
        <w:trPr>
          <w:cantSplit/>
        </w:trPr>
        <w:tc>
          <w:tcPr>
            <w:tcW w:w="2418" w:type="dxa"/>
            <w:tcBorders>
              <w:top w:val="nil"/>
              <w:bottom w:val="single" w:sz="4" w:space="0" w:color="auto"/>
            </w:tcBorders>
            <w:shd w:val="clear" w:color="auto" w:fill="auto"/>
            <w:noWrap/>
            <w:vAlign w:val="center"/>
            <w:hideMark/>
          </w:tcPr>
          <w:p w14:paraId="181F548F"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ENP18</w:t>
            </w:r>
          </w:p>
        </w:tc>
        <w:tc>
          <w:tcPr>
            <w:tcW w:w="1964" w:type="dxa"/>
            <w:tcBorders>
              <w:top w:val="nil"/>
              <w:bottom w:val="single" w:sz="4" w:space="0" w:color="auto"/>
            </w:tcBorders>
            <w:shd w:val="clear" w:color="auto" w:fill="auto"/>
            <w:noWrap/>
            <w:vAlign w:val="center"/>
            <w:hideMark/>
          </w:tcPr>
          <w:p w14:paraId="04FB9F23"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0.885</w:t>
            </w:r>
          </w:p>
        </w:tc>
        <w:tc>
          <w:tcPr>
            <w:tcW w:w="1662" w:type="dxa"/>
            <w:tcBorders>
              <w:top w:val="nil"/>
              <w:bottom w:val="single" w:sz="4" w:space="0" w:color="auto"/>
            </w:tcBorders>
            <w:shd w:val="clear" w:color="auto" w:fill="auto"/>
            <w:noWrap/>
            <w:vAlign w:val="center"/>
            <w:hideMark/>
          </w:tcPr>
          <w:p w14:paraId="4414A322" w14:textId="6783094E"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66C329A3" w14:textId="2908E3B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1B4B5EF6" w14:textId="77777777" w:rsidTr="009532F2">
        <w:trPr>
          <w:cantSplit/>
        </w:trPr>
        <w:tc>
          <w:tcPr>
            <w:tcW w:w="2418" w:type="dxa"/>
            <w:tcBorders>
              <w:top w:val="nil"/>
              <w:bottom w:val="single" w:sz="4" w:space="0" w:color="auto"/>
            </w:tcBorders>
            <w:shd w:val="clear" w:color="auto" w:fill="auto"/>
            <w:noWrap/>
            <w:vAlign w:val="center"/>
            <w:hideMark/>
          </w:tcPr>
          <w:p w14:paraId="60AE8CB0"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ENP14</w:t>
            </w:r>
          </w:p>
        </w:tc>
        <w:tc>
          <w:tcPr>
            <w:tcW w:w="1964" w:type="dxa"/>
            <w:tcBorders>
              <w:top w:val="nil"/>
              <w:bottom w:val="single" w:sz="4" w:space="0" w:color="auto"/>
            </w:tcBorders>
            <w:shd w:val="clear" w:color="auto" w:fill="auto"/>
            <w:noWrap/>
            <w:vAlign w:val="center"/>
            <w:hideMark/>
          </w:tcPr>
          <w:p w14:paraId="235832C7"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w:t>
            </w:r>
          </w:p>
        </w:tc>
        <w:tc>
          <w:tcPr>
            <w:tcW w:w="1662" w:type="dxa"/>
            <w:tcBorders>
              <w:top w:val="nil"/>
              <w:bottom w:val="single" w:sz="4" w:space="0" w:color="auto"/>
            </w:tcBorders>
            <w:shd w:val="clear" w:color="auto" w:fill="auto"/>
            <w:noWrap/>
            <w:vAlign w:val="center"/>
            <w:hideMark/>
          </w:tcPr>
          <w:p w14:paraId="09A0B2EB" w14:textId="55145F9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74FCA4CE" w14:textId="09A3C64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010F99B6" w14:textId="77777777" w:rsidTr="009532F2">
        <w:trPr>
          <w:cantSplit/>
        </w:trPr>
        <w:tc>
          <w:tcPr>
            <w:tcW w:w="2418" w:type="dxa"/>
            <w:tcBorders>
              <w:top w:val="nil"/>
              <w:bottom w:val="single" w:sz="4" w:space="0" w:color="auto"/>
            </w:tcBorders>
            <w:shd w:val="clear" w:color="auto" w:fill="auto"/>
            <w:noWrap/>
            <w:vAlign w:val="center"/>
            <w:hideMark/>
          </w:tcPr>
          <w:p w14:paraId="3586BB0A"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ENP13</w:t>
            </w:r>
          </w:p>
        </w:tc>
        <w:tc>
          <w:tcPr>
            <w:tcW w:w="1964" w:type="dxa"/>
            <w:tcBorders>
              <w:top w:val="nil"/>
              <w:bottom w:val="single" w:sz="4" w:space="0" w:color="auto"/>
            </w:tcBorders>
            <w:shd w:val="clear" w:color="auto" w:fill="auto"/>
            <w:noWrap/>
            <w:vAlign w:val="center"/>
            <w:hideMark/>
          </w:tcPr>
          <w:p w14:paraId="0CC246E7"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0.864</w:t>
            </w:r>
          </w:p>
        </w:tc>
        <w:tc>
          <w:tcPr>
            <w:tcW w:w="1662" w:type="dxa"/>
            <w:tcBorders>
              <w:top w:val="nil"/>
              <w:bottom w:val="single" w:sz="4" w:space="0" w:color="auto"/>
            </w:tcBorders>
            <w:shd w:val="clear" w:color="auto" w:fill="auto"/>
            <w:noWrap/>
            <w:vAlign w:val="center"/>
            <w:hideMark/>
          </w:tcPr>
          <w:p w14:paraId="1426BE59" w14:textId="6AF9470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2D61192D" w14:textId="7827108A"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2E7E00B" w14:textId="77777777" w:rsidTr="009532F2">
        <w:trPr>
          <w:cantSplit/>
        </w:trPr>
        <w:tc>
          <w:tcPr>
            <w:tcW w:w="2418" w:type="dxa"/>
            <w:tcBorders>
              <w:top w:val="nil"/>
              <w:bottom w:val="single" w:sz="4" w:space="0" w:color="auto"/>
            </w:tcBorders>
            <w:shd w:val="clear" w:color="auto" w:fill="auto"/>
            <w:noWrap/>
            <w:vAlign w:val="center"/>
            <w:hideMark/>
          </w:tcPr>
          <w:p w14:paraId="4E887DBC"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ENP12</w:t>
            </w:r>
          </w:p>
        </w:tc>
        <w:tc>
          <w:tcPr>
            <w:tcW w:w="1964" w:type="dxa"/>
            <w:tcBorders>
              <w:top w:val="nil"/>
              <w:bottom w:val="single" w:sz="4" w:space="0" w:color="auto"/>
            </w:tcBorders>
            <w:shd w:val="clear" w:color="auto" w:fill="auto"/>
            <w:noWrap/>
            <w:vAlign w:val="center"/>
            <w:hideMark/>
          </w:tcPr>
          <w:p w14:paraId="654C6BFD"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0.857</w:t>
            </w:r>
          </w:p>
        </w:tc>
        <w:tc>
          <w:tcPr>
            <w:tcW w:w="1662" w:type="dxa"/>
            <w:tcBorders>
              <w:top w:val="nil"/>
              <w:bottom w:val="single" w:sz="4" w:space="0" w:color="auto"/>
            </w:tcBorders>
            <w:shd w:val="clear" w:color="auto" w:fill="auto"/>
            <w:noWrap/>
            <w:vAlign w:val="center"/>
            <w:hideMark/>
          </w:tcPr>
          <w:p w14:paraId="3FD7B448" w14:textId="0DB26A1C"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512C1329" w14:textId="109D5DE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5E2DD729" w14:textId="77777777" w:rsidTr="009532F2">
        <w:trPr>
          <w:cantSplit/>
        </w:trPr>
        <w:tc>
          <w:tcPr>
            <w:tcW w:w="2418" w:type="dxa"/>
            <w:tcBorders>
              <w:top w:val="nil"/>
              <w:bottom w:val="single" w:sz="4" w:space="0" w:color="auto"/>
            </w:tcBorders>
            <w:shd w:val="clear" w:color="auto" w:fill="auto"/>
            <w:noWrap/>
            <w:vAlign w:val="center"/>
            <w:hideMark/>
          </w:tcPr>
          <w:p w14:paraId="348AB8CC"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ENP11</w:t>
            </w:r>
          </w:p>
        </w:tc>
        <w:tc>
          <w:tcPr>
            <w:tcW w:w="1964" w:type="dxa"/>
            <w:tcBorders>
              <w:top w:val="nil"/>
              <w:bottom w:val="single" w:sz="4" w:space="0" w:color="auto"/>
            </w:tcBorders>
            <w:shd w:val="clear" w:color="auto" w:fill="auto"/>
            <w:noWrap/>
            <w:vAlign w:val="center"/>
            <w:hideMark/>
          </w:tcPr>
          <w:p w14:paraId="48E049C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0.863</w:t>
            </w:r>
          </w:p>
        </w:tc>
        <w:tc>
          <w:tcPr>
            <w:tcW w:w="1662" w:type="dxa"/>
            <w:tcBorders>
              <w:top w:val="nil"/>
              <w:bottom w:val="single" w:sz="4" w:space="0" w:color="auto"/>
            </w:tcBorders>
            <w:shd w:val="clear" w:color="auto" w:fill="auto"/>
            <w:noWrap/>
            <w:vAlign w:val="center"/>
            <w:hideMark/>
          </w:tcPr>
          <w:p w14:paraId="5F7BC8DC" w14:textId="00286DCB"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2AD59124" w14:textId="2A08B66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75366C6C" w14:textId="77777777" w:rsidTr="009532F2">
        <w:trPr>
          <w:cantSplit/>
        </w:trPr>
        <w:tc>
          <w:tcPr>
            <w:tcW w:w="2418" w:type="dxa"/>
            <w:tcBorders>
              <w:top w:val="nil"/>
              <w:bottom w:val="single" w:sz="4" w:space="0" w:color="auto"/>
            </w:tcBorders>
            <w:shd w:val="clear" w:color="auto" w:fill="auto"/>
            <w:noWrap/>
            <w:vAlign w:val="center"/>
            <w:hideMark/>
          </w:tcPr>
          <w:p w14:paraId="1FA42BDE"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ENP10</w:t>
            </w:r>
          </w:p>
        </w:tc>
        <w:tc>
          <w:tcPr>
            <w:tcW w:w="1964" w:type="dxa"/>
            <w:tcBorders>
              <w:top w:val="nil"/>
              <w:bottom w:val="single" w:sz="4" w:space="0" w:color="auto"/>
            </w:tcBorders>
            <w:shd w:val="clear" w:color="auto" w:fill="auto"/>
            <w:noWrap/>
            <w:vAlign w:val="center"/>
            <w:hideMark/>
          </w:tcPr>
          <w:p w14:paraId="7833B3A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0.83</w:t>
            </w:r>
          </w:p>
        </w:tc>
        <w:tc>
          <w:tcPr>
            <w:tcW w:w="1662" w:type="dxa"/>
            <w:tcBorders>
              <w:top w:val="nil"/>
              <w:bottom w:val="single" w:sz="4" w:space="0" w:color="auto"/>
            </w:tcBorders>
            <w:shd w:val="clear" w:color="auto" w:fill="auto"/>
            <w:noWrap/>
            <w:vAlign w:val="center"/>
            <w:hideMark/>
          </w:tcPr>
          <w:p w14:paraId="7280A705" w14:textId="2B4B377C"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C946D6A" w14:textId="7F9C67A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047573FE" w14:textId="77777777" w:rsidTr="009532F2">
        <w:trPr>
          <w:cantSplit/>
        </w:trPr>
        <w:tc>
          <w:tcPr>
            <w:tcW w:w="2418" w:type="dxa"/>
            <w:tcBorders>
              <w:top w:val="nil"/>
              <w:bottom w:val="single" w:sz="4" w:space="0" w:color="auto"/>
            </w:tcBorders>
            <w:shd w:val="clear" w:color="auto" w:fill="auto"/>
            <w:noWrap/>
            <w:vAlign w:val="center"/>
            <w:hideMark/>
          </w:tcPr>
          <w:p w14:paraId="43EA612C"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ENP1</w:t>
            </w:r>
          </w:p>
        </w:tc>
        <w:tc>
          <w:tcPr>
            <w:tcW w:w="1964" w:type="dxa"/>
            <w:tcBorders>
              <w:top w:val="nil"/>
              <w:bottom w:val="single" w:sz="4" w:space="0" w:color="auto"/>
            </w:tcBorders>
            <w:shd w:val="clear" w:color="auto" w:fill="auto"/>
            <w:noWrap/>
            <w:vAlign w:val="center"/>
            <w:hideMark/>
          </w:tcPr>
          <w:p w14:paraId="119EAB3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0.882</w:t>
            </w:r>
          </w:p>
        </w:tc>
        <w:tc>
          <w:tcPr>
            <w:tcW w:w="1662" w:type="dxa"/>
            <w:tcBorders>
              <w:top w:val="nil"/>
              <w:bottom w:val="single" w:sz="4" w:space="0" w:color="auto"/>
            </w:tcBorders>
            <w:shd w:val="clear" w:color="auto" w:fill="auto"/>
            <w:noWrap/>
            <w:vAlign w:val="center"/>
            <w:hideMark/>
          </w:tcPr>
          <w:p w14:paraId="0F1BAC89" w14:textId="2E40BF0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33B6BCCB" w14:textId="04ECDE6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948A8D4" w14:textId="77777777" w:rsidTr="009532F2">
        <w:trPr>
          <w:cantSplit/>
        </w:trPr>
        <w:tc>
          <w:tcPr>
            <w:tcW w:w="2418" w:type="dxa"/>
            <w:tcBorders>
              <w:top w:val="nil"/>
              <w:bottom w:val="single" w:sz="4" w:space="0" w:color="auto"/>
            </w:tcBorders>
            <w:shd w:val="clear" w:color="auto" w:fill="auto"/>
            <w:noWrap/>
            <w:vAlign w:val="center"/>
            <w:hideMark/>
          </w:tcPr>
          <w:p w14:paraId="28EF8C40"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w:t>
            </w:r>
          </w:p>
        </w:tc>
        <w:tc>
          <w:tcPr>
            <w:tcW w:w="1964" w:type="dxa"/>
            <w:tcBorders>
              <w:top w:val="nil"/>
              <w:bottom w:val="nil"/>
            </w:tcBorders>
            <w:shd w:val="clear" w:color="auto" w:fill="auto"/>
            <w:noWrap/>
            <w:vAlign w:val="center"/>
            <w:hideMark/>
          </w:tcPr>
          <w:p w14:paraId="08E436D7" w14:textId="77777777" w:rsidR="00CD79BE" w:rsidRPr="002613A0" w:rsidRDefault="00CD79BE" w:rsidP="00FF1C2C">
            <w:pPr>
              <w:autoSpaceDE w:val="0"/>
              <w:autoSpaceDN w:val="0"/>
              <w:adjustRightInd w:val="0"/>
              <w:snapToGrid w:val="0"/>
              <w:spacing w:line="240" w:lineRule="auto"/>
              <w:jc w:val="right"/>
              <w:rPr>
                <w:lang w:val="en-GB"/>
              </w:rPr>
            </w:pPr>
          </w:p>
        </w:tc>
        <w:tc>
          <w:tcPr>
            <w:tcW w:w="1662" w:type="dxa"/>
            <w:tcBorders>
              <w:top w:val="nil"/>
              <w:bottom w:val="single" w:sz="4" w:space="0" w:color="auto"/>
            </w:tcBorders>
            <w:shd w:val="clear" w:color="auto" w:fill="auto"/>
            <w:noWrap/>
            <w:vAlign w:val="center"/>
            <w:hideMark/>
          </w:tcPr>
          <w:p w14:paraId="3618837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0.889</w:t>
            </w:r>
          </w:p>
        </w:tc>
        <w:tc>
          <w:tcPr>
            <w:tcW w:w="1813" w:type="dxa"/>
            <w:tcBorders>
              <w:top w:val="nil"/>
              <w:bottom w:val="single" w:sz="4" w:space="0" w:color="auto"/>
            </w:tcBorders>
            <w:shd w:val="clear" w:color="auto" w:fill="auto"/>
            <w:noWrap/>
            <w:vAlign w:val="center"/>
            <w:hideMark/>
          </w:tcPr>
          <w:p w14:paraId="65773567" w14:textId="0E1C3EF4"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78E30DEE" w14:textId="77777777" w:rsidTr="009532F2">
        <w:trPr>
          <w:cantSplit/>
        </w:trPr>
        <w:tc>
          <w:tcPr>
            <w:tcW w:w="2418" w:type="dxa"/>
            <w:tcBorders>
              <w:top w:val="nil"/>
              <w:bottom w:val="single" w:sz="4" w:space="0" w:color="auto"/>
            </w:tcBorders>
            <w:shd w:val="clear" w:color="auto" w:fill="auto"/>
            <w:noWrap/>
            <w:vAlign w:val="center"/>
            <w:hideMark/>
          </w:tcPr>
          <w:p w14:paraId="6381A2E2"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SOP2</w:t>
            </w:r>
          </w:p>
        </w:tc>
        <w:tc>
          <w:tcPr>
            <w:tcW w:w="1964" w:type="dxa"/>
            <w:tcBorders>
              <w:top w:val="single" w:sz="4" w:space="0" w:color="auto"/>
              <w:bottom w:val="single" w:sz="4" w:space="0" w:color="auto"/>
            </w:tcBorders>
            <w:shd w:val="clear" w:color="auto" w:fill="auto"/>
            <w:noWrap/>
            <w:vAlign w:val="center"/>
            <w:hideMark/>
          </w:tcPr>
          <w:p w14:paraId="7F529815" w14:textId="6CA7D8F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EA1519F"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0.888</w:t>
            </w:r>
          </w:p>
        </w:tc>
        <w:tc>
          <w:tcPr>
            <w:tcW w:w="1813" w:type="dxa"/>
            <w:tcBorders>
              <w:top w:val="nil"/>
              <w:bottom w:val="single" w:sz="4" w:space="0" w:color="auto"/>
            </w:tcBorders>
            <w:shd w:val="clear" w:color="auto" w:fill="auto"/>
            <w:noWrap/>
            <w:vAlign w:val="center"/>
            <w:hideMark/>
          </w:tcPr>
          <w:p w14:paraId="2DC4FB22" w14:textId="7E3AD8F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68F2D0B0" w14:textId="77777777" w:rsidTr="009532F2">
        <w:trPr>
          <w:cantSplit/>
        </w:trPr>
        <w:tc>
          <w:tcPr>
            <w:tcW w:w="2418" w:type="dxa"/>
            <w:tcBorders>
              <w:top w:val="nil"/>
              <w:bottom w:val="single" w:sz="4" w:space="0" w:color="auto"/>
            </w:tcBorders>
            <w:shd w:val="clear" w:color="auto" w:fill="auto"/>
            <w:noWrap/>
            <w:vAlign w:val="center"/>
            <w:hideMark/>
          </w:tcPr>
          <w:p w14:paraId="399A67B6"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SOP3</w:t>
            </w:r>
          </w:p>
        </w:tc>
        <w:tc>
          <w:tcPr>
            <w:tcW w:w="1964" w:type="dxa"/>
            <w:tcBorders>
              <w:top w:val="nil"/>
              <w:bottom w:val="single" w:sz="4" w:space="0" w:color="auto"/>
            </w:tcBorders>
            <w:shd w:val="clear" w:color="auto" w:fill="auto"/>
            <w:noWrap/>
            <w:vAlign w:val="center"/>
            <w:hideMark/>
          </w:tcPr>
          <w:p w14:paraId="73897B85" w14:textId="32A24AC8"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7C548550"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0.884</w:t>
            </w:r>
          </w:p>
        </w:tc>
        <w:tc>
          <w:tcPr>
            <w:tcW w:w="1813" w:type="dxa"/>
            <w:tcBorders>
              <w:top w:val="nil"/>
              <w:bottom w:val="single" w:sz="4" w:space="0" w:color="auto"/>
            </w:tcBorders>
            <w:shd w:val="clear" w:color="auto" w:fill="auto"/>
            <w:noWrap/>
            <w:vAlign w:val="center"/>
            <w:hideMark/>
          </w:tcPr>
          <w:p w14:paraId="518B52C2" w14:textId="171BA66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4C9C390F" w14:textId="77777777" w:rsidTr="009532F2">
        <w:trPr>
          <w:cantSplit/>
        </w:trPr>
        <w:tc>
          <w:tcPr>
            <w:tcW w:w="2418" w:type="dxa"/>
            <w:tcBorders>
              <w:top w:val="nil"/>
              <w:bottom w:val="single" w:sz="4" w:space="0" w:color="auto"/>
            </w:tcBorders>
            <w:shd w:val="clear" w:color="auto" w:fill="auto"/>
            <w:noWrap/>
            <w:vAlign w:val="center"/>
            <w:hideMark/>
          </w:tcPr>
          <w:p w14:paraId="463CE593"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SOP4</w:t>
            </w:r>
          </w:p>
        </w:tc>
        <w:tc>
          <w:tcPr>
            <w:tcW w:w="1964" w:type="dxa"/>
            <w:tcBorders>
              <w:top w:val="nil"/>
              <w:bottom w:val="single" w:sz="4" w:space="0" w:color="auto"/>
            </w:tcBorders>
            <w:shd w:val="clear" w:color="auto" w:fill="auto"/>
            <w:noWrap/>
            <w:vAlign w:val="center"/>
            <w:hideMark/>
          </w:tcPr>
          <w:p w14:paraId="294018FD" w14:textId="1ACBD62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B0B5A8F"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0.871</w:t>
            </w:r>
          </w:p>
        </w:tc>
        <w:tc>
          <w:tcPr>
            <w:tcW w:w="1813" w:type="dxa"/>
            <w:tcBorders>
              <w:top w:val="nil"/>
              <w:bottom w:val="single" w:sz="4" w:space="0" w:color="auto"/>
            </w:tcBorders>
            <w:shd w:val="clear" w:color="auto" w:fill="auto"/>
            <w:noWrap/>
            <w:vAlign w:val="center"/>
            <w:hideMark/>
          </w:tcPr>
          <w:p w14:paraId="1D9DDFB7" w14:textId="18E2442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58F15738" w14:textId="77777777" w:rsidTr="009532F2">
        <w:trPr>
          <w:cantSplit/>
        </w:trPr>
        <w:tc>
          <w:tcPr>
            <w:tcW w:w="2418" w:type="dxa"/>
            <w:tcBorders>
              <w:top w:val="nil"/>
              <w:bottom w:val="single" w:sz="4" w:space="0" w:color="auto"/>
            </w:tcBorders>
            <w:shd w:val="clear" w:color="auto" w:fill="auto"/>
            <w:noWrap/>
            <w:vAlign w:val="center"/>
            <w:hideMark/>
          </w:tcPr>
          <w:p w14:paraId="2045DC87"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SOP5</w:t>
            </w:r>
          </w:p>
        </w:tc>
        <w:tc>
          <w:tcPr>
            <w:tcW w:w="1964" w:type="dxa"/>
            <w:tcBorders>
              <w:top w:val="nil"/>
              <w:bottom w:val="single" w:sz="4" w:space="0" w:color="auto"/>
            </w:tcBorders>
            <w:shd w:val="clear" w:color="auto" w:fill="auto"/>
            <w:noWrap/>
            <w:vAlign w:val="center"/>
            <w:hideMark/>
          </w:tcPr>
          <w:p w14:paraId="3329E5FC" w14:textId="3B5D13F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6968BE33"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0.843</w:t>
            </w:r>
          </w:p>
        </w:tc>
        <w:tc>
          <w:tcPr>
            <w:tcW w:w="1813" w:type="dxa"/>
            <w:tcBorders>
              <w:top w:val="nil"/>
              <w:bottom w:val="single" w:sz="4" w:space="0" w:color="auto"/>
            </w:tcBorders>
            <w:shd w:val="clear" w:color="auto" w:fill="auto"/>
            <w:noWrap/>
            <w:vAlign w:val="center"/>
            <w:hideMark/>
          </w:tcPr>
          <w:p w14:paraId="72559991" w14:textId="7CD39A0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15209882" w14:textId="77777777" w:rsidTr="009532F2">
        <w:trPr>
          <w:cantSplit/>
        </w:trPr>
        <w:tc>
          <w:tcPr>
            <w:tcW w:w="2418" w:type="dxa"/>
            <w:tcBorders>
              <w:top w:val="nil"/>
              <w:bottom w:val="single" w:sz="4" w:space="0" w:color="auto"/>
            </w:tcBorders>
            <w:shd w:val="clear" w:color="auto" w:fill="auto"/>
            <w:noWrap/>
            <w:vAlign w:val="center"/>
            <w:hideMark/>
          </w:tcPr>
          <w:p w14:paraId="3DABEFD0"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SOP6</w:t>
            </w:r>
          </w:p>
        </w:tc>
        <w:tc>
          <w:tcPr>
            <w:tcW w:w="1964" w:type="dxa"/>
            <w:tcBorders>
              <w:top w:val="nil"/>
              <w:bottom w:val="single" w:sz="4" w:space="0" w:color="auto"/>
            </w:tcBorders>
            <w:shd w:val="clear" w:color="auto" w:fill="auto"/>
            <w:noWrap/>
            <w:vAlign w:val="center"/>
            <w:hideMark/>
          </w:tcPr>
          <w:p w14:paraId="081BCAB2" w14:textId="5CC8302B"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2D3BB0C2"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0.838</w:t>
            </w:r>
          </w:p>
        </w:tc>
        <w:tc>
          <w:tcPr>
            <w:tcW w:w="1813" w:type="dxa"/>
            <w:tcBorders>
              <w:top w:val="nil"/>
              <w:bottom w:val="single" w:sz="4" w:space="0" w:color="auto"/>
            </w:tcBorders>
            <w:shd w:val="clear" w:color="auto" w:fill="auto"/>
            <w:noWrap/>
            <w:vAlign w:val="center"/>
            <w:hideMark/>
          </w:tcPr>
          <w:p w14:paraId="65F8CEC0" w14:textId="06ECBBC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508B8033" w14:textId="77777777" w:rsidTr="009532F2">
        <w:trPr>
          <w:cantSplit/>
        </w:trPr>
        <w:tc>
          <w:tcPr>
            <w:tcW w:w="2418" w:type="dxa"/>
            <w:tcBorders>
              <w:top w:val="nil"/>
              <w:bottom w:val="single" w:sz="4" w:space="0" w:color="auto"/>
            </w:tcBorders>
            <w:shd w:val="clear" w:color="auto" w:fill="auto"/>
            <w:noWrap/>
            <w:vAlign w:val="center"/>
            <w:hideMark/>
          </w:tcPr>
          <w:p w14:paraId="1E877744"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SOP7</w:t>
            </w:r>
          </w:p>
        </w:tc>
        <w:tc>
          <w:tcPr>
            <w:tcW w:w="1964" w:type="dxa"/>
            <w:tcBorders>
              <w:top w:val="nil"/>
              <w:bottom w:val="single" w:sz="4" w:space="0" w:color="auto"/>
            </w:tcBorders>
            <w:shd w:val="clear" w:color="auto" w:fill="auto"/>
            <w:noWrap/>
            <w:vAlign w:val="center"/>
            <w:hideMark/>
          </w:tcPr>
          <w:p w14:paraId="4DF71C7B" w14:textId="42EBEF0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C0C7E0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0.837</w:t>
            </w:r>
          </w:p>
        </w:tc>
        <w:tc>
          <w:tcPr>
            <w:tcW w:w="1813" w:type="dxa"/>
            <w:tcBorders>
              <w:top w:val="nil"/>
              <w:bottom w:val="single" w:sz="4" w:space="0" w:color="auto"/>
            </w:tcBorders>
            <w:shd w:val="clear" w:color="auto" w:fill="auto"/>
            <w:noWrap/>
            <w:vAlign w:val="center"/>
            <w:hideMark/>
          </w:tcPr>
          <w:p w14:paraId="264C19EE" w14:textId="703D821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74B1DFA1" w14:textId="77777777" w:rsidTr="009532F2">
        <w:trPr>
          <w:cantSplit/>
        </w:trPr>
        <w:tc>
          <w:tcPr>
            <w:tcW w:w="2418" w:type="dxa"/>
            <w:tcBorders>
              <w:top w:val="nil"/>
              <w:bottom w:val="single" w:sz="4" w:space="0" w:color="auto"/>
            </w:tcBorders>
            <w:shd w:val="clear" w:color="auto" w:fill="auto"/>
            <w:noWrap/>
            <w:vAlign w:val="center"/>
            <w:hideMark/>
          </w:tcPr>
          <w:p w14:paraId="12C1FBF9"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SOP9</w:t>
            </w:r>
          </w:p>
        </w:tc>
        <w:tc>
          <w:tcPr>
            <w:tcW w:w="1964" w:type="dxa"/>
            <w:tcBorders>
              <w:top w:val="nil"/>
              <w:bottom w:val="single" w:sz="4" w:space="0" w:color="auto"/>
            </w:tcBorders>
            <w:shd w:val="clear" w:color="auto" w:fill="auto"/>
            <w:noWrap/>
            <w:vAlign w:val="center"/>
            <w:hideMark/>
          </w:tcPr>
          <w:p w14:paraId="36EC31F6" w14:textId="02B455B8"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E456E2E"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0.836</w:t>
            </w:r>
          </w:p>
        </w:tc>
        <w:tc>
          <w:tcPr>
            <w:tcW w:w="1813" w:type="dxa"/>
            <w:tcBorders>
              <w:top w:val="nil"/>
              <w:bottom w:val="single" w:sz="4" w:space="0" w:color="auto"/>
            </w:tcBorders>
            <w:shd w:val="clear" w:color="auto" w:fill="auto"/>
            <w:noWrap/>
            <w:vAlign w:val="center"/>
            <w:hideMark/>
          </w:tcPr>
          <w:p w14:paraId="68A09CF2" w14:textId="5B49318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338869C5" w14:textId="77777777" w:rsidTr="009532F2">
        <w:trPr>
          <w:cantSplit/>
        </w:trPr>
        <w:tc>
          <w:tcPr>
            <w:tcW w:w="2418" w:type="dxa"/>
            <w:tcBorders>
              <w:top w:val="nil"/>
              <w:bottom w:val="single" w:sz="4" w:space="0" w:color="auto"/>
            </w:tcBorders>
            <w:shd w:val="clear" w:color="auto" w:fill="auto"/>
            <w:noWrap/>
            <w:vAlign w:val="center"/>
            <w:hideMark/>
          </w:tcPr>
          <w:p w14:paraId="66DD1D05"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SOP10</w:t>
            </w:r>
          </w:p>
        </w:tc>
        <w:tc>
          <w:tcPr>
            <w:tcW w:w="1964" w:type="dxa"/>
            <w:tcBorders>
              <w:top w:val="nil"/>
              <w:bottom w:val="single" w:sz="4" w:space="0" w:color="auto"/>
            </w:tcBorders>
            <w:shd w:val="clear" w:color="auto" w:fill="auto"/>
            <w:noWrap/>
            <w:vAlign w:val="center"/>
            <w:hideMark/>
          </w:tcPr>
          <w:p w14:paraId="4BAF3AA2" w14:textId="21FD34E1"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C692F52"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0.824</w:t>
            </w:r>
          </w:p>
        </w:tc>
        <w:tc>
          <w:tcPr>
            <w:tcW w:w="1813" w:type="dxa"/>
            <w:tcBorders>
              <w:top w:val="nil"/>
              <w:bottom w:val="single" w:sz="4" w:space="0" w:color="auto"/>
            </w:tcBorders>
            <w:shd w:val="clear" w:color="auto" w:fill="auto"/>
            <w:noWrap/>
            <w:vAlign w:val="center"/>
            <w:hideMark/>
          </w:tcPr>
          <w:p w14:paraId="0A4927CC" w14:textId="09E24E6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4F48F63" w14:textId="77777777" w:rsidTr="009532F2">
        <w:trPr>
          <w:cantSplit/>
        </w:trPr>
        <w:tc>
          <w:tcPr>
            <w:tcW w:w="2418" w:type="dxa"/>
            <w:tcBorders>
              <w:top w:val="nil"/>
              <w:bottom w:val="single" w:sz="4" w:space="0" w:color="auto"/>
            </w:tcBorders>
            <w:shd w:val="clear" w:color="auto" w:fill="auto"/>
            <w:noWrap/>
            <w:vAlign w:val="center"/>
            <w:hideMark/>
          </w:tcPr>
          <w:p w14:paraId="134E67F0"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SOP11</w:t>
            </w:r>
          </w:p>
        </w:tc>
        <w:tc>
          <w:tcPr>
            <w:tcW w:w="1964" w:type="dxa"/>
            <w:tcBorders>
              <w:top w:val="nil"/>
              <w:bottom w:val="single" w:sz="4" w:space="0" w:color="auto"/>
            </w:tcBorders>
            <w:shd w:val="clear" w:color="auto" w:fill="auto"/>
            <w:noWrap/>
            <w:vAlign w:val="center"/>
            <w:hideMark/>
          </w:tcPr>
          <w:p w14:paraId="41F60C99" w14:textId="49E6241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74E1C15"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0.724</w:t>
            </w:r>
          </w:p>
        </w:tc>
        <w:tc>
          <w:tcPr>
            <w:tcW w:w="1813" w:type="dxa"/>
            <w:tcBorders>
              <w:top w:val="nil"/>
              <w:bottom w:val="single" w:sz="4" w:space="0" w:color="auto"/>
            </w:tcBorders>
            <w:shd w:val="clear" w:color="auto" w:fill="auto"/>
            <w:noWrap/>
            <w:vAlign w:val="center"/>
            <w:hideMark/>
          </w:tcPr>
          <w:p w14:paraId="2A980495" w14:textId="1D02CD4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264736CE" w14:textId="77777777" w:rsidTr="009532F2">
        <w:trPr>
          <w:cantSplit/>
        </w:trPr>
        <w:tc>
          <w:tcPr>
            <w:tcW w:w="2418" w:type="dxa"/>
            <w:tcBorders>
              <w:top w:val="nil"/>
              <w:bottom w:val="single" w:sz="4" w:space="0" w:color="auto"/>
            </w:tcBorders>
            <w:shd w:val="clear" w:color="auto" w:fill="auto"/>
            <w:noWrap/>
            <w:vAlign w:val="center"/>
            <w:hideMark/>
          </w:tcPr>
          <w:p w14:paraId="552D98D6"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SOP12</w:t>
            </w:r>
          </w:p>
        </w:tc>
        <w:tc>
          <w:tcPr>
            <w:tcW w:w="1964" w:type="dxa"/>
            <w:tcBorders>
              <w:top w:val="nil"/>
              <w:bottom w:val="single" w:sz="4" w:space="0" w:color="auto"/>
            </w:tcBorders>
            <w:shd w:val="clear" w:color="auto" w:fill="auto"/>
            <w:noWrap/>
            <w:vAlign w:val="center"/>
            <w:hideMark/>
          </w:tcPr>
          <w:p w14:paraId="514D3BB5" w14:textId="0F894D7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AF87329"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0.658</w:t>
            </w:r>
          </w:p>
        </w:tc>
        <w:tc>
          <w:tcPr>
            <w:tcW w:w="1813" w:type="dxa"/>
            <w:tcBorders>
              <w:top w:val="nil"/>
              <w:bottom w:val="single" w:sz="4" w:space="0" w:color="auto"/>
            </w:tcBorders>
            <w:shd w:val="clear" w:color="auto" w:fill="auto"/>
            <w:noWrap/>
            <w:vAlign w:val="center"/>
            <w:hideMark/>
          </w:tcPr>
          <w:p w14:paraId="4866AEA8" w14:textId="216CDA8B"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3439E808" w14:textId="77777777" w:rsidTr="009532F2">
        <w:trPr>
          <w:cantSplit/>
        </w:trPr>
        <w:tc>
          <w:tcPr>
            <w:tcW w:w="2418" w:type="dxa"/>
            <w:tcBorders>
              <w:top w:val="nil"/>
              <w:bottom w:val="single" w:sz="4" w:space="0" w:color="auto"/>
            </w:tcBorders>
            <w:shd w:val="clear" w:color="auto" w:fill="auto"/>
            <w:noWrap/>
            <w:vAlign w:val="center"/>
            <w:hideMark/>
          </w:tcPr>
          <w:p w14:paraId="150E3329"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SOP13</w:t>
            </w:r>
          </w:p>
        </w:tc>
        <w:tc>
          <w:tcPr>
            <w:tcW w:w="1964" w:type="dxa"/>
            <w:tcBorders>
              <w:top w:val="nil"/>
              <w:bottom w:val="single" w:sz="4" w:space="0" w:color="auto"/>
            </w:tcBorders>
            <w:shd w:val="clear" w:color="auto" w:fill="auto"/>
            <w:noWrap/>
            <w:vAlign w:val="center"/>
            <w:hideMark/>
          </w:tcPr>
          <w:p w14:paraId="5CCD79D2" w14:textId="6808CEF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51C74388"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0.644</w:t>
            </w:r>
          </w:p>
        </w:tc>
        <w:tc>
          <w:tcPr>
            <w:tcW w:w="1813" w:type="dxa"/>
            <w:tcBorders>
              <w:top w:val="nil"/>
              <w:bottom w:val="single" w:sz="4" w:space="0" w:color="auto"/>
            </w:tcBorders>
            <w:shd w:val="clear" w:color="auto" w:fill="auto"/>
            <w:noWrap/>
            <w:vAlign w:val="center"/>
            <w:hideMark/>
          </w:tcPr>
          <w:p w14:paraId="647694DE" w14:textId="34F832EB"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54CBC5CE" w14:textId="77777777" w:rsidTr="009532F2">
        <w:trPr>
          <w:cantSplit/>
        </w:trPr>
        <w:tc>
          <w:tcPr>
            <w:tcW w:w="2418" w:type="dxa"/>
            <w:tcBorders>
              <w:top w:val="nil"/>
              <w:bottom w:val="single" w:sz="4" w:space="0" w:color="auto"/>
            </w:tcBorders>
            <w:shd w:val="clear" w:color="auto" w:fill="auto"/>
            <w:noWrap/>
            <w:vAlign w:val="center"/>
            <w:hideMark/>
          </w:tcPr>
          <w:p w14:paraId="2C875D83"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SOP15</w:t>
            </w:r>
          </w:p>
        </w:tc>
        <w:tc>
          <w:tcPr>
            <w:tcW w:w="1964" w:type="dxa"/>
            <w:tcBorders>
              <w:top w:val="nil"/>
              <w:bottom w:val="single" w:sz="4" w:space="0" w:color="auto"/>
            </w:tcBorders>
            <w:shd w:val="clear" w:color="auto" w:fill="auto"/>
            <w:noWrap/>
            <w:vAlign w:val="center"/>
            <w:hideMark/>
          </w:tcPr>
          <w:p w14:paraId="601B45ED" w14:textId="30C637C4"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1567F0D"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0.615</w:t>
            </w:r>
          </w:p>
        </w:tc>
        <w:tc>
          <w:tcPr>
            <w:tcW w:w="1813" w:type="dxa"/>
            <w:tcBorders>
              <w:top w:val="nil"/>
              <w:bottom w:val="single" w:sz="4" w:space="0" w:color="auto"/>
            </w:tcBorders>
            <w:shd w:val="clear" w:color="auto" w:fill="auto"/>
            <w:noWrap/>
            <w:vAlign w:val="center"/>
            <w:hideMark/>
          </w:tcPr>
          <w:p w14:paraId="3E54C30E" w14:textId="3F561E3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6470716E" w14:textId="77777777" w:rsidTr="009532F2">
        <w:trPr>
          <w:cantSplit/>
        </w:trPr>
        <w:tc>
          <w:tcPr>
            <w:tcW w:w="2418" w:type="dxa"/>
            <w:tcBorders>
              <w:top w:val="nil"/>
              <w:bottom w:val="single" w:sz="4" w:space="0" w:color="auto"/>
            </w:tcBorders>
            <w:shd w:val="clear" w:color="auto" w:fill="auto"/>
            <w:noWrap/>
            <w:vAlign w:val="center"/>
            <w:hideMark/>
          </w:tcPr>
          <w:p w14:paraId="287041E2"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SOP16</w:t>
            </w:r>
          </w:p>
        </w:tc>
        <w:tc>
          <w:tcPr>
            <w:tcW w:w="1964" w:type="dxa"/>
            <w:tcBorders>
              <w:top w:val="nil"/>
              <w:bottom w:val="single" w:sz="4" w:space="0" w:color="auto"/>
            </w:tcBorders>
            <w:shd w:val="clear" w:color="auto" w:fill="auto"/>
            <w:noWrap/>
            <w:vAlign w:val="center"/>
            <w:hideMark/>
          </w:tcPr>
          <w:p w14:paraId="759C50F7" w14:textId="65D2E14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08DB1A15"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0.603</w:t>
            </w:r>
          </w:p>
        </w:tc>
        <w:tc>
          <w:tcPr>
            <w:tcW w:w="1813" w:type="dxa"/>
            <w:tcBorders>
              <w:top w:val="nil"/>
              <w:bottom w:val="single" w:sz="4" w:space="0" w:color="auto"/>
            </w:tcBorders>
            <w:shd w:val="clear" w:color="auto" w:fill="auto"/>
            <w:noWrap/>
            <w:vAlign w:val="center"/>
            <w:hideMark/>
          </w:tcPr>
          <w:p w14:paraId="58843EF7" w14:textId="661A2A53"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r>
      <w:tr w:rsidR="00FF1C2C" w:rsidRPr="002613A0" w14:paraId="73A9C33E" w14:textId="77777777" w:rsidTr="009532F2">
        <w:trPr>
          <w:cantSplit/>
        </w:trPr>
        <w:tc>
          <w:tcPr>
            <w:tcW w:w="2418" w:type="dxa"/>
            <w:tcBorders>
              <w:top w:val="nil"/>
              <w:bottom w:val="single" w:sz="4" w:space="0" w:color="auto"/>
            </w:tcBorders>
            <w:shd w:val="clear" w:color="auto" w:fill="auto"/>
            <w:noWrap/>
            <w:vAlign w:val="center"/>
            <w:hideMark/>
          </w:tcPr>
          <w:p w14:paraId="48BC71C9"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ECP1</w:t>
            </w:r>
          </w:p>
        </w:tc>
        <w:tc>
          <w:tcPr>
            <w:tcW w:w="1964" w:type="dxa"/>
            <w:tcBorders>
              <w:top w:val="nil"/>
              <w:bottom w:val="single" w:sz="4" w:space="0" w:color="auto"/>
            </w:tcBorders>
            <w:shd w:val="clear" w:color="auto" w:fill="auto"/>
            <w:noWrap/>
            <w:vAlign w:val="center"/>
            <w:hideMark/>
          </w:tcPr>
          <w:p w14:paraId="00660A49" w14:textId="14D6ACD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65A532F6" w14:textId="0AB0684E"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0DA0FA2A"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0.783</w:t>
            </w:r>
          </w:p>
        </w:tc>
      </w:tr>
      <w:tr w:rsidR="00FF1C2C" w:rsidRPr="002613A0" w14:paraId="6155D84C" w14:textId="77777777" w:rsidTr="009532F2">
        <w:trPr>
          <w:cantSplit/>
        </w:trPr>
        <w:tc>
          <w:tcPr>
            <w:tcW w:w="2418" w:type="dxa"/>
            <w:tcBorders>
              <w:top w:val="nil"/>
              <w:bottom w:val="single" w:sz="4" w:space="0" w:color="auto"/>
            </w:tcBorders>
            <w:shd w:val="clear" w:color="auto" w:fill="auto"/>
            <w:noWrap/>
            <w:vAlign w:val="center"/>
            <w:hideMark/>
          </w:tcPr>
          <w:p w14:paraId="52B4253F"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ECP2</w:t>
            </w:r>
          </w:p>
        </w:tc>
        <w:tc>
          <w:tcPr>
            <w:tcW w:w="1964" w:type="dxa"/>
            <w:tcBorders>
              <w:top w:val="nil"/>
              <w:bottom w:val="single" w:sz="4" w:space="0" w:color="auto"/>
            </w:tcBorders>
            <w:shd w:val="clear" w:color="auto" w:fill="auto"/>
            <w:noWrap/>
            <w:vAlign w:val="center"/>
            <w:hideMark/>
          </w:tcPr>
          <w:p w14:paraId="6405C850" w14:textId="2C9E296A"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4CE28A84" w14:textId="4AA7A05F"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29E8C18C"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0.744</w:t>
            </w:r>
          </w:p>
        </w:tc>
      </w:tr>
      <w:tr w:rsidR="00FF1C2C" w:rsidRPr="002613A0" w14:paraId="72ABA970" w14:textId="77777777" w:rsidTr="009532F2">
        <w:trPr>
          <w:cantSplit/>
        </w:trPr>
        <w:tc>
          <w:tcPr>
            <w:tcW w:w="2418" w:type="dxa"/>
            <w:tcBorders>
              <w:top w:val="nil"/>
              <w:bottom w:val="single" w:sz="4" w:space="0" w:color="auto"/>
            </w:tcBorders>
            <w:shd w:val="clear" w:color="auto" w:fill="auto"/>
            <w:noWrap/>
            <w:vAlign w:val="center"/>
            <w:hideMark/>
          </w:tcPr>
          <w:p w14:paraId="3557BD8B"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ECP3</w:t>
            </w:r>
          </w:p>
        </w:tc>
        <w:tc>
          <w:tcPr>
            <w:tcW w:w="1964" w:type="dxa"/>
            <w:tcBorders>
              <w:top w:val="nil"/>
              <w:bottom w:val="single" w:sz="4" w:space="0" w:color="auto"/>
            </w:tcBorders>
            <w:shd w:val="clear" w:color="auto" w:fill="auto"/>
            <w:noWrap/>
            <w:vAlign w:val="center"/>
            <w:hideMark/>
          </w:tcPr>
          <w:p w14:paraId="020F407C" w14:textId="1BC046B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E29975C" w14:textId="3A64902D"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3CA074BF"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0.731</w:t>
            </w:r>
          </w:p>
        </w:tc>
      </w:tr>
      <w:tr w:rsidR="00FF1C2C" w:rsidRPr="002613A0" w14:paraId="418805A7" w14:textId="77777777" w:rsidTr="009532F2">
        <w:trPr>
          <w:cantSplit/>
        </w:trPr>
        <w:tc>
          <w:tcPr>
            <w:tcW w:w="2418" w:type="dxa"/>
            <w:tcBorders>
              <w:top w:val="nil"/>
              <w:bottom w:val="single" w:sz="4" w:space="0" w:color="auto"/>
            </w:tcBorders>
            <w:shd w:val="clear" w:color="auto" w:fill="auto"/>
            <w:noWrap/>
            <w:vAlign w:val="center"/>
            <w:hideMark/>
          </w:tcPr>
          <w:p w14:paraId="3E9016AA"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ECP4</w:t>
            </w:r>
          </w:p>
        </w:tc>
        <w:tc>
          <w:tcPr>
            <w:tcW w:w="1964" w:type="dxa"/>
            <w:tcBorders>
              <w:top w:val="nil"/>
              <w:bottom w:val="single" w:sz="4" w:space="0" w:color="auto"/>
            </w:tcBorders>
            <w:shd w:val="clear" w:color="auto" w:fill="auto"/>
            <w:noWrap/>
            <w:vAlign w:val="center"/>
            <w:hideMark/>
          </w:tcPr>
          <w:p w14:paraId="38C23DAB" w14:textId="3EFBD7B4"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0EC48EA8" w14:textId="5E8EE78F"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25A18C17"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0.714</w:t>
            </w:r>
          </w:p>
        </w:tc>
      </w:tr>
      <w:tr w:rsidR="00FF1C2C" w:rsidRPr="002613A0" w14:paraId="29C3676D" w14:textId="77777777" w:rsidTr="009532F2">
        <w:trPr>
          <w:cantSplit/>
        </w:trPr>
        <w:tc>
          <w:tcPr>
            <w:tcW w:w="2418" w:type="dxa"/>
            <w:tcBorders>
              <w:top w:val="nil"/>
              <w:bottom w:val="single" w:sz="4" w:space="0" w:color="auto"/>
            </w:tcBorders>
            <w:shd w:val="clear" w:color="auto" w:fill="auto"/>
            <w:noWrap/>
            <w:vAlign w:val="center"/>
            <w:hideMark/>
          </w:tcPr>
          <w:p w14:paraId="1A4DB375"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ECP7</w:t>
            </w:r>
          </w:p>
        </w:tc>
        <w:tc>
          <w:tcPr>
            <w:tcW w:w="1964" w:type="dxa"/>
            <w:tcBorders>
              <w:top w:val="nil"/>
              <w:bottom w:val="single" w:sz="4" w:space="0" w:color="auto"/>
            </w:tcBorders>
            <w:shd w:val="clear" w:color="auto" w:fill="auto"/>
            <w:noWrap/>
            <w:vAlign w:val="center"/>
            <w:hideMark/>
          </w:tcPr>
          <w:p w14:paraId="31EA568A" w14:textId="2B564A9E"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0606A71B" w14:textId="287957EE"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8456869"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0.713</w:t>
            </w:r>
          </w:p>
        </w:tc>
      </w:tr>
      <w:tr w:rsidR="00FF1C2C" w:rsidRPr="002613A0" w14:paraId="7FDBF582" w14:textId="77777777" w:rsidTr="009532F2">
        <w:trPr>
          <w:cantSplit/>
        </w:trPr>
        <w:tc>
          <w:tcPr>
            <w:tcW w:w="2418" w:type="dxa"/>
            <w:tcBorders>
              <w:top w:val="nil"/>
              <w:bottom w:val="single" w:sz="4" w:space="0" w:color="auto"/>
            </w:tcBorders>
            <w:shd w:val="clear" w:color="auto" w:fill="auto"/>
            <w:noWrap/>
            <w:vAlign w:val="center"/>
            <w:hideMark/>
          </w:tcPr>
          <w:p w14:paraId="48638DEC"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ECP8</w:t>
            </w:r>
          </w:p>
        </w:tc>
        <w:tc>
          <w:tcPr>
            <w:tcW w:w="1964" w:type="dxa"/>
            <w:tcBorders>
              <w:top w:val="nil"/>
              <w:bottom w:val="single" w:sz="4" w:space="0" w:color="auto"/>
            </w:tcBorders>
            <w:shd w:val="clear" w:color="auto" w:fill="auto"/>
            <w:noWrap/>
            <w:vAlign w:val="center"/>
            <w:hideMark/>
          </w:tcPr>
          <w:p w14:paraId="2E4881F5" w14:textId="522F18B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2EAE6B12" w14:textId="73D3AA0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744E6DEC"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0.69</w:t>
            </w:r>
          </w:p>
        </w:tc>
      </w:tr>
      <w:tr w:rsidR="00FF1C2C" w:rsidRPr="002613A0" w14:paraId="302D2A2C" w14:textId="77777777" w:rsidTr="009532F2">
        <w:trPr>
          <w:cantSplit/>
        </w:trPr>
        <w:tc>
          <w:tcPr>
            <w:tcW w:w="2418" w:type="dxa"/>
            <w:tcBorders>
              <w:top w:val="nil"/>
              <w:bottom w:val="single" w:sz="4" w:space="0" w:color="auto"/>
            </w:tcBorders>
            <w:shd w:val="clear" w:color="auto" w:fill="auto"/>
            <w:noWrap/>
            <w:vAlign w:val="center"/>
            <w:hideMark/>
          </w:tcPr>
          <w:p w14:paraId="34668951"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ECP10</w:t>
            </w:r>
          </w:p>
        </w:tc>
        <w:tc>
          <w:tcPr>
            <w:tcW w:w="1964" w:type="dxa"/>
            <w:tcBorders>
              <w:top w:val="nil"/>
              <w:bottom w:val="single" w:sz="4" w:space="0" w:color="auto"/>
            </w:tcBorders>
            <w:shd w:val="clear" w:color="auto" w:fill="auto"/>
            <w:noWrap/>
            <w:vAlign w:val="center"/>
            <w:hideMark/>
          </w:tcPr>
          <w:p w14:paraId="5CAEC376" w14:textId="1A2E92F5"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378D7A4E" w14:textId="07C86E57"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999E684"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0.672</w:t>
            </w:r>
          </w:p>
        </w:tc>
      </w:tr>
      <w:tr w:rsidR="00FF1C2C" w:rsidRPr="002613A0" w14:paraId="774EADF4" w14:textId="77777777" w:rsidTr="009532F2">
        <w:trPr>
          <w:cantSplit/>
        </w:trPr>
        <w:tc>
          <w:tcPr>
            <w:tcW w:w="2418" w:type="dxa"/>
            <w:tcBorders>
              <w:top w:val="nil"/>
              <w:bottom w:val="single" w:sz="4" w:space="0" w:color="auto"/>
            </w:tcBorders>
            <w:shd w:val="clear" w:color="auto" w:fill="auto"/>
            <w:noWrap/>
            <w:vAlign w:val="center"/>
            <w:hideMark/>
          </w:tcPr>
          <w:p w14:paraId="4FB7BA1E"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ECP11</w:t>
            </w:r>
          </w:p>
        </w:tc>
        <w:tc>
          <w:tcPr>
            <w:tcW w:w="1964" w:type="dxa"/>
            <w:tcBorders>
              <w:top w:val="nil"/>
              <w:bottom w:val="single" w:sz="4" w:space="0" w:color="auto"/>
            </w:tcBorders>
            <w:shd w:val="clear" w:color="auto" w:fill="auto"/>
            <w:noWrap/>
            <w:vAlign w:val="center"/>
            <w:hideMark/>
          </w:tcPr>
          <w:p w14:paraId="566BEC76" w14:textId="2F3DAEF6"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055B435D" w14:textId="6C6DE56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1933E7C2"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0.626</w:t>
            </w:r>
          </w:p>
        </w:tc>
      </w:tr>
      <w:tr w:rsidR="00FF1C2C" w:rsidRPr="002613A0" w14:paraId="0B9F230C" w14:textId="77777777" w:rsidTr="009532F2">
        <w:trPr>
          <w:cantSplit/>
        </w:trPr>
        <w:tc>
          <w:tcPr>
            <w:tcW w:w="2418" w:type="dxa"/>
            <w:tcBorders>
              <w:top w:val="nil"/>
              <w:bottom w:val="single" w:sz="4" w:space="0" w:color="auto"/>
            </w:tcBorders>
            <w:shd w:val="clear" w:color="auto" w:fill="auto"/>
            <w:noWrap/>
            <w:vAlign w:val="center"/>
            <w:hideMark/>
          </w:tcPr>
          <w:p w14:paraId="2074577D"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ECP12</w:t>
            </w:r>
          </w:p>
        </w:tc>
        <w:tc>
          <w:tcPr>
            <w:tcW w:w="1964" w:type="dxa"/>
            <w:tcBorders>
              <w:top w:val="nil"/>
              <w:bottom w:val="single" w:sz="4" w:space="0" w:color="auto"/>
            </w:tcBorders>
            <w:shd w:val="clear" w:color="auto" w:fill="auto"/>
            <w:noWrap/>
            <w:vAlign w:val="center"/>
            <w:hideMark/>
          </w:tcPr>
          <w:p w14:paraId="2A4D14FA" w14:textId="4F06E96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6A2A87FF" w14:textId="5733E802"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7CB01EEB"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0.622</w:t>
            </w:r>
          </w:p>
        </w:tc>
      </w:tr>
      <w:tr w:rsidR="00FF1C2C" w:rsidRPr="002613A0" w14:paraId="6802320B" w14:textId="77777777" w:rsidTr="009532F2">
        <w:trPr>
          <w:cantSplit/>
        </w:trPr>
        <w:tc>
          <w:tcPr>
            <w:tcW w:w="2418" w:type="dxa"/>
            <w:tcBorders>
              <w:top w:val="nil"/>
              <w:bottom w:val="single" w:sz="4" w:space="0" w:color="auto"/>
            </w:tcBorders>
            <w:shd w:val="clear" w:color="auto" w:fill="auto"/>
            <w:noWrap/>
            <w:vAlign w:val="center"/>
            <w:hideMark/>
          </w:tcPr>
          <w:p w14:paraId="731038A1" w14:textId="77777777" w:rsidR="00CD79BE" w:rsidRPr="002613A0" w:rsidRDefault="00CD79BE" w:rsidP="00FF1C2C">
            <w:pPr>
              <w:autoSpaceDE w:val="0"/>
              <w:autoSpaceDN w:val="0"/>
              <w:adjustRightInd w:val="0"/>
              <w:snapToGrid w:val="0"/>
              <w:spacing w:line="240" w:lineRule="auto"/>
              <w:rPr>
                <w:lang w:val="en-GB"/>
              </w:rPr>
            </w:pPr>
            <w:r w:rsidRPr="002613A0">
              <w:rPr>
                <w:lang w:val="en-GB"/>
              </w:rPr>
              <w:t>ECP13</w:t>
            </w:r>
          </w:p>
        </w:tc>
        <w:tc>
          <w:tcPr>
            <w:tcW w:w="1964" w:type="dxa"/>
            <w:tcBorders>
              <w:top w:val="nil"/>
              <w:bottom w:val="single" w:sz="4" w:space="0" w:color="auto"/>
            </w:tcBorders>
            <w:shd w:val="clear" w:color="auto" w:fill="auto"/>
            <w:noWrap/>
            <w:vAlign w:val="center"/>
            <w:hideMark/>
          </w:tcPr>
          <w:p w14:paraId="50597E4F" w14:textId="7D587049"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662" w:type="dxa"/>
            <w:tcBorders>
              <w:top w:val="nil"/>
              <w:bottom w:val="single" w:sz="4" w:space="0" w:color="auto"/>
            </w:tcBorders>
            <w:shd w:val="clear" w:color="auto" w:fill="auto"/>
            <w:noWrap/>
            <w:vAlign w:val="center"/>
            <w:hideMark/>
          </w:tcPr>
          <w:p w14:paraId="144F866D" w14:textId="44D89F60" w:rsidR="00CD79BE" w:rsidRPr="002613A0" w:rsidRDefault="008441AA" w:rsidP="00FF1C2C">
            <w:pPr>
              <w:autoSpaceDE w:val="0"/>
              <w:autoSpaceDN w:val="0"/>
              <w:adjustRightInd w:val="0"/>
              <w:snapToGrid w:val="0"/>
              <w:spacing w:line="240" w:lineRule="auto"/>
              <w:jc w:val="right"/>
              <w:rPr>
                <w:lang w:val="en-GB"/>
              </w:rPr>
            </w:pPr>
            <w:r w:rsidRPr="002613A0">
              <w:rPr>
                <w:lang w:val="en-GB"/>
              </w:rPr>
              <w:t xml:space="preserve"> </w:t>
            </w:r>
          </w:p>
        </w:tc>
        <w:tc>
          <w:tcPr>
            <w:tcW w:w="1813" w:type="dxa"/>
            <w:tcBorders>
              <w:top w:val="nil"/>
              <w:bottom w:val="single" w:sz="4" w:space="0" w:color="auto"/>
            </w:tcBorders>
            <w:shd w:val="clear" w:color="auto" w:fill="auto"/>
            <w:noWrap/>
            <w:vAlign w:val="center"/>
            <w:hideMark/>
          </w:tcPr>
          <w:p w14:paraId="49E4C263" w14:textId="77777777" w:rsidR="00CD79BE" w:rsidRPr="002613A0" w:rsidRDefault="00CD79BE" w:rsidP="00FF1C2C">
            <w:pPr>
              <w:autoSpaceDE w:val="0"/>
              <w:autoSpaceDN w:val="0"/>
              <w:adjustRightInd w:val="0"/>
              <w:snapToGrid w:val="0"/>
              <w:spacing w:line="240" w:lineRule="auto"/>
              <w:jc w:val="right"/>
              <w:rPr>
                <w:lang w:val="en-GB"/>
              </w:rPr>
            </w:pPr>
            <w:r w:rsidRPr="002613A0">
              <w:rPr>
                <w:lang w:val="en-GB"/>
              </w:rPr>
              <w:t>0.605</w:t>
            </w:r>
          </w:p>
        </w:tc>
      </w:tr>
    </w:tbl>
    <w:p w14:paraId="7612EA2E" w14:textId="11101F72" w:rsidR="009532F2" w:rsidRPr="002613A0" w:rsidRDefault="009532F2" w:rsidP="009532F2">
      <w:pPr>
        <w:pStyle w:val="MDPI43tablefooter"/>
        <w:spacing w:after="240"/>
        <w:rPr>
          <w:lang w:val="en-GB"/>
        </w:rPr>
      </w:pPr>
      <w:r w:rsidRPr="002613A0">
        <w:rPr>
          <w:lang w:val="en-GB"/>
        </w:rPr>
        <w:t>Extraction Method: Principal Component Analysis. Rotation Method: Varimax with Kaiser No</w:t>
      </w:r>
      <w:r w:rsidRPr="002613A0">
        <w:rPr>
          <w:lang w:val="en-GB"/>
        </w:rPr>
        <w:t>r</w:t>
      </w:r>
      <w:r w:rsidRPr="002613A0">
        <w:rPr>
          <w:lang w:val="en-GB"/>
        </w:rPr>
        <w:t xml:space="preserve">malization. </w:t>
      </w:r>
      <w:r w:rsidRPr="002613A0">
        <w:rPr>
          <w:vertAlign w:val="superscript"/>
          <w:lang w:val="en-GB"/>
        </w:rPr>
        <w:t>a</w:t>
      </w:r>
      <w:r w:rsidRPr="002613A0">
        <w:rPr>
          <w:lang w:val="en-GB"/>
        </w:rPr>
        <w:t>. Rotation converged in 5 iterations.</w:t>
      </w:r>
    </w:p>
    <w:p w14:paraId="1D359CBE" w14:textId="0E6FE78E" w:rsidR="00CD79BE" w:rsidRPr="002613A0" w:rsidRDefault="00CD79BE" w:rsidP="00FF1C2C">
      <w:pPr>
        <w:pStyle w:val="MDPI21heading1"/>
        <w:rPr>
          <w:lang w:val="en-GB"/>
        </w:rPr>
      </w:pPr>
      <w:r w:rsidRPr="002613A0">
        <w:rPr>
          <w:lang w:val="en-GB"/>
        </w:rPr>
        <w:t>Appendix D</w:t>
      </w:r>
    </w:p>
    <w:tbl>
      <w:tblPr>
        <w:tblStyle w:val="LightGrid-Accent1"/>
        <w:tblW w:w="7857" w:type="dxa"/>
        <w:tblInd w:w="2608" w:type="dxa"/>
        <w:tblBorders>
          <w:top w:val="single" w:sz="8" w:space="0" w:color="5B9BD5" w:themeColor="accent5"/>
          <w:left w:val="none" w:sz="0" w:space="0" w:color="auto"/>
          <w:bottom w:val="single" w:sz="8" w:space="0" w:color="5B9BD5" w:themeColor="accent5"/>
          <w:right w:val="none" w:sz="0" w:space="0" w:color="auto"/>
          <w:insideH w:val="single" w:sz="4" w:space="0" w:color="5B9BD5" w:themeColor="accent5"/>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867"/>
        <w:gridCol w:w="562"/>
        <w:gridCol w:w="797"/>
        <w:gridCol w:w="542"/>
        <w:gridCol w:w="561"/>
        <w:gridCol w:w="561"/>
        <w:gridCol w:w="561"/>
        <w:gridCol w:w="561"/>
        <w:gridCol w:w="561"/>
        <w:gridCol w:w="542"/>
        <w:gridCol w:w="542"/>
        <w:gridCol w:w="1200"/>
      </w:tblGrid>
      <w:tr w:rsidR="004645FA" w:rsidRPr="002613A0" w14:paraId="7F953900" w14:textId="77777777" w:rsidTr="004645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9" w:type="dxa"/>
            <w:gridSpan w:val="12"/>
            <w:tcBorders>
              <w:left w:val="nil"/>
              <w:bottom w:val="single" w:sz="4" w:space="0" w:color="5B9BD5" w:themeColor="accent5"/>
              <w:right w:val="nil"/>
            </w:tcBorders>
            <w:shd w:val="clear" w:color="auto" w:fill="FFFFFF" w:themeFill="background1"/>
            <w:vAlign w:val="center"/>
          </w:tcPr>
          <w:p w14:paraId="2CCAEA8F" w14:textId="4DB05BFD" w:rsidR="00CD79BE" w:rsidRPr="002613A0" w:rsidRDefault="00CD79BE" w:rsidP="00F21C60">
            <w:pPr>
              <w:autoSpaceDE w:val="0"/>
              <w:autoSpaceDN w:val="0"/>
              <w:adjustRightInd w:val="0"/>
              <w:snapToGrid w:val="0"/>
              <w:spacing w:line="240" w:lineRule="auto"/>
              <w:jc w:val="center"/>
              <w:rPr>
                <w:rFonts w:eastAsiaTheme="minorHAnsi" w:cstheme="minorBidi"/>
                <w:b w:val="0"/>
                <w:bCs w:val="0"/>
                <w:color w:val="000000" w:themeColor="text1"/>
                <w:szCs w:val="16"/>
                <w:lang w:val="en-GB" w:eastAsia="en-US"/>
              </w:rPr>
            </w:pPr>
            <w:r w:rsidRPr="002613A0">
              <w:rPr>
                <w:b w:val="0"/>
                <w:color w:val="000000" w:themeColor="text1"/>
                <w:szCs w:val="16"/>
                <w:lang w:val="en-GB"/>
              </w:rPr>
              <w:t>Pairwise Matrix (</w:t>
            </w:r>
            <w:r w:rsidR="004D21A5" w:rsidRPr="002613A0">
              <w:rPr>
                <w:b w:val="0"/>
                <w:color w:val="000000" w:themeColor="text1"/>
                <w:szCs w:val="16"/>
                <w:lang w:val="en-GB"/>
              </w:rPr>
              <w:t>Environment Factors</w:t>
            </w:r>
            <w:r w:rsidRPr="002613A0">
              <w:rPr>
                <w:b w:val="0"/>
                <w:color w:val="000000" w:themeColor="text1"/>
                <w:szCs w:val="16"/>
                <w:lang w:val="en-GB"/>
              </w:rPr>
              <w:t>)</w:t>
            </w:r>
          </w:p>
        </w:tc>
      </w:tr>
      <w:tr w:rsidR="004645FA" w:rsidRPr="002613A0" w14:paraId="7E0EF0B2" w14:textId="77777777" w:rsidTr="004645F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75" w:type="dxa"/>
            <w:vMerge w:val="restart"/>
            <w:tcBorders>
              <w:top w:val="single" w:sz="4" w:space="0" w:color="5B9BD5" w:themeColor="accent5"/>
            </w:tcBorders>
            <w:shd w:val="clear" w:color="auto" w:fill="FFFFFF" w:themeFill="background1"/>
            <w:vAlign w:val="center"/>
            <w:hideMark/>
          </w:tcPr>
          <w:p w14:paraId="1AB8B907"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Matrix</w:t>
            </w:r>
          </w:p>
        </w:tc>
        <w:tc>
          <w:tcPr>
            <w:tcW w:w="567" w:type="dxa"/>
            <w:vMerge w:val="restart"/>
            <w:tcBorders>
              <w:top w:val="single" w:sz="4" w:space="0" w:color="5B9BD5" w:themeColor="accent5"/>
            </w:tcBorders>
            <w:shd w:val="clear" w:color="auto" w:fill="FFFFFF" w:themeFill="background1"/>
            <w:textDirection w:val="btLr"/>
            <w:vAlign w:val="center"/>
            <w:hideMark/>
          </w:tcPr>
          <w:p w14:paraId="3B9EF71E"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Factor-1</w:t>
            </w:r>
          </w:p>
        </w:tc>
        <w:tc>
          <w:tcPr>
            <w:tcW w:w="805" w:type="dxa"/>
            <w:vMerge w:val="restart"/>
            <w:tcBorders>
              <w:top w:val="single" w:sz="4" w:space="0" w:color="5B9BD5" w:themeColor="accent5"/>
            </w:tcBorders>
            <w:shd w:val="clear" w:color="auto" w:fill="FFFFFF" w:themeFill="background1"/>
            <w:textDirection w:val="btLr"/>
            <w:vAlign w:val="center"/>
            <w:hideMark/>
          </w:tcPr>
          <w:p w14:paraId="5C7B0EDE"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Factor-2</w:t>
            </w:r>
          </w:p>
        </w:tc>
        <w:tc>
          <w:tcPr>
            <w:tcW w:w="548" w:type="dxa"/>
            <w:vMerge w:val="restart"/>
            <w:tcBorders>
              <w:top w:val="single" w:sz="4" w:space="0" w:color="5B9BD5" w:themeColor="accent5"/>
            </w:tcBorders>
            <w:shd w:val="clear" w:color="auto" w:fill="FFFFFF" w:themeFill="background1"/>
            <w:textDirection w:val="btLr"/>
            <w:vAlign w:val="center"/>
            <w:hideMark/>
          </w:tcPr>
          <w:p w14:paraId="77F633BC"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Factor-3</w:t>
            </w:r>
          </w:p>
        </w:tc>
        <w:tc>
          <w:tcPr>
            <w:tcW w:w="567" w:type="dxa"/>
            <w:vMerge w:val="restart"/>
            <w:tcBorders>
              <w:top w:val="single" w:sz="4" w:space="0" w:color="5B9BD5" w:themeColor="accent5"/>
            </w:tcBorders>
            <w:shd w:val="clear" w:color="auto" w:fill="FFFFFF" w:themeFill="background1"/>
            <w:textDirection w:val="btLr"/>
            <w:vAlign w:val="center"/>
            <w:hideMark/>
          </w:tcPr>
          <w:p w14:paraId="3B2BB260"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Factor-4</w:t>
            </w:r>
          </w:p>
        </w:tc>
        <w:tc>
          <w:tcPr>
            <w:tcW w:w="567" w:type="dxa"/>
            <w:vMerge w:val="restart"/>
            <w:tcBorders>
              <w:top w:val="single" w:sz="4" w:space="0" w:color="5B9BD5" w:themeColor="accent5"/>
            </w:tcBorders>
            <w:shd w:val="clear" w:color="auto" w:fill="FFFFFF" w:themeFill="background1"/>
            <w:textDirection w:val="btLr"/>
            <w:vAlign w:val="center"/>
            <w:hideMark/>
          </w:tcPr>
          <w:p w14:paraId="1666E91D"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Factor-5</w:t>
            </w:r>
          </w:p>
        </w:tc>
        <w:tc>
          <w:tcPr>
            <w:tcW w:w="567" w:type="dxa"/>
            <w:vMerge w:val="restart"/>
            <w:tcBorders>
              <w:top w:val="single" w:sz="4" w:space="0" w:color="5B9BD5" w:themeColor="accent5"/>
            </w:tcBorders>
            <w:shd w:val="clear" w:color="auto" w:fill="FFFFFF" w:themeFill="background1"/>
            <w:textDirection w:val="btLr"/>
            <w:vAlign w:val="center"/>
            <w:hideMark/>
          </w:tcPr>
          <w:p w14:paraId="0509C805"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Factor-6</w:t>
            </w:r>
          </w:p>
        </w:tc>
        <w:tc>
          <w:tcPr>
            <w:tcW w:w="567" w:type="dxa"/>
            <w:vMerge w:val="restart"/>
            <w:tcBorders>
              <w:top w:val="single" w:sz="4" w:space="0" w:color="5B9BD5" w:themeColor="accent5"/>
            </w:tcBorders>
            <w:shd w:val="clear" w:color="auto" w:fill="FFFFFF" w:themeFill="background1"/>
            <w:textDirection w:val="btLr"/>
            <w:vAlign w:val="center"/>
            <w:hideMark/>
          </w:tcPr>
          <w:p w14:paraId="634B0A0F"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Factor-7</w:t>
            </w:r>
          </w:p>
        </w:tc>
        <w:tc>
          <w:tcPr>
            <w:tcW w:w="567" w:type="dxa"/>
            <w:vMerge w:val="restart"/>
            <w:tcBorders>
              <w:top w:val="single" w:sz="4" w:space="0" w:color="5B9BD5" w:themeColor="accent5"/>
            </w:tcBorders>
            <w:shd w:val="clear" w:color="auto" w:fill="FFFFFF" w:themeFill="background1"/>
            <w:textDirection w:val="btLr"/>
            <w:vAlign w:val="center"/>
            <w:hideMark/>
          </w:tcPr>
          <w:p w14:paraId="50CDBBAA"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Factor-8</w:t>
            </w:r>
          </w:p>
        </w:tc>
        <w:tc>
          <w:tcPr>
            <w:tcW w:w="548" w:type="dxa"/>
            <w:vMerge w:val="restart"/>
            <w:tcBorders>
              <w:top w:val="single" w:sz="4" w:space="0" w:color="5B9BD5" w:themeColor="accent5"/>
            </w:tcBorders>
            <w:shd w:val="clear" w:color="auto" w:fill="FFFFFF" w:themeFill="background1"/>
            <w:textDirection w:val="btLr"/>
            <w:vAlign w:val="center"/>
            <w:hideMark/>
          </w:tcPr>
          <w:p w14:paraId="7FA536E8"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Factor-9</w:t>
            </w:r>
          </w:p>
        </w:tc>
        <w:tc>
          <w:tcPr>
            <w:tcW w:w="548" w:type="dxa"/>
            <w:vMerge w:val="restart"/>
            <w:tcBorders>
              <w:top w:val="single" w:sz="4" w:space="0" w:color="5B9BD5" w:themeColor="accent5"/>
            </w:tcBorders>
            <w:shd w:val="clear" w:color="auto" w:fill="FFFFFF" w:themeFill="background1"/>
            <w:textDirection w:val="btLr"/>
            <w:vAlign w:val="center"/>
            <w:hideMark/>
          </w:tcPr>
          <w:p w14:paraId="00384D6F"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bCs/>
                <w:color w:val="000000" w:themeColor="text1"/>
                <w:szCs w:val="16"/>
                <w:lang w:val="en-GB" w:eastAsia="en-GB"/>
              </w:rPr>
              <w:t>Factor-10</w:t>
            </w:r>
          </w:p>
        </w:tc>
        <w:tc>
          <w:tcPr>
            <w:tcW w:w="1213" w:type="dxa"/>
            <w:vMerge w:val="restart"/>
            <w:tcBorders>
              <w:top w:val="single" w:sz="4" w:space="0" w:color="5B9BD5" w:themeColor="accent5"/>
            </w:tcBorders>
            <w:shd w:val="clear" w:color="auto" w:fill="FFFFFF" w:themeFill="background1"/>
            <w:vAlign w:val="center"/>
            <w:hideMark/>
          </w:tcPr>
          <w:p w14:paraId="0AFF4536" w14:textId="1F6EE7B0"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Cs w:val="16"/>
                <w:lang w:val="en-GB" w:eastAsia="en-GB"/>
              </w:rPr>
            </w:pPr>
            <w:r w:rsidRPr="002613A0">
              <w:rPr>
                <w:rFonts w:eastAsia="Times New Roman" w:cs="Calibri"/>
                <w:bCs/>
                <w:color w:val="000000" w:themeColor="text1"/>
                <w:szCs w:val="16"/>
                <w:lang w:val="en-GB" w:eastAsia="en-GB"/>
              </w:rPr>
              <w:t xml:space="preserve">Normalised </w:t>
            </w:r>
            <w:r w:rsidR="004D21A5" w:rsidRPr="002613A0">
              <w:rPr>
                <w:rFonts w:eastAsia="Times New Roman" w:cs="Calibri"/>
                <w:bCs/>
                <w:color w:val="000000" w:themeColor="text1"/>
                <w:szCs w:val="16"/>
                <w:lang w:val="en-GB" w:eastAsia="en-GB"/>
              </w:rPr>
              <w:t xml:space="preserve">Principal </w:t>
            </w:r>
            <w:r w:rsidRPr="002613A0">
              <w:rPr>
                <w:rFonts w:eastAsia="Times New Roman" w:cs="Calibri"/>
                <w:bCs/>
                <w:color w:val="000000" w:themeColor="text1"/>
                <w:szCs w:val="16"/>
                <w:lang w:val="en-GB" w:eastAsia="en-GB"/>
              </w:rPr>
              <w:t>Eigenvector</w:t>
            </w:r>
          </w:p>
        </w:tc>
      </w:tr>
      <w:tr w:rsidR="004645FA" w:rsidRPr="002613A0" w14:paraId="0686FC37" w14:textId="77777777" w:rsidTr="004645FA">
        <w:trPr>
          <w:cnfStyle w:val="000000010000" w:firstRow="0" w:lastRow="0" w:firstColumn="0" w:lastColumn="0" w:oddVBand="0" w:evenVBand="0" w:oddHBand="0" w:evenHBand="1"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875" w:type="dxa"/>
            <w:vMerge/>
            <w:shd w:val="clear" w:color="auto" w:fill="FFFFFF" w:themeFill="background1"/>
            <w:vAlign w:val="center"/>
            <w:hideMark/>
          </w:tcPr>
          <w:p w14:paraId="1E34E135"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p>
        </w:tc>
        <w:tc>
          <w:tcPr>
            <w:tcW w:w="567" w:type="dxa"/>
            <w:vMerge/>
            <w:shd w:val="clear" w:color="auto" w:fill="FFFFFF" w:themeFill="background1"/>
            <w:vAlign w:val="center"/>
            <w:hideMark/>
          </w:tcPr>
          <w:p w14:paraId="6DB05EE1"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805" w:type="dxa"/>
            <w:vMerge/>
            <w:shd w:val="clear" w:color="auto" w:fill="FFFFFF" w:themeFill="background1"/>
            <w:vAlign w:val="center"/>
            <w:hideMark/>
          </w:tcPr>
          <w:p w14:paraId="2234D986"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48" w:type="dxa"/>
            <w:vMerge/>
            <w:shd w:val="clear" w:color="auto" w:fill="FFFFFF" w:themeFill="background1"/>
            <w:vAlign w:val="center"/>
            <w:hideMark/>
          </w:tcPr>
          <w:p w14:paraId="60899FDA"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67" w:type="dxa"/>
            <w:vMerge/>
            <w:shd w:val="clear" w:color="auto" w:fill="FFFFFF" w:themeFill="background1"/>
            <w:vAlign w:val="center"/>
            <w:hideMark/>
          </w:tcPr>
          <w:p w14:paraId="1AC6548D"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67" w:type="dxa"/>
            <w:vMerge/>
            <w:shd w:val="clear" w:color="auto" w:fill="FFFFFF" w:themeFill="background1"/>
            <w:vAlign w:val="center"/>
            <w:hideMark/>
          </w:tcPr>
          <w:p w14:paraId="45A65D58"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67" w:type="dxa"/>
            <w:vMerge/>
            <w:shd w:val="clear" w:color="auto" w:fill="FFFFFF" w:themeFill="background1"/>
            <w:vAlign w:val="center"/>
            <w:hideMark/>
          </w:tcPr>
          <w:p w14:paraId="1A57D4AF"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67" w:type="dxa"/>
            <w:vMerge/>
            <w:shd w:val="clear" w:color="auto" w:fill="FFFFFF" w:themeFill="background1"/>
            <w:vAlign w:val="center"/>
            <w:hideMark/>
          </w:tcPr>
          <w:p w14:paraId="3686FDA4"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67" w:type="dxa"/>
            <w:vMerge/>
            <w:shd w:val="clear" w:color="auto" w:fill="FFFFFF" w:themeFill="background1"/>
            <w:vAlign w:val="center"/>
            <w:hideMark/>
          </w:tcPr>
          <w:p w14:paraId="73BD3BAA"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48" w:type="dxa"/>
            <w:vMerge/>
            <w:shd w:val="clear" w:color="auto" w:fill="FFFFFF" w:themeFill="background1"/>
            <w:vAlign w:val="center"/>
            <w:hideMark/>
          </w:tcPr>
          <w:p w14:paraId="3DA6E6B6"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548" w:type="dxa"/>
            <w:vMerge/>
            <w:shd w:val="clear" w:color="auto" w:fill="FFFFFF" w:themeFill="background1"/>
            <w:vAlign w:val="center"/>
            <w:hideMark/>
          </w:tcPr>
          <w:p w14:paraId="46EDBAFE"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p>
        </w:tc>
        <w:tc>
          <w:tcPr>
            <w:tcW w:w="1213" w:type="dxa"/>
            <w:vMerge/>
            <w:shd w:val="clear" w:color="auto" w:fill="FFFFFF" w:themeFill="background1"/>
            <w:vAlign w:val="center"/>
            <w:hideMark/>
          </w:tcPr>
          <w:p w14:paraId="292B8B2D"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bCs/>
                <w:color w:val="000000" w:themeColor="text1"/>
                <w:szCs w:val="16"/>
                <w:lang w:val="en-GB" w:eastAsia="en-GB"/>
              </w:rPr>
            </w:pPr>
          </w:p>
        </w:tc>
      </w:tr>
      <w:tr w:rsidR="004645FA" w:rsidRPr="002613A0" w14:paraId="7306B68B" w14:textId="77777777" w:rsidTr="00464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03868CAC" w14:textId="158754AA"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Factor-1</w:t>
            </w:r>
          </w:p>
        </w:tc>
        <w:tc>
          <w:tcPr>
            <w:tcW w:w="567" w:type="dxa"/>
            <w:shd w:val="clear" w:color="auto" w:fill="FFFFFF" w:themeFill="background1"/>
            <w:noWrap/>
            <w:vAlign w:val="center"/>
            <w:hideMark/>
          </w:tcPr>
          <w:p w14:paraId="5BCF48E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805" w:type="dxa"/>
            <w:shd w:val="clear" w:color="auto" w:fill="FFFFFF" w:themeFill="background1"/>
            <w:noWrap/>
            <w:vAlign w:val="center"/>
            <w:hideMark/>
          </w:tcPr>
          <w:p w14:paraId="3A2D668B"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11 1/7</w:t>
            </w:r>
          </w:p>
        </w:tc>
        <w:tc>
          <w:tcPr>
            <w:tcW w:w="548" w:type="dxa"/>
            <w:shd w:val="clear" w:color="auto" w:fill="FFFFFF" w:themeFill="background1"/>
            <w:noWrap/>
            <w:vAlign w:val="center"/>
            <w:hideMark/>
          </w:tcPr>
          <w:p w14:paraId="7AC3B00B"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 3/7</w:t>
            </w:r>
          </w:p>
        </w:tc>
        <w:tc>
          <w:tcPr>
            <w:tcW w:w="567" w:type="dxa"/>
            <w:shd w:val="clear" w:color="auto" w:fill="FFFFFF" w:themeFill="background1"/>
            <w:noWrap/>
            <w:vAlign w:val="center"/>
            <w:hideMark/>
          </w:tcPr>
          <w:p w14:paraId="40459620"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5 2/7</w:t>
            </w:r>
          </w:p>
        </w:tc>
        <w:tc>
          <w:tcPr>
            <w:tcW w:w="567" w:type="dxa"/>
            <w:shd w:val="clear" w:color="auto" w:fill="FFFFFF" w:themeFill="background1"/>
            <w:noWrap/>
            <w:vAlign w:val="center"/>
            <w:hideMark/>
          </w:tcPr>
          <w:p w14:paraId="489D147A" w14:textId="41800A4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3/4</w:t>
            </w:r>
          </w:p>
        </w:tc>
        <w:tc>
          <w:tcPr>
            <w:tcW w:w="567" w:type="dxa"/>
            <w:shd w:val="clear" w:color="auto" w:fill="FFFFFF" w:themeFill="background1"/>
            <w:noWrap/>
            <w:vAlign w:val="center"/>
            <w:hideMark/>
          </w:tcPr>
          <w:p w14:paraId="4D2777C4" w14:textId="68172819"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1/2</w:t>
            </w:r>
          </w:p>
        </w:tc>
        <w:tc>
          <w:tcPr>
            <w:tcW w:w="567" w:type="dxa"/>
            <w:shd w:val="clear" w:color="auto" w:fill="FFFFFF" w:themeFill="background1"/>
            <w:noWrap/>
            <w:vAlign w:val="center"/>
            <w:hideMark/>
          </w:tcPr>
          <w:p w14:paraId="7E2A862C" w14:textId="5B6A2CE9"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4/5</w:t>
            </w:r>
          </w:p>
        </w:tc>
        <w:tc>
          <w:tcPr>
            <w:tcW w:w="567" w:type="dxa"/>
            <w:shd w:val="clear" w:color="auto" w:fill="FFFFFF" w:themeFill="background1"/>
            <w:noWrap/>
            <w:vAlign w:val="center"/>
            <w:hideMark/>
          </w:tcPr>
          <w:p w14:paraId="406A3C5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7/8</w:t>
            </w:r>
          </w:p>
        </w:tc>
        <w:tc>
          <w:tcPr>
            <w:tcW w:w="548" w:type="dxa"/>
            <w:shd w:val="clear" w:color="auto" w:fill="FFFFFF" w:themeFill="background1"/>
            <w:noWrap/>
            <w:vAlign w:val="center"/>
            <w:hideMark/>
          </w:tcPr>
          <w:p w14:paraId="469AE20D"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3EDEE8E3"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08990FFB"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20.51%</w:t>
            </w:r>
          </w:p>
        </w:tc>
      </w:tr>
      <w:tr w:rsidR="004645FA" w:rsidRPr="002613A0" w14:paraId="46BA5710" w14:textId="77777777" w:rsidTr="004645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6395F2B2"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Factor-2</w:t>
            </w:r>
          </w:p>
        </w:tc>
        <w:tc>
          <w:tcPr>
            <w:tcW w:w="567" w:type="dxa"/>
            <w:shd w:val="clear" w:color="auto" w:fill="FFFFFF" w:themeFill="background1"/>
            <w:noWrap/>
            <w:vAlign w:val="center"/>
            <w:hideMark/>
          </w:tcPr>
          <w:p w14:paraId="0A8C8EC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0</w:t>
            </w:r>
          </w:p>
        </w:tc>
        <w:tc>
          <w:tcPr>
            <w:tcW w:w="805" w:type="dxa"/>
            <w:shd w:val="clear" w:color="auto" w:fill="FFFFFF" w:themeFill="background1"/>
            <w:noWrap/>
            <w:vAlign w:val="center"/>
            <w:hideMark/>
          </w:tcPr>
          <w:p w14:paraId="4D4E224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9863AFD" w14:textId="1349BAB8"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5/7</w:t>
            </w:r>
          </w:p>
        </w:tc>
        <w:tc>
          <w:tcPr>
            <w:tcW w:w="567" w:type="dxa"/>
            <w:shd w:val="clear" w:color="auto" w:fill="FFFFFF" w:themeFill="background1"/>
            <w:noWrap/>
            <w:vAlign w:val="center"/>
            <w:hideMark/>
          </w:tcPr>
          <w:p w14:paraId="3D91C80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1CB3F01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E0E6EA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4AB7133E" w14:textId="0E8CD0AE"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4/5</w:t>
            </w:r>
          </w:p>
        </w:tc>
        <w:tc>
          <w:tcPr>
            <w:tcW w:w="567" w:type="dxa"/>
            <w:shd w:val="clear" w:color="auto" w:fill="FFFFFF" w:themeFill="background1"/>
            <w:noWrap/>
            <w:vAlign w:val="center"/>
            <w:hideMark/>
          </w:tcPr>
          <w:p w14:paraId="6C6A1BEB" w14:textId="4B2E60A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4/5</w:t>
            </w:r>
          </w:p>
        </w:tc>
        <w:tc>
          <w:tcPr>
            <w:tcW w:w="548" w:type="dxa"/>
            <w:shd w:val="clear" w:color="auto" w:fill="FFFFFF" w:themeFill="background1"/>
            <w:noWrap/>
            <w:vAlign w:val="center"/>
            <w:hideMark/>
          </w:tcPr>
          <w:p w14:paraId="3DBE03E0"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3DA78BC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5FAB391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6.54%</w:t>
            </w:r>
          </w:p>
        </w:tc>
      </w:tr>
      <w:tr w:rsidR="004645FA" w:rsidRPr="002613A0" w14:paraId="01889F9E" w14:textId="77777777" w:rsidTr="00464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75AAD8A0"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Factor-3</w:t>
            </w:r>
          </w:p>
        </w:tc>
        <w:tc>
          <w:tcPr>
            <w:tcW w:w="567" w:type="dxa"/>
            <w:shd w:val="clear" w:color="auto" w:fill="FFFFFF" w:themeFill="background1"/>
            <w:noWrap/>
            <w:vAlign w:val="center"/>
            <w:hideMark/>
          </w:tcPr>
          <w:p w14:paraId="36456DD5" w14:textId="4D3EBE69"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2/9</w:t>
            </w:r>
          </w:p>
        </w:tc>
        <w:tc>
          <w:tcPr>
            <w:tcW w:w="805" w:type="dxa"/>
            <w:shd w:val="clear" w:color="auto" w:fill="FFFFFF" w:themeFill="background1"/>
            <w:noWrap/>
            <w:vAlign w:val="center"/>
            <w:hideMark/>
          </w:tcPr>
          <w:p w14:paraId="20935A0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3/7</w:t>
            </w:r>
          </w:p>
        </w:tc>
        <w:tc>
          <w:tcPr>
            <w:tcW w:w="548" w:type="dxa"/>
            <w:shd w:val="clear" w:color="auto" w:fill="FFFFFF" w:themeFill="background1"/>
            <w:noWrap/>
            <w:vAlign w:val="center"/>
            <w:hideMark/>
          </w:tcPr>
          <w:p w14:paraId="4FF16342"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7A79B4F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3/5</w:t>
            </w:r>
          </w:p>
        </w:tc>
        <w:tc>
          <w:tcPr>
            <w:tcW w:w="567" w:type="dxa"/>
            <w:shd w:val="clear" w:color="auto" w:fill="FFFFFF" w:themeFill="background1"/>
            <w:noWrap/>
            <w:vAlign w:val="center"/>
            <w:hideMark/>
          </w:tcPr>
          <w:p w14:paraId="2A204757"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3 1/5</w:t>
            </w:r>
          </w:p>
        </w:tc>
        <w:tc>
          <w:tcPr>
            <w:tcW w:w="567" w:type="dxa"/>
            <w:shd w:val="clear" w:color="auto" w:fill="FFFFFF" w:themeFill="background1"/>
            <w:noWrap/>
            <w:vAlign w:val="center"/>
            <w:hideMark/>
          </w:tcPr>
          <w:p w14:paraId="335DA5C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2AACAC17"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1/4</w:t>
            </w:r>
          </w:p>
        </w:tc>
        <w:tc>
          <w:tcPr>
            <w:tcW w:w="567" w:type="dxa"/>
            <w:shd w:val="clear" w:color="auto" w:fill="FFFFFF" w:themeFill="background1"/>
            <w:noWrap/>
            <w:vAlign w:val="center"/>
            <w:hideMark/>
          </w:tcPr>
          <w:p w14:paraId="3D52B311" w14:textId="7B1B9084"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2/3</w:t>
            </w:r>
          </w:p>
        </w:tc>
        <w:tc>
          <w:tcPr>
            <w:tcW w:w="548" w:type="dxa"/>
            <w:shd w:val="clear" w:color="auto" w:fill="FFFFFF" w:themeFill="background1"/>
            <w:noWrap/>
            <w:vAlign w:val="center"/>
            <w:hideMark/>
          </w:tcPr>
          <w:p w14:paraId="28AC5C4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775E00F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6C57DB65"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9.87%</w:t>
            </w:r>
          </w:p>
        </w:tc>
      </w:tr>
      <w:tr w:rsidR="004645FA" w:rsidRPr="002613A0" w14:paraId="7347F30E" w14:textId="77777777" w:rsidTr="004645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71600F7E"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Factor-4</w:t>
            </w:r>
          </w:p>
        </w:tc>
        <w:tc>
          <w:tcPr>
            <w:tcW w:w="567" w:type="dxa"/>
            <w:shd w:val="clear" w:color="auto" w:fill="FFFFFF" w:themeFill="background1"/>
            <w:noWrap/>
            <w:vAlign w:val="center"/>
            <w:hideMark/>
          </w:tcPr>
          <w:p w14:paraId="0D3F3D3A" w14:textId="6B841801"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1/5</w:t>
            </w:r>
          </w:p>
        </w:tc>
        <w:tc>
          <w:tcPr>
            <w:tcW w:w="805" w:type="dxa"/>
            <w:shd w:val="clear" w:color="auto" w:fill="FFFFFF" w:themeFill="background1"/>
            <w:noWrap/>
            <w:vAlign w:val="center"/>
            <w:hideMark/>
          </w:tcPr>
          <w:p w14:paraId="4E1CA10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3B5A63E8" w14:textId="4599C889"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5/8</w:t>
            </w:r>
          </w:p>
        </w:tc>
        <w:tc>
          <w:tcPr>
            <w:tcW w:w="567" w:type="dxa"/>
            <w:shd w:val="clear" w:color="auto" w:fill="FFFFFF" w:themeFill="background1"/>
            <w:noWrap/>
            <w:vAlign w:val="center"/>
            <w:hideMark/>
          </w:tcPr>
          <w:p w14:paraId="15B7975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F36D40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 1/9</w:t>
            </w:r>
          </w:p>
        </w:tc>
        <w:tc>
          <w:tcPr>
            <w:tcW w:w="567" w:type="dxa"/>
            <w:shd w:val="clear" w:color="auto" w:fill="FFFFFF" w:themeFill="background1"/>
            <w:noWrap/>
            <w:vAlign w:val="center"/>
            <w:hideMark/>
          </w:tcPr>
          <w:p w14:paraId="3571EDE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1/4</w:t>
            </w:r>
          </w:p>
        </w:tc>
        <w:tc>
          <w:tcPr>
            <w:tcW w:w="567" w:type="dxa"/>
            <w:shd w:val="clear" w:color="auto" w:fill="FFFFFF" w:themeFill="background1"/>
            <w:noWrap/>
            <w:vAlign w:val="center"/>
            <w:hideMark/>
          </w:tcPr>
          <w:p w14:paraId="6EC1C34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3/7</w:t>
            </w:r>
          </w:p>
        </w:tc>
        <w:tc>
          <w:tcPr>
            <w:tcW w:w="567" w:type="dxa"/>
            <w:shd w:val="clear" w:color="auto" w:fill="FFFFFF" w:themeFill="background1"/>
            <w:noWrap/>
            <w:vAlign w:val="center"/>
            <w:hideMark/>
          </w:tcPr>
          <w:p w14:paraId="1A6DC314" w14:textId="37AF1872"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3/4</w:t>
            </w:r>
          </w:p>
        </w:tc>
        <w:tc>
          <w:tcPr>
            <w:tcW w:w="548" w:type="dxa"/>
            <w:shd w:val="clear" w:color="auto" w:fill="FFFFFF" w:themeFill="background1"/>
            <w:noWrap/>
            <w:vAlign w:val="center"/>
            <w:hideMark/>
          </w:tcPr>
          <w:p w14:paraId="7FE19DF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0D762CC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09A0A78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8.36%</w:t>
            </w:r>
          </w:p>
        </w:tc>
      </w:tr>
      <w:tr w:rsidR="004645FA" w:rsidRPr="002613A0" w14:paraId="06783D7F" w14:textId="77777777" w:rsidTr="00464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2A445A72"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Factor-5</w:t>
            </w:r>
          </w:p>
        </w:tc>
        <w:tc>
          <w:tcPr>
            <w:tcW w:w="567" w:type="dxa"/>
            <w:shd w:val="clear" w:color="auto" w:fill="FFFFFF" w:themeFill="background1"/>
            <w:noWrap/>
            <w:vAlign w:val="center"/>
            <w:hideMark/>
          </w:tcPr>
          <w:p w14:paraId="1B4E92B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3/8</w:t>
            </w:r>
          </w:p>
        </w:tc>
        <w:tc>
          <w:tcPr>
            <w:tcW w:w="805" w:type="dxa"/>
            <w:shd w:val="clear" w:color="auto" w:fill="FFFFFF" w:themeFill="background1"/>
            <w:noWrap/>
            <w:vAlign w:val="center"/>
            <w:hideMark/>
          </w:tcPr>
          <w:p w14:paraId="305F6560"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56C0E71F" w14:textId="53499DBD"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1/3</w:t>
            </w:r>
          </w:p>
        </w:tc>
        <w:tc>
          <w:tcPr>
            <w:tcW w:w="567" w:type="dxa"/>
            <w:shd w:val="clear" w:color="auto" w:fill="FFFFFF" w:themeFill="background1"/>
            <w:noWrap/>
            <w:vAlign w:val="center"/>
            <w:hideMark/>
          </w:tcPr>
          <w:p w14:paraId="416F6289" w14:textId="4A352AB6"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1/2</w:t>
            </w:r>
          </w:p>
        </w:tc>
        <w:tc>
          <w:tcPr>
            <w:tcW w:w="567" w:type="dxa"/>
            <w:shd w:val="clear" w:color="auto" w:fill="FFFFFF" w:themeFill="background1"/>
            <w:noWrap/>
            <w:vAlign w:val="center"/>
            <w:hideMark/>
          </w:tcPr>
          <w:p w14:paraId="6923E62D"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21424655"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0690F9A2"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2/5</w:t>
            </w:r>
          </w:p>
        </w:tc>
        <w:tc>
          <w:tcPr>
            <w:tcW w:w="567" w:type="dxa"/>
            <w:shd w:val="clear" w:color="auto" w:fill="FFFFFF" w:themeFill="background1"/>
            <w:noWrap/>
            <w:vAlign w:val="center"/>
            <w:hideMark/>
          </w:tcPr>
          <w:p w14:paraId="02C56BA9"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3/8</w:t>
            </w:r>
          </w:p>
        </w:tc>
        <w:tc>
          <w:tcPr>
            <w:tcW w:w="548" w:type="dxa"/>
            <w:shd w:val="clear" w:color="auto" w:fill="FFFFFF" w:themeFill="background1"/>
            <w:noWrap/>
            <w:vAlign w:val="center"/>
            <w:hideMark/>
          </w:tcPr>
          <w:p w14:paraId="6ABFE18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5E3BB52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33A2C54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9.17%</w:t>
            </w:r>
          </w:p>
        </w:tc>
      </w:tr>
      <w:tr w:rsidR="004645FA" w:rsidRPr="002613A0" w14:paraId="51098659" w14:textId="77777777" w:rsidTr="004645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4DDBE3CA"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Factor-6</w:t>
            </w:r>
          </w:p>
        </w:tc>
        <w:tc>
          <w:tcPr>
            <w:tcW w:w="567" w:type="dxa"/>
            <w:shd w:val="clear" w:color="auto" w:fill="FFFFFF" w:themeFill="background1"/>
            <w:noWrap/>
            <w:vAlign w:val="center"/>
            <w:hideMark/>
          </w:tcPr>
          <w:p w14:paraId="07BE8E2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5/6</w:t>
            </w:r>
          </w:p>
        </w:tc>
        <w:tc>
          <w:tcPr>
            <w:tcW w:w="805" w:type="dxa"/>
            <w:shd w:val="clear" w:color="auto" w:fill="FFFFFF" w:themeFill="background1"/>
            <w:noWrap/>
            <w:vAlign w:val="center"/>
            <w:hideMark/>
          </w:tcPr>
          <w:p w14:paraId="345F685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B32E870"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7B0BDCD0" w14:textId="74B453CB"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4/5</w:t>
            </w:r>
          </w:p>
        </w:tc>
        <w:tc>
          <w:tcPr>
            <w:tcW w:w="567" w:type="dxa"/>
            <w:shd w:val="clear" w:color="auto" w:fill="FFFFFF" w:themeFill="background1"/>
            <w:noWrap/>
            <w:vAlign w:val="center"/>
            <w:hideMark/>
          </w:tcPr>
          <w:p w14:paraId="1123066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07B8A9F5"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525CD300"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1/5</w:t>
            </w:r>
          </w:p>
        </w:tc>
        <w:tc>
          <w:tcPr>
            <w:tcW w:w="567" w:type="dxa"/>
            <w:shd w:val="clear" w:color="auto" w:fill="FFFFFF" w:themeFill="background1"/>
            <w:noWrap/>
            <w:vAlign w:val="center"/>
            <w:hideMark/>
          </w:tcPr>
          <w:p w14:paraId="4E178D4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5/7</w:t>
            </w:r>
          </w:p>
        </w:tc>
        <w:tc>
          <w:tcPr>
            <w:tcW w:w="548" w:type="dxa"/>
            <w:shd w:val="clear" w:color="auto" w:fill="FFFFFF" w:themeFill="background1"/>
            <w:noWrap/>
            <w:vAlign w:val="center"/>
            <w:hideMark/>
          </w:tcPr>
          <w:p w14:paraId="7893B44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55791A8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21FBB98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10.64%</w:t>
            </w:r>
          </w:p>
        </w:tc>
      </w:tr>
      <w:tr w:rsidR="004645FA" w:rsidRPr="002613A0" w14:paraId="54850E3D" w14:textId="77777777" w:rsidTr="00464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7573EC68"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lastRenderedPageBreak/>
              <w:t>Factor-7</w:t>
            </w:r>
          </w:p>
        </w:tc>
        <w:tc>
          <w:tcPr>
            <w:tcW w:w="567" w:type="dxa"/>
            <w:shd w:val="clear" w:color="auto" w:fill="FFFFFF" w:themeFill="background1"/>
            <w:noWrap/>
            <w:vAlign w:val="center"/>
            <w:hideMark/>
          </w:tcPr>
          <w:p w14:paraId="7B413715"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1/4</w:t>
            </w:r>
          </w:p>
        </w:tc>
        <w:tc>
          <w:tcPr>
            <w:tcW w:w="805" w:type="dxa"/>
            <w:shd w:val="clear" w:color="auto" w:fill="FFFFFF" w:themeFill="background1"/>
            <w:noWrap/>
            <w:vAlign w:val="center"/>
            <w:hideMark/>
          </w:tcPr>
          <w:p w14:paraId="0FEB10A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1/4</w:t>
            </w:r>
          </w:p>
        </w:tc>
        <w:tc>
          <w:tcPr>
            <w:tcW w:w="548" w:type="dxa"/>
            <w:shd w:val="clear" w:color="auto" w:fill="FFFFFF" w:themeFill="background1"/>
            <w:noWrap/>
            <w:vAlign w:val="center"/>
            <w:hideMark/>
          </w:tcPr>
          <w:p w14:paraId="47EA790F" w14:textId="44FF7E1E"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4/5</w:t>
            </w:r>
          </w:p>
        </w:tc>
        <w:tc>
          <w:tcPr>
            <w:tcW w:w="567" w:type="dxa"/>
            <w:shd w:val="clear" w:color="auto" w:fill="FFFFFF" w:themeFill="background1"/>
            <w:noWrap/>
            <w:vAlign w:val="center"/>
            <w:hideMark/>
          </w:tcPr>
          <w:p w14:paraId="09331C9A" w14:textId="189629FB"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2/3</w:t>
            </w:r>
          </w:p>
        </w:tc>
        <w:tc>
          <w:tcPr>
            <w:tcW w:w="567" w:type="dxa"/>
            <w:shd w:val="clear" w:color="auto" w:fill="FFFFFF" w:themeFill="background1"/>
            <w:noWrap/>
            <w:vAlign w:val="center"/>
            <w:hideMark/>
          </w:tcPr>
          <w:p w14:paraId="08DD05DB" w14:textId="53D536EF"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5/7</w:t>
            </w:r>
          </w:p>
        </w:tc>
        <w:tc>
          <w:tcPr>
            <w:tcW w:w="567" w:type="dxa"/>
            <w:shd w:val="clear" w:color="auto" w:fill="FFFFFF" w:themeFill="background1"/>
            <w:noWrap/>
            <w:vAlign w:val="center"/>
            <w:hideMark/>
          </w:tcPr>
          <w:p w14:paraId="22366818" w14:textId="35A943DE"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5/6</w:t>
            </w:r>
          </w:p>
        </w:tc>
        <w:tc>
          <w:tcPr>
            <w:tcW w:w="567" w:type="dxa"/>
            <w:shd w:val="clear" w:color="auto" w:fill="FFFFFF" w:themeFill="background1"/>
            <w:noWrap/>
            <w:vAlign w:val="center"/>
            <w:hideMark/>
          </w:tcPr>
          <w:p w14:paraId="1C4429C7"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7E036E9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2 3/5</w:t>
            </w:r>
          </w:p>
        </w:tc>
        <w:tc>
          <w:tcPr>
            <w:tcW w:w="548" w:type="dxa"/>
            <w:shd w:val="clear" w:color="auto" w:fill="FFFFFF" w:themeFill="background1"/>
            <w:noWrap/>
            <w:vAlign w:val="center"/>
            <w:hideMark/>
          </w:tcPr>
          <w:p w14:paraId="64B672A4"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658EB0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5C3E13A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9.69%</w:t>
            </w:r>
          </w:p>
        </w:tc>
      </w:tr>
      <w:tr w:rsidR="004645FA" w:rsidRPr="002613A0" w14:paraId="1A57D140" w14:textId="77777777" w:rsidTr="004645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0F801DD1"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Factor-8</w:t>
            </w:r>
          </w:p>
        </w:tc>
        <w:tc>
          <w:tcPr>
            <w:tcW w:w="567" w:type="dxa"/>
            <w:shd w:val="clear" w:color="auto" w:fill="FFFFFF" w:themeFill="background1"/>
            <w:noWrap/>
            <w:vAlign w:val="center"/>
            <w:hideMark/>
          </w:tcPr>
          <w:p w14:paraId="4104A4BB" w14:textId="399D7BB5"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1/2</w:t>
            </w:r>
          </w:p>
        </w:tc>
        <w:tc>
          <w:tcPr>
            <w:tcW w:w="805" w:type="dxa"/>
            <w:shd w:val="clear" w:color="auto" w:fill="FFFFFF" w:themeFill="background1"/>
            <w:noWrap/>
            <w:vAlign w:val="center"/>
            <w:hideMark/>
          </w:tcPr>
          <w:p w14:paraId="6A30708C"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1/4</w:t>
            </w:r>
          </w:p>
        </w:tc>
        <w:tc>
          <w:tcPr>
            <w:tcW w:w="548" w:type="dxa"/>
            <w:shd w:val="clear" w:color="auto" w:fill="FFFFFF" w:themeFill="background1"/>
            <w:noWrap/>
            <w:vAlign w:val="center"/>
            <w:hideMark/>
          </w:tcPr>
          <w:p w14:paraId="5F5AAA2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5/9</w:t>
            </w:r>
          </w:p>
        </w:tc>
        <w:tc>
          <w:tcPr>
            <w:tcW w:w="567" w:type="dxa"/>
            <w:shd w:val="clear" w:color="auto" w:fill="FFFFFF" w:themeFill="background1"/>
            <w:noWrap/>
            <w:vAlign w:val="center"/>
            <w:hideMark/>
          </w:tcPr>
          <w:p w14:paraId="343ED80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 1/3</w:t>
            </w:r>
          </w:p>
        </w:tc>
        <w:tc>
          <w:tcPr>
            <w:tcW w:w="567" w:type="dxa"/>
            <w:shd w:val="clear" w:color="auto" w:fill="FFFFFF" w:themeFill="background1"/>
            <w:noWrap/>
            <w:vAlign w:val="center"/>
            <w:hideMark/>
          </w:tcPr>
          <w:p w14:paraId="69F2B5BF" w14:textId="699FA359"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3/4</w:t>
            </w:r>
          </w:p>
        </w:tc>
        <w:tc>
          <w:tcPr>
            <w:tcW w:w="567" w:type="dxa"/>
            <w:shd w:val="clear" w:color="auto" w:fill="FFFFFF" w:themeFill="background1"/>
            <w:noWrap/>
            <w:vAlign w:val="center"/>
            <w:hideMark/>
          </w:tcPr>
          <w:p w14:paraId="1F33507B" w14:textId="2C4A69F2"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4/7</w:t>
            </w:r>
          </w:p>
        </w:tc>
        <w:tc>
          <w:tcPr>
            <w:tcW w:w="567" w:type="dxa"/>
            <w:shd w:val="clear" w:color="auto" w:fill="FFFFFF" w:themeFill="background1"/>
            <w:noWrap/>
            <w:vAlign w:val="center"/>
            <w:hideMark/>
          </w:tcPr>
          <w:p w14:paraId="0EA34E56" w14:textId="3DCF2FDF"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3/8</w:t>
            </w:r>
          </w:p>
        </w:tc>
        <w:tc>
          <w:tcPr>
            <w:tcW w:w="567" w:type="dxa"/>
            <w:shd w:val="clear" w:color="auto" w:fill="FFFFFF" w:themeFill="background1"/>
            <w:noWrap/>
            <w:vAlign w:val="center"/>
            <w:hideMark/>
          </w:tcPr>
          <w:p w14:paraId="2A00EFF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0101BAF5"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3A6E0AA4"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2A9B13E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7.65%</w:t>
            </w:r>
          </w:p>
        </w:tc>
      </w:tr>
      <w:tr w:rsidR="004645FA" w:rsidRPr="002613A0" w14:paraId="4E610864" w14:textId="77777777" w:rsidTr="004645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3603448A"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Factor-9</w:t>
            </w:r>
          </w:p>
        </w:tc>
        <w:tc>
          <w:tcPr>
            <w:tcW w:w="567" w:type="dxa"/>
            <w:shd w:val="clear" w:color="auto" w:fill="FFFFFF" w:themeFill="background1"/>
            <w:noWrap/>
            <w:vAlign w:val="center"/>
            <w:hideMark/>
          </w:tcPr>
          <w:p w14:paraId="3669362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805" w:type="dxa"/>
            <w:shd w:val="clear" w:color="auto" w:fill="FFFFFF" w:themeFill="background1"/>
            <w:noWrap/>
            <w:vAlign w:val="center"/>
            <w:hideMark/>
          </w:tcPr>
          <w:p w14:paraId="7D4E5B3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20E34E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6107FB9"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200B513"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602F5DB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142AF7B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4F6E1733"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D7CD2B2"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48ABE854"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05FCCD6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8.78%</w:t>
            </w:r>
          </w:p>
        </w:tc>
      </w:tr>
      <w:tr w:rsidR="004645FA" w:rsidRPr="002613A0" w14:paraId="1125E565" w14:textId="77777777" w:rsidTr="004645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shd w:val="clear" w:color="auto" w:fill="FFFFFF" w:themeFill="background1"/>
            <w:vAlign w:val="center"/>
            <w:hideMark/>
          </w:tcPr>
          <w:p w14:paraId="7B8BB699" w14:textId="77777777" w:rsidR="00CD79BE" w:rsidRPr="002613A0" w:rsidRDefault="00CD79BE" w:rsidP="00F21C60">
            <w:pPr>
              <w:autoSpaceDE w:val="0"/>
              <w:autoSpaceDN w:val="0"/>
              <w:adjustRightInd w:val="0"/>
              <w:snapToGrid w:val="0"/>
              <w:spacing w:line="240" w:lineRule="auto"/>
              <w:jc w:val="center"/>
              <w:rPr>
                <w:rFonts w:eastAsia="Times New Roman" w:cs="Calibri"/>
                <w:b w:val="0"/>
                <w:color w:val="000000" w:themeColor="text1"/>
                <w:szCs w:val="16"/>
                <w:lang w:val="en-GB" w:eastAsia="en-GB"/>
              </w:rPr>
            </w:pPr>
            <w:r w:rsidRPr="002613A0">
              <w:rPr>
                <w:rFonts w:eastAsia="Times New Roman" w:cs="Calibri"/>
                <w:b w:val="0"/>
                <w:color w:val="000000" w:themeColor="text1"/>
                <w:szCs w:val="16"/>
                <w:lang w:val="en-GB" w:eastAsia="en-GB"/>
              </w:rPr>
              <w:t>Factor-10</w:t>
            </w:r>
          </w:p>
        </w:tc>
        <w:tc>
          <w:tcPr>
            <w:tcW w:w="567" w:type="dxa"/>
            <w:shd w:val="clear" w:color="auto" w:fill="FFFFFF" w:themeFill="background1"/>
            <w:noWrap/>
            <w:vAlign w:val="center"/>
            <w:hideMark/>
          </w:tcPr>
          <w:p w14:paraId="39E8F65B"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805" w:type="dxa"/>
            <w:shd w:val="clear" w:color="auto" w:fill="FFFFFF" w:themeFill="background1"/>
            <w:noWrap/>
            <w:vAlign w:val="center"/>
            <w:hideMark/>
          </w:tcPr>
          <w:p w14:paraId="393FD4C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60D1C5D4"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6A9F4E6C"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7C908176"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4EC3923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FCD15A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67" w:type="dxa"/>
            <w:shd w:val="clear" w:color="auto" w:fill="FFFFFF" w:themeFill="background1"/>
            <w:noWrap/>
            <w:vAlign w:val="center"/>
            <w:hideMark/>
          </w:tcPr>
          <w:p w14:paraId="39C59BE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6CFB227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548" w:type="dxa"/>
            <w:shd w:val="clear" w:color="auto" w:fill="FFFFFF" w:themeFill="background1"/>
            <w:noWrap/>
            <w:vAlign w:val="center"/>
            <w:hideMark/>
          </w:tcPr>
          <w:p w14:paraId="796633D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1</w:t>
            </w:r>
          </w:p>
        </w:tc>
        <w:tc>
          <w:tcPr>
            <w:tcW w:w="1213" w:type="dxa"/>
            <w:shd w:val="clear" w:color="auto" w:fill="FFFFFF" w:themeFill="background1"/>
            <w:noWrap/>
            <w:vAlign w:val="center"/>
            <w:hideMark/>
          </w:tcPr>
          <w:p w14:paraId="60E01F84"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color w:val="000000" w:themeColor="text1"/>
                <w:szCs w:val="16"/>
                <w:lang w:val="en-GB" w:eastAsia="en-GB"/>
              </w:rPr>
            </w:pPr>
            <w:r w:rsidRPr="002613A0">
              <w:rPr>
                <w:rFonts w:eastAsia="Times New Roman" w:cs="Calibri"/>
                <w:color w:val="000000" w:themeColor="text1"/>
                <w:szCs w:val="16"/>
                <w:lang w:val="en-GB" w:eastAsia="en-GB"/>
              </w:rPr>
              <w:t>8.78%</w:t>
            </w:r>
          </w:p>
        </w:tc>
      </w:tr>
    </w:tbl>
    <w:p w14:paraId="63275E62" w14:textId="77777777" w:rsidR="00CD79BE" w:rsidRPr="002613A0" w:rsidRDefault="00CD79BE" w:rsidP="00F21C60">
      <w:pPr>
        <w:pStyle w:val="MDPI21heading1"/>
        <w:rPr>
          <w:lang w:val="en-GB"/>
        </w:rPr>
      </w:pPr>
      <w:r w:rsidRPr="002613A0">
        <w:rPr>
          <w:lang w:val="en-GB"/>
        </w:rPr>
        <w:t>Appendix E</w:t>
      </w:r>
    </w:p>
    <w:tbl>
      <w:tblPr>
        <w:tblStyle w:val="LightGrid-Accent1"/>
        <w:tblW w:w="7857" w:type="dxa"/>
        <w:tblInd w:w="2608" w:type="dxa"/>
        <w:shd w:val="clear" w:color="auto" w:fill="FFFFFF" w:themeFill="background1"/>
        <w:tblLayout w:type="fixed"/>
        <w:tblCellMar>
          <w:left w:w="0" w:type="dxa"/>
          <w:right w:w="0" w:type="dxa"/>
        </w:tblCellMar>
        <w:tblLook w:val="04A0" w:firstRow="1" w:lastRow="0" w:firstColumn="1" w:lastColumn="0" w:noHBand="0" w:noVBand="1"/>
      </w:tblPr>
      <w:tblGrid>
        <w:gridCol w:w="859"/>
        <w:gridCol w:w="557"/>
        <w:gridCol w:w="789"/>
        <w:gridCol w:w="628"/>
        <w:gridCol w:w="537"/>
        <w:gridCol w:w="556"/>
        <w:gridCol w:w="556"/>
        <w:gridCol w:w="556"/>
        <w:gridCol w:w="556"/>
        <w:gridCol w:w="537"/>
        <w:gridCol w:w="537"/>
        <w:gridCol w:w="1189"/>
      </w:tblGrid>
      <w:tr w:rsidR="006918EB" w:rsidRPr="002613A0" w14:paraId="1B3B6041" w14:textId="77777777" w:rsidTr="0026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12" w:type="dxa"/>
            <w:gridSpan w:val="12"/>
            <w:tcBorders>
              <w:top w:val="single" w:sz="8" w:space="0" w:color="5B9BD5" w:themeColor="accent5"/>
              <w:left w:val="nil"/>
              <w:bottom w:val="single" w:sz="4" w:space="0" w:color="5B9BD5" w:themeColor="accent5"/>
              <w:right w:val="nil"/>
            </w:tcBorders>
            <w:shd w:val="clear" w:color="auto" w:fill="FFFFFF" w:themeFill="background1"/>
            <w:vAlign w:val="center"/>
          </w:tcPr>
          <w:p w14:paraId="785CCD42" w14:textId="7C4CEFC7" w:rsidR="00CD79BE" w:rsidRPr="002613A0" w:rsidRDefault="00CD79BE" w:rsidP="00F21C60">
            <w:pPr>
              <w:autoSpaceDE w:val="0"/>
              <w:autoSpaceDN w:val="0"/>
              <w:adjustRightInd w:val="0"/>
              <w:snapToGrid w:val="0"/>
              <w:spacing w:line="240" w:lineRule="auto"/>
              <w:jc w:val="center"/>
              <w:rPr>
                <w:rFonts w:eastAsiaTheme="minorHAnsi" w:cstheme="minorBidi"/>
                <w:b w:val="0"/>
                <w:bCs w:val="0"/>
                <w:color w:val="auto"/>
                <w:szCs w:val="16"/>
                <w:lang w:val="en-GB" w:eastAsia="en-US"/>
              </w:rPr>
            </w:pPr>
            <w:r w:rsidRPr="002613A0">
              <w:rPr>
                <w:b w:val="0"/>
                <w:szCs w:val="18"/>
                <w:lang w:val="en-GB"/>
              </w:rPr>
              <w:t>Pairwise Matrix (Social)</w:t>
            </w:r>
          </w:p>
        </w:tc>
      </w:tr>
      <w:tr w:rsidR="00F21C60" w:rsidRPr="002613A0" w14:paraId="46D3F58D" w14:textId="77777777" w:rsidTr="002613A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75" w:type="dxa"/>
            <w:vMerge w:val="restart"/>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4FE85A14"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Matrix</w:t>
            </w:r>
          </w:p>
        </w:tc>
        <w:tc>
          <w:tcPr>
            <w:tcW w:w="567"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1FD4A183"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Factor-1</w:t>
            </w:r>
          </w:p>
        </w:tc>
        <w:tc>
          <w:tcPr>
            <w:tcW w:w="805"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3B44D5D0"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Factor-2</w:t>
            </w:r>
          </w:p>
        </w:tc>
        <w:tc>
          <w:tcPr>
            <w:tcW w:w="640"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5ACB6161"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Factor-3</w:t>
            </w:r>
          </w:p>
        </w:tc>
        <w:tc>
          <w:tcPr>
            <w:tcW w:w="548"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4763B7C1"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Factor-4</w:t>
            </w:r>
          </w:p>
        </w:tc>
        <w:tc>
          <w:tcPr>
            <w:tcW w:w="567"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578D4812"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Factor-5</w:t>
            </w:r>
          </w:p>
        </w:tc>
        <w:tc>
          <w:tcPr>
            <w:tcW w:w="567"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6212B606"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Factor-6</w:t>
            </w:r>
          </w:p>
        </w:tc>
        <w:tc>
          <w:tcPr>
            <w:tcW w:w="567"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02DDFC12"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Factor-7</w:t>
            </w:r>
          </w:p>
        </w:tc>
        <w:tc>
          <w:tcPr>
            <w:tcW w:w="567"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191BE3A2"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Factor-8</w:t>
            </w:r>
          </w:p>
        </w:tc>
        <w:tc>
          <w:tcPr>
            <w:tcW w:w="548"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5DF86DF5"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Factor-9</w:t>
            </w:r>
          </w:p>
        </w:tc>
        <w:tc>
          <w:tcPr>
            <w:tcW w:w="548" w:type="dxa"/>
            <w:vMerge w:val="restart"/>
            <w:tcBorders>
              <w:top w:val="single" w:sz="4" w:space="0" w:color="5B9BD5" w:themeColor="accent5"/>
              <w:left w:val="nil"/>
              <w:bottom w:val="single" w:sz="4" w:space="0" w:color="5B9BD5" w:themeColor="accent5"/>
              <w:right w:val="nil"/>
            </w:tcBorders>
            <w:shd w:val="clear" w:color="auto" w:fill="FFFFFF" w:themeFill="background1"/>
            <w:textDirection w:val="btLr"/>
            <w:vAlign w:val="center"/>
            <w:hideMark/>
          </w:tcPr>
          <w:p w14:paraId="1E9F3203"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Factor-10</w:t>
            </w:r>
          </w:p>
        </w:tc>
        <w:tc>
          <w:tcPr>
            <w:tcW w:w="1213" w:type="dxa"/>
            <w:vMerge w:val="restart"/>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5C4E670B" w14:textId="618E24A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Cs/>
                <w:szCs w:val="16"/>
                <w:lang w:val="en-GB" w:eastAsia="en-GB"/>
              </w:rPr>
            </w:pPr>
            <w:r w:rsidRPr="002613A0">
              <w:rPr>
                <w:rFonts w:eastAsia="Times New Roman" w:cs="Calibri"/>
                <w:bCs/>
                <w:szCs w:val="16"/>
                <w:lang w:val="en-GB" w:eastAsia="en-GB"/>
              </w:rPr>
              <w:t xml:space="preserve">Normalised </w:t>
            </w:r>
            <w:r w:rsidR="0038532D" w:rsidRPr="002613A0">
              <w:rPr>
                <w:rFonts w:eastAsia="Times New Roman" w:cs="Calibri"/>
                <w:bCs/>
                <w:szCs w:val="16"/>
                <w:lang w:val="en-GB" w:eastAsia="en-GB"/>
              </w:rPr>
              <w:t xml:space="preserve">Principal </w:t>
            </w:r>
            <w:r w:rsidRPr="002613A0">
              <w:rPr>
                <w:rFonts w:eastAsia="Times New Roman" w:cs="Calibri"/>
                <w:bCs/>
                <w:szCs w:val="16"/>
                <w:lang w:val="en-GB" w:eastAsia="en-GB"/>
              </w:rPr>
              <w:t>Eigenvector</w:t>
            </w:r>
          </w:p>
        </w:tc>
      </w:tr>
      <w:tr w:rsidR="00F21C60" w:rsidRPr="002613A0" w14:paraId="3C30B518" w14:textId="77777777" w:rsidTr="002613A0">
        <w:trPr>
          <w:cnfStyle w:val="000000010000" w:firstRow="0" w:lastRow="0" w:firstColumn="0" w:lastColumn="0" w:oddVBand="0" w:evenVBand="0" w:oddHBand="0" w:evenHBand="1"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875" w:type="dxa"/>
            <w:vMerge/>
            <w:tcBorders>
              <w:top w:val="nil"/>
              <w:left w:val="nil"/>
              <w:bottom w:val="single" w:sz="4" w:space="0" w:color="5B9BD5" w:themeColor="accent5"/>
              <w:right w:val="nil"/>
            </w:tcBorders>
            <w:shd w:val="clear" w:color="auto" w:fill="FFFFFF" w:themeFill="background1"/>
            <w:vAlign w:val="center"/>
            <w:hideMark/>
          </w:tcPr>
          <w:p w14:paraId="4C7FF2EC"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p>
        </w:tc>
        <w:tc>
          <w:tcPr>
            <w:tcW w:w="567" w:type="dxa"/>
            <w:vMerge/>
            <w:tcBorders>
              <w:top w:val="nil"/>
              <w:left w:val="nil"/>
              <w:bottom w:val="single" w:sz="4" w:space="0" w:color="5B9BD5" w:themeColor="accent5"/>
              <w:right w:val="nil"/>
            </w:tcBorders>
            <w:shd w:val="clear" w:color="auto" w:fill="FFFFFF" w:themeFill="background1"/>
            <w:vAlign w:val="center"/>
            <w:hideMark/>
          </w:tcPr>
          <w:p w14:paraId="63971343"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805" w:type="dxa"/>
            <w:vMerge/>
            <w:tcBorders>
              <w:top w:val="nil"/>
              <w:left w:val="nil"/>
              <w:bottom w:val="single" w:sz="4" w:space="0" w:color="5B9BD5" w:themeColor="accent5"/>
              <w:right w:val="nil"/>
            </w:tcBorders>
            <w:shd w:val="clear" w:color="auto" w:fill="FFFFFF" w:themeFill="background1"/>
            <w:vAlign w:val="center"/>
            <w:hideMark/>
          </w:tcPr>
          <w:p w14:paraId="35CACEC7"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640" w:type="dxa"/>
            <w:vMerge/>
            <w:tcBorders>
              <w:top w:val="nil"/>
              <w:left w:val="nil"/>
              <w:bottom w:val="single" w:sz="4" w:space="0" w:color="5B9BD5" w:themeColor="accent5"/>
              <w:right w:val="nil"/>
            </w:tcBorders>
            <w:shd w:val="clear" w:color="auto" w:fill="FFFFFF" w:themeFill="background1"/>
            <w:vAlign w:val="center"/>
            <w:hideMark/>
          </w:tcPr>
          <w:p w14:paraId="406B6F2D"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48" w:type="dxa"/>
            <w:vMerge/>
            <w:tcBorders>
              <w:top w:val="nil"/>
              <w:left w:val="nil"/>
              <w:bottom w:val="single" w:sz="4" w:space="0" w:color="5B9BD5" w:themeColor="accent5"/>
              <w:right w:val="nil"/>
            </w:tcBorders>
            <w:shd w:val="clear" w:color="auto" w:fill="FFFFFF" w:themeFill="background1"/>
            <w:vAlign w:val="center"/>
            <w:hideMark/>
          </w:tcPr>
          <w:p w14:paraId="7494E4BD"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67" w:type="dxa"/>
            <w:vMerge/>
            <w:tcBorders>
              <w:top w:val="nil"/>
              <w:left w:val="nil"/>
              <w:bottom w:val="single" w:sz="4" w:space="0" w:color="5B9BD5" w:themeColor="accent5"/>
              <w:right w:val="nil"/>
            </w:tcBorders>
            <w:shd w:val="clear" w:color="auto" w:fill="FFFFFF" w:themeFill="background1"/>
            <w:vAlign w:val="center"/>
            <w:hideMark/>
          </w:tcPr>
          <w:p w14:paraId="0F182D3C"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67" w:type="dxa"/>
            <w:vMerge/>
            <w:tcBorders>
              <w:top w:val="nil"/>
              <w:left w:val="nil"/>
              <w:bottom w:val="single" w:sz="4" w:space="0" w:color="5B9BD5" w:themeColor="accent5"/>
              <w:right w:val="nil"/>
            </w:tcBorders>
            <w:shd w:val="clear" w:color="auto" w:fill="FFFFFF" w:themeFill="background1"/>
            <w:vAlign w:val="center"/>
            <w:hideMark/>
          </w:tcPr>
          <w:p w14:paraId="2D8C12F7"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67" w:type="dxa"/>
            <w:vMerge/>
            <w:tcBorders>
              <w:top w:val="nil"/>
              <w:left w:val="nil"/>
              <w:bottom w:val="single" w:sz="4" w:space="0" w:color="5B9BD5" w:themeColor="accent5"/>
              <w:right w:val="nil"/>
            </w:tcBorders>
            <w:shd w:val="clear" w:color="auto" w:fill="FFFFFF" w:themeFill="background1"/>
            <w:vAlign w:val="center"/>
            <w:hideMark/>
          </w:tcPr>
          <w:p w14:paraId="71C06219"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67" w:type="dxa"/>
            <w:vMerge/>
            <w:tcBorders>
              <w:top w:val="nil"/>
              <w:left w:val="nil"/>
              <w:bottom w:val="single" w:sz="4" w:space="0" w:color="5B9BD5" w:themeColor="accent5"/>
              <w:right w:val="nil"/>
            </w:tcBorders>
            <w:shd w:val="clear" w:color="auto" w:fill="FFFFFF" w:themeFill="background1"/>
            <w:vAlign w:val="center"/>
            <w:hideMark/>
          </w:tcPr>
          <w:p w14:paraId="7C804726"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48" w:type="dxa"/>
            <w:vMerge/>
            <w:tcBorders>
              <w:top w:val="nil"/>
              <w:left w:val="nil"/>
              <w:bottom w:val="single" w:sz="4" w:space="0" w:color="5B9BD5" w:themeColor="accent5"/>
              <w:right w:val="nil"/>
            </w:tcBorders>
            <w:shd w:val="clear" w:color="auto" w:fill="FFFFFF" w:themeFill="background1"/>
            <w:vAlign w:val="center"/>
            <w:hideMark/>
          </w:tcPr>
          <w:p w14:paraId="60367690"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548" w:type="dxa"/>
            <w:vMerge/>
            <w:tcBorders>
              <w:top w:val="nil"/>
              <w:left w:val="nil"/>
              <w:bottom w:val="single" w:sz="4" w:space="0" w:color="5B9BD5" w:themeColor="accent5"/>
              <w:right w:val="nil"/>
            </w:tcBorders>
            <w:shd w:val="clear" w:color="auto" w:fill="FFFFFF" w:themeFill="background1"/>
            <w:vAlign w:val="center"/>
            <w:hideMark/>
          </w:tcPr>
          <w:p w14:paraId="246F5299"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p>
        </w:tc>
        <w:tc>
          <w:tcPr>
            <w:tcW w:w="1213" w:type="dxa"/>
            <w:vMerge/>
            <w:tcBorders>
              <w:top w:val="nil"/>
              <w:left w:val="nil"/>
              <w:bottom w:val="single" w:sz="4" w:space="0" w:color="5B9BD5" w:themeColor="accent5"/>
              <w:right w:val="nil"/>
            </w:tcBorders>
            <w:shd w:val="clear" w:color="auto" w:fill="FFFFFF" w:themeFill="background1"/>
            <w:vAlign w:val="center"/>
            <w:hideMark/>
          </w:tcPr>
          <w:p w14:paraId="5DC07AB7" w14:textId="77777777" w:rsidR="00CD79BE" w:rsidRPr="002613A0" w:rsidRDefault="00CD79BE" w:rsidP="00F21C60">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bCs/>
                <w:szCs w:val="16"/>
                <w:lang w:val="en-GB" w:eastAsia="en-GB"/>
              </w:rPr>
            </w:pPr>
          </w:p>
        </w:tc>
      </w:tr>
      <w:tr w:rsidR="00F21C60" w:rsidRPr="002613A0" w14:paraId="6FB46966"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33A021CD"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13D8546"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02E9310"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5CCB557"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27 7/9</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9558CFE"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4 5/7</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20EC39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5 5/9</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B715C9B" w14:textId="506C5860"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3/4</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6FA725D" w14:textId="678736F6"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1/2</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1021B46" w14:textId="49545E46"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4/5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8DD1CD5"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7/8</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5A7C709"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08B6BD4"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26.13%</w:t>
            </w:r>
          </w:p>
        </w:tc>
      </w:tr>
      <w:tr w:rsidR="00F21C60" w:rsidRPr="002613A0" w14:paraId="71EAFAFE"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773C4F89"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Factor-2</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FC420B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2</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229217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0</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EF5C983"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640AD64" w14:textId="44B1744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5/7</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A48970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DD73FE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5BCA3D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0E65E39" w14:textId="66C6A141"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4/5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0B998DB" w14:textId="6D25362B"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4/5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B29F5F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3CE71A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5.67%</w:t>
            </w:r>
          </w:p>
        </w:tc>
      </w:tr>
      <w:tr w:rsidR="00F21C60" w:rsidRPr="002613A0" w14:paraId="366F17F4"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5EABCE9E"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Factor-3</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022766B"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3</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5259361" w14:textId="479BFD9E"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1/5</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D93C60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3/7</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921084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3488BA7"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3/5</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1224E0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3 1/5</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C190E0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83C236B"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1/4</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627A9E6" w14:textId="465D62C0"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2/3</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AAD90D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3F9AF328"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8.79%</w:t>
            </w:r>
          </w:p>
        </w:tc>
      </w:tr>
      <w:tr w:rsidR="00F21C60" w:rsidRPr="002613A0" w14:paraId="47153CDE"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5EF6BDFC"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Factor-4</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AE35E4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4</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FA50C62" w14:textId="07A23D1D"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1/6</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9D8DAB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F4BE437" w14:textId="760F4172"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5/8</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D7EF93C"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B2C31C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2 1/9</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97FC92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1/4</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655FAF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3/7</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B8AEA32" w14:textId="424EB04B"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3/4</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B4746AB"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286F0B6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7.48%</w:t>
            </w:r>
          </w:p>
        </w:tc>
      </w:tr>
      <w:tr w:rsidR="00F21C60" w:rsidRPr="002613A0" w14:paraId="5A1DA953"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14CCF14F"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Factor-5</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552235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5</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B219612"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3/8</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286FA7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F449854" w14:textId="5FCE0D14"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1/3</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5949F36" w14:textId="7ED89E50"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1/2</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1ACCC82"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D2E74A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A3E64A4"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2/5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6A7BAF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3/8</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BBCC2A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4384D64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8.86%</w:t>
            </w:r>
          </w:p>
        </w:tc>
      </w:tr>
      <w:tr w:rsidR="00F21C60" w:rsidRPr="002613A0" w14:paraId="25D54B2D"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3EF5CA31"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Factor-6</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65A88F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6</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A469E9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5/6</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23FD02A"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521C10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AF65D31" w14:textId="573E7266"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4/5</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861F73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154FD3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48264AB"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1/5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95CD78C"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5/7</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9C6177B"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3F7FD32D"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10.39%</w:t>
            </w:r>
          </w:p>
        </w:tc>
      </w:tr>
      <w:tr w:rsidR="00F21C60" w:rsidRPr="002613A0" w14:paraId="24D19824"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02B1D16C"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Factor-7</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ABBC810"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7</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0F717F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1/4</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25FE700"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 1/4</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42DDDA3" w14:textId="11B79F54"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4/5</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E9CB31F" w14:textId="4C681F0C"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2/3</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C907E3B" w14:textId="517BFEC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5/7</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E4792B1" w14:textId="1CE9F5F5"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5/6</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AD39AD9"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2E824C3"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2 3/5</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ED733F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00F07BF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9.19%</w:t>
            </w:r>
          </w:p>
        </w:tc>
      </w:tr>
      <w:tr w:rsidR="00F21C60" w:rsidRPr="002613A0" w14:paraId="7AB1CDC4"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17C660E4"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Factor-8</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07FD89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8</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3A40AAE" w14:textId="568D6D6D"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1/2</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373A88CB"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1/4</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B9EB23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5/9</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226ED3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 1/3</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A6875DB" w14:textId="0AABDBFF"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3/4</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47E4904" w14:textId="7E23809A"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4/7</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2BC42553" w14:textId="3309924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3/8</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ED8B93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B45770C"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32F4F6EE"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6.94%</w:t>
            </w:r>
          </w:p>
        </w:tc>
      </w:tr>
      <w:tr w:rsidR="00F21C60" w:rsidRPr="002613A0" w14:paraId="52D06523" w14:textId="77777777" w:rsidTr="0026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4" w:space="0" w:color="5B9BD5" w:themeColor="accent5"/>
              <w:right w:val="nil"/>
            </w:tcBorders>
            <w:shd w:val="clear" w:color="auto" w:fill="FFFFFF" w:themeFill="background1"/>
            <w:vAlign w:val="center"/>
            <w:hideMark/>
          </w:tcPr>
          <w:p w14:paraId="122FD915"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Factor-9</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0A7BE4A"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9</w:t>
            </w:r>
          </w:p>
        </w:tc>
        <w:tc>
          <w:tcPr>
            <w:tcW w:w="805"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4E3BF78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640"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D948774"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61D65EC"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60DC0771"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74166BDD"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1B34FA1E"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A6C1C0D"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007CFFAF"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4" w:space="0" w:color="5B9BD5" w:themeColor="accent5"/>
              <w:right w:val="nil"/>
            </w:tcBorders>
            <w:shd w:val="clear" w:color="auto" w:fill="FFFFFF" w:themeFill="background1"/>
            <w:noWrap/>
            <w:vAlign w:val="center"/>
            <w:hideMark/>
          </w:tcPr>
          <w:p w14:paraId="566991B3"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4" w:space="0" w:color="5B9BD5" w:themeColor="accent5"/>
              <w:right w:val="nil"/>
            </w:tcBorders>
            <w:shd w:val="clear" w:color="auto" w:fill="FFFFFF" w:themeFill="background1"/>
            <w:noWrap/>
            <w:vAlign w:val="center"/>
          </w:tcPr>
          <w:p w14:paraId="2B07518D" w14:textId="77777777" w:rsidR="00CD79BE" w:rsidRPr="002613A0" w:rsidRDefault="00CD79BE" w:rsidP="003853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Calibri"/>
                <w:szCs w:val="16"/>
                <w:lang w:val="en-GB"/>
              </w:rPr>
            </w:pPr>
            <w:r w:rsidRPr="002613A0">
              <w:rPr>
                <w:rFonts w:cs="Calibri"/>
                <w:szCs w:val="16"/>
                <w:lang w:val="en-GB"/>
              </w:rPr>
              <w:t>8.27%</w:t>
            </w:r>
          </w:p>
        </w:tc>
      </w:tr>
      <w:tr w:rsidR="00F21C60" w:rsidRPr="002613A0" w14:paraId="25259DD2" w14:textId="77777777" w:rsidTr="002613A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dxa"/>
            <w:tcBorders>
              <w:top w:val="single" w:sz="4" w:space="0" w:color="5B9BD5" w:themeColor="accent5"/>
              <w:left w:val="nil"/>
              <w:bottom w:val="single" w:sz="8" w:space="0" w:color="5B9BD5" w:themeColor="accent5"/>
              <w:right w:val="nil"/>
            </w:tcBorders>
            <w:shd w:val="clear" w:color="auto" w:fill="FFFFFF" w:themeFill="background1"/>
            <w:vAlign w:val="center"/>
            <w:hideMark/>
          </w:tcPr>
          <w:p w14:paraId="1FC4E488"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Factor-10</w:t>
            </w:r>
          </w:p>
        </w:tc>
        <w:tc>
          <w:tcPr>
            <w:tcW w:w="567"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5F7FEFB3"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10</w:t>
            </w:r>
          </w:p>
        </w:tc>
        <w:tc>
          <w:tcPr>
            <w:tcW w:w="805"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4A1B8C01"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640"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1DD6E45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5803DA77"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26E0EBC9"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1DC24EB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4252B45F"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67"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79DE7DF2"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67929A28"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548" w:type="dxa"/>
            <w:tcBorders>
              <w:top w:val="single" w:sz="4" w:space="0" w:color="5B9BD5" w:themeColor="accent5"/>
              <w:left w:val="nil"/>
              <w:bottom w:val="single" w:sz="8" w:space="0" w:color="5B9BD5" w:themeColor="accent5"/>
              <w:right w:val="nil"/>
            </w:tcBorders>
            <w:shd w:val="clear" w:color="auto" w:fill="FFFFFF" w:themeFill="background1"/>
            <w:noWrap/>
            <w:vAlign w:val="center"/>
            <w:hideMark/>
          </w:tcPr>
          <w:p w14:paraId="7E30EA70"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1</w:t>
            </w:r>
          </w:p>
        </w:tc>
        <w:tc>
          <w:tcPr>
            <w:tcW w:w="1213" w:type="dxa"/>
            <w:tcBorders>
              <w:top w:val="single" w:sz="4" w:space="0" w:color="5B9BD5" w:themeColor="accent5"/>
              <w:left w:val="nil"/>
              <w:bottom w:val="single" w:sz="8" w:space="0" w:color="5B9BD5" w:themeColor="accent5"/>
              <w:right w:val="nil"/>
            </w:tcBorders>
            <w:shd w:val="clear" w:color="auto" w:fill="FFFFFF" w:themeFill="background1"/>
            <w:noWrap/>
            <w:vAlign w:val="center"/>
          </w:tcPr>
          <w:p w14:paraId="359EB8D5" w14:textId="77777777" w:rsidR="00CD79BE" w:rsidRPr="002613A0" w:rsidRDefault="00CD79BE" w:rsidP="003853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cs="Calibri"/>
                <w:szCs w:val="16"/>
                <w:lang w:val="en-GB"/>
              </w:rPr>
            </w:pPr>
            <w:r w:rsidRPr="002613A0">
              <w:rPr>
                <w:rFonts w:cs="Calibri"/>
                <w:szCs w:val="16"/>
                <w:lang w:val="en-GB"/>
              </w:rPr>
              <w:t>8.27%</w:t>
            </w:r>
          </w:p>
        </w:tc>
      </w:tr>
    </w:tbl>
    <w:p w14:paraId="37E5B91A" w14:textId="00898BB1" w:rsidR="00CD79BE" w:rsidRPr="002613A0" w:rsidRDefault="00CD79BE" w:rsidP="00F21C60">
      <w:pPr>
        <w:pStyle w:val="MDPI21heading1"/>
        <w:rPr>
          <w:lang w:val="en-GB"/>
        </w:rPr>
      </w:pPr>
      <w:r w:rsidRPr="002613A0">
        <w:rPr>
          <w:lang w:val="en-GB"/>
        </w:rPr>
        <w:t>Appendix F</w:t>
      </w:r>
    </w:p>
    <w:tbl>
      <w:tblPr>
        <w:tblStyle w:val="LightGrid-Accent1"/>
        <w:tblW w:w="7923" w:type="dxa"/>
        <w:tblInd w:w="2608" w:type="dxa"/>
        <w:tblBorders>
          <w:top w:val="single" w:sz="8" w:space="0" w:color="5B9BD5" w:themeColor="accent5"/>
          <w:left w:val="none" w:sz="0" w:space="0" w:color="auto"/>
          <w:bottom w:val="single" w:sz="8" w:space="0" w:color="5B9BD5" w:themeColor="accent5"/>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108"/>
        <w:gridCol w:w="479"/>
        <w:gridCol w:w="643"/>
        <w:gridCol w:w="701"/>
        <w:gridCol w:w="701"/>
        <w:gridCol w:w="561"/>
        <w:gridCol w:w="561"/>
        <w:gridCol w:w="561"/>
        <w:gridCol w:w="632"/>
        <w:gridCol w:w="286"/>
        <w:gridCol w:w="285"/>
        <w:gridCol w:w="1395"/>
        <w:gridCol w:w="10"/>
      </w:tblGrid>
      <w:tr w:rsidR="00A51C2D" w:rsidRPr="002613A0" w14:paraId="6E07C262" w14:textId="77777777" w:rsidTr="002613A0">
        <w:trPr>
          <w:cnfStyle w:val="100000000000" w:firstRow="1" w:lastRow="0" w:firstColumn="0" w:lastColumn="0" w:oddVBand="0" w:evenVBand="0" w:oddHBand="0" w:evenHBand="0" w:firstRowFirstColumn="0" w:firstRowLastColumn="0" w:lastRowFirstColumn="0" w:lastRowLastColumn="0"/>
          <w:cantSplit/>
          <w:trHeight w:val="277"/>
        </w:trPr>
        <w:tc>
          <w:tcPr>
            <w:cnfStyle w:val="001000000000" w:firstRow="0" w:lastRow="0" w:firstColumn="1" w:lastColumn="0" w:oddVBand="0" w:evenVBand="0" w:oddHBand="0" w:evenHBand="0" w:firstRowFirstColumn="0" w:firstRowLastColumn="0" w:lastRowFirstColumn="0" w:lastRowLastColumn="0"/>
            <w:tcW w:w="7923" w:type="dxa"/>
            <w:gridSpan w:val="13"/>
            <w:tcBorders>
              <w:top w:val="none" w:sz="0" w:space="0" w:color="auto"/>
              <w:left w:val="none" w:sz="0" w:space="0" w:color="auto"/>
              <w:bottom w:val="none" w:sz="0" w:space="0" w:color="auto"/>
              <w:right w:val="none" w:sz="0" w:space="0" w:color="auto"/>
            </w:tcBorders>
            <w:shd w:val="clear" w:color="auto" w:fill="FFFFFF" w:themeFill="background1"/>
            <w:vAlign w:val="center"/>
          </w:tcPr>
          <w:p w14:paraId="02FAE3F4" w14:textId="69FB263D" w:rsidR="00CD79BE" w:rsidRPr="002613A0" w:rsidRDefault="00CD79BE" w:rsidP="00F21C60">
            <w:pPr>
              <w:autoSpaceDE w:val="0"/>
              <w:autoSpaceDN w:val="0"/>
              <w:adjustRightInd w:val="0"/>
              <w:snapToGrid w:val="0"/>
              <w:spacing w:line="240" w:lineRule="auto"/>
              <w:jc w:val="center"/>
              <w:rPr>
                <w:rFonts w:eastAsia="Times New Roman" w:cs="Calibri"/>
                <w:b w:val="0"/>
                <w:bCs w:val="0"/>
                <w:szCs w:val="16"/>
                <w:lang w:val="en-GB" w:eastAsia="en-GB"/>
              </w:rPr>
            </w:pPr>
            <w:r w:rsidRPr="002613A0">
              <w:rPr>
                <w:b w:val="0"/>
                <w:szCs w:val="16"/>
                <w:lang w:val="en-GB"/>
              </w:rPr>
              <w:t>Pairwise Matrix (Economic)</w:t>
            </w:r>
          </w:p>
        </w:tc>
      </w:tr>
      <w:tr w:rsidR="00A51C2D" w:rsidRPr="002613A0" w14:paraId="28D75F99"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943"/>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3AB91307"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Matrix</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691BD3D3"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Factor-1</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6B9A2F26"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Factor-2</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150FBB6B"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Factor-3</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1795C008"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Factor-4</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66F4A34F"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5229F493"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Factor-6</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2E98944E"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Factor-7</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2E7E3334"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Factor-8</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3A7F1494"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Factor-9</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textDirection w:val="btLr"/>
            <w:vAlign w:val="center"/>
            <w:hideMark/>
          </w:tcPr>
          <w:p w14:paraId="38453E91" w14:textId="77777777"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bCs/>
                <w:szCs w:val="16"/>
                <w:lang w:val="en-GB" w:eastAsia="en-GB"/>
              </w:rPr>
              <w:t>Factor-10</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537E217B" w14:textId="56B558AE" w:rsidR="00CD79BE" w:rsidRPr="002613A0" w:rsidRDefault="00CD79BE" w:rsidP="00F21C60">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Cs/>
                <w:szCs w:val="16"/>
                <w:lang w:val="en-GB" w:eastAsia="en-GB"/>
              </w:rPr>
            </w:pPr>
            <w:r w:rsidRPr="002613A0">
              <w:rPr>
                <w:rFonts w:eastAsia="Times New Roman" w:cs="Calibri"/>
                <w:bCs/>
                <w:szCs w:val="16"/>
                <w:lang w:val="en-GB" w:eastAsia="en-GB"/>
              </w:rPr>
              <w:t xml:space="preserve">Normalised </w:t>
            </w:r>
            <w:r w:rsidR="000669D7" w:rsidRPr="002613A0">
              <w:rPr>
                <w:rFonts w:eastAsia="Times New Roman" w:cs="Calibri"/>
                <w:bCs/>
                <w:szCs w:val="16"/>
                <w:lang w:val="en-GB" w:eastAsia="en-GB"/>
              </w:rPr>
              <w:t xml:space="preserve">Principal </w:t>
            </w:r>
            <w:r w:rsidRPr="002613A0">
              <w:rPr>
                <w:rFonts w:eastAsia="Times New Roman" w:cs="Calibri"/>
                <w:bCs/>
                <w:szCs w:val="16"/>
                <w:lang w:val="en-GB" w:eastAsia="en-GB"/>
              </w:rPr>
              <w:t>Eigenvector</w:t>
            </w:r>
          </w:p>
        </w:tc>
      </w:tr>
      <w:tr w:rsidR="00F21C60" w:rsidRPr="002613A0" w14:paraId="5BEC0DC6" w14:textId="77777777" w:rsidTr="002613A0">
        <w:trPr>
          <w:gridAfter w:val="1"/>
          <w:cnfStyle w:val="000000010000" w:firstRow="0" w:lastRow="0" w:firstColumn="0" w:lastColumn="0" w:oddVBand="0" w:evenVBand="0" w:oddHBand="0" w:evenHBand="1"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697B4A58"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Factor-1</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9E00309"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1E14DC7"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25 5/8</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B71BF82"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 5/7</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5CCAD7F"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5 5/9</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828E815"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0.75.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45C4CB6"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3F7CF36"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0.8</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4D53671"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7/8</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2964F23"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B66D37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2CC8A8C"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0.2551</w:t>
            </w:r>
          </w:p>
        </w:tc>
      </w:tr>
      <w:tr w:rsidR="00A51C2D" w:rsidRPr="002613A0" w14:paraId="281DCAB6"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268"/>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09D95ADF"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Factor-2</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27FCCBD"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BDE638D"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D9DD97D" w14:textId="62F6E2B3"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5/7</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BAD4BE6"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245BF4D"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8C8B37C"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69A4C9A" w14:textId="3463E67D"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4/5</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8797E65" w14:textId="778E0DBE"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4/5</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7F2C95A"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8234150"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B8D55B4"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0.0576</w:t>
            </w:r>
          </w:p>
        </w:tc>
      </w:tr>
      <w:tr w:rsidR="00F21C60" w:rsidRPr="002613A0" w14:paraId="3CD9937C" w14:textId="77777777" w:rsidTr="002613A0">
        <w:trPr>
          <w:gridAfter w:val="1"/>
          <w:cnfStyle w:val="000000010000" w:firstRow="0" w:lastRow="0" w:firstColumn="0" w:lastColumn="0" w:oddVBand="0" w:evenVBand="0" w:oddHBand="0" w:evenHBand="1"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19F66663"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Factor-3</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CC29545" w14:textId="1FB2250A"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1/5</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FE53F78"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3/7</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8C0E2C4"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AC862E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3/5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4880340"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3 1/5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0F19055"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E3ADDCD"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1/4</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35BE1E9" w14:textId="1043C395"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2/3</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6F6525B"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2C23510"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F7A9602"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0.089</w:t>
            </w:r>
          </w:p>
        </w:tc>
      </w:tr>
      <w:tr w:rsidR="00A51C2D" w:rsidRPr="002613A0" w14:paraId="696E2350"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01FBBDD7"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Factor-4</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1AE80A7" w14:textId="12B2E188"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1/6</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E8A4C35"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A9A46F2" w14:textId="7382CCEF"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5/8</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BA0ACDF"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E14C3A0"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2 1/9</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DA19816"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1/4</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B5437F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3/7</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8F4E75C" w14:textId="7BFCE54E"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3/4</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65C975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926425D"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BCCC35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0.0757</w:t>
            </w:r>
          </w:p>
        </w:tc>
      </w:tr>
      <w:tr w:rsidR="00F21C60" w:rsidRPr="002613A0" w14:paraId="20B9E070" w14:textId="77777777" w:rsidTr="002613A0">
        <w:trPr>
          <w:gridAfter w:val="1"/>
          <w:cnfStyle w:val="000000010000" w:firstRow="0" w:lastRow="0" w:firstColumn="0" w:lastColumn="0" w:oddVBand="0" w:evenVBand="0" w:oddHBand="0" w:evenHBand="1" w:firstRowFirstColumn="0" w:firstRowLastColumn="0" w:lastRowFirstColumn="0" w:lastRowLastColumn="0"/>
          <w:wAfter w:w="10" w:type="dxa"/>
          <w:cantSplit/>
          <w:trHeight w:val="268"/>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414D9DF0"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Factor-5</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9B0CCEA"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3/8</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EB206D8"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EBD8481" w14:textId="2FF5E489"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1/3</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7912268" w14:textId="074D37B6"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1/2</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5E1A594"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C9A08A4"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C4A484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2/5</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8C4B22D"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3/8</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CF43A06"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062AB34"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44EDE7B"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0.089</w:t>
            </w:r>
          </w:p>
        </w:tc>
      </w:tr>
      <w:tr w:rsidR="00A51C2D" w:rsidRPr="002613A0" w14:paraId="6E883262"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15E3F4AB"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Factor-6</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52DFEA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5/6</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08EAE19"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CB9CAB9"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EA30CA6" w14:textId="385EEFB9"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4/5</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0291672"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34EDA9A"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324E87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1/5</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9F7D32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7/9</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36BBA60"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6D9F72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2EC4E6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0.1045</w:t>
            </w:r>
          </w:p>
        </w:tc>
      </w:tr>
      <w:tr w:rsidR="00F21C60" w:rsidRPr="002613A0" w14:paraId="13E7C266" w14:textId="77777777" w:rsidTr="002613A0">
        <w:trPr>
          <w:gridAfter w:val="1"/>
          <w:cnfStyle w:val="000000010000" w:firstRow="0" w:lastRow="0" w:firstColumn="0" w:lastColumn="0" w:oddVBand="0" w:evenVBand="0" w:oddHBand="0" w:evenHBand="1" w:firstRowFirstColumn="0" w:firstRowLastColumn="0" w:lastRowFirstColumn="0" w:lastRowLastColumn="0"/>
          <w:wAfter w:w="10" w:type="dxa"/>
          <w:cantSplit/>
          <w:trHeight w:val="268"/>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7A01D4B5"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Factor-7</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34A0E61"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1/4</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B1664FF"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1/4</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52D6898" w14:textId="2D1F654C"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4/5</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A1286E2" w14:textId="287DED54"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2/3</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3CD42A6" w14:textId="02066565"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5/7</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482BD24" w14:textId="4A6C77CE"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5/6</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69EB199"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10FF1C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2 2/3</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BBC40A8"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0093830"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4CBD4408"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0.0929</w:t>
            </w:r>
          </w:p>
        </w:tc>
      </w:tr>
      <w:tr w:rsidR="00A51C2D" w:rsidRPr="002613A0" w14:paraId="58C1B5AD"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3D196E37"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Factor-8</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3A5FF70" w14:textId="3E3D08CF"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1/2</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2451BCA"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1/4</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04805C1"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5/9</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61169C5"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 1/3</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5138E4C" w14:textId="4687B80D"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3/4</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A46CA61" w14:textId="5FACB62B"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4/7</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8CEE419" w14:textId="7FD57B9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3/8</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4116C65"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B784C4F"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1146903"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70D6AA8"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0.0699</w:t>
            </w:r>
          </w:p>
        </w:tc>
      </w:tr>
      <w:tr w:rsidR="00F21C60" w:rsidRPr="002613A0" w14:paraId="4927B19F" w14:textId="77777777" w:rsidTr="002613A0">
        <w:trPr>
          <w:gridAfter w:val="1"/>
          <w:cnfStyle w:val="000000010000" w:firstRow="0" w:lastRow="0" w:firstColumn="0" w:lastColumn="0" w:oddVBand="0" w:evenVBand="0" w:oddHBand="0" w:evenHBand="1"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vAlign w:val="center"/>
            <w:hideMark/>
          </w:tcPr>
          <w:p w14:paraId="1A63976D"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Factor-9</w:t>
            </w:r>
          </w:p>
        </w:tc>
        <w:tc>
          <w:tcPr>
            <w:tcW w:w="479"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9B4E173"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43"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2B39E31A"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66CA2CB1"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752170B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1EEF1F30"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68C3925"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C792FEF"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32"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3030C874"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6"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5A86E1CE"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391899C"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single" w:sz="4" w:space="0" w:color="5B9BD5" w:themeColor="accent5"/>
              <w:right w:val="none" w:sz="0" w:space="0" w:color="auto"/>
            </w:tcBorders>
            <w:shd w:val="clear" w:color="auto" w:fill="FFFFFF" w:themeFill="background1"/>
            <w:noWrap/>
            <w:vAlign w:val="center"/>
            <w:hideMark/>
          </w:tcPr>
          <w:p w14:paraId="0158DD1F" w14:textId="77777777" w:rsidR="00CD79BE" w:rsidRPr="002613A0" w:rsidRDefault="00CD79BE" w:rsidP="00A51C2D">
            <w:pPr>
              <w:autoSpaceDE w:val="0"/>
              <w:autoSpaceDN w:val="0"/>
              <w:adjustRightInd w:val="0"/>
              <w:snapToGrid w:val="0"/>
              <w:spacing w:line="240" w:lineRule="auto"/>
              <w:jc w:val="center"/>
              <w:cnfStyle w:val="000000010000" w:firstRow="0" w:lastRow="0" w:firstColumn="0" w:lastColumn="0" w:oddVBand="0" w:evenVBand="0" w:oddHBand="0" w:evenHBand="1"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0.0832</w:t>
            </w:r>
          </w:p>
        </w:tc>
      </w:tr>
      <w:tr w:rsidR="00A51C2D" w:rsidRPr="002613A0" w14:paraId="5A5C7C27" w14:textId="77777777" w:rsidTr="002613A0">
        <w:trPr>
          <w:gridAfter w:val="1"/>
          <w:cnfStyle w:val="000000100000" w:firstRow="0" w:lastRow="0" w:firstColumn="0" w:lastColumn="0" w:oddVBand="0" w:evenVBand="0" w:oddHBand="1" w:evenHBand="0" w:firstRowFirstColumn="0" w:firstRowLastColumn="0" w:lastRowFirstColumn="0" w:lastRowLastColumn="0"/>
          <w:wAfter w:w="10" w:type="dxa"/>
          <w:cantSplit/>
          <w:trHeight w:val="277"/>
        </w:trPr>
        <w:tc>
          <w:tcPr>
            <w:cnfStyle w:val="001000000000" w:firstRow="0" w:lastRow="0" w:firstColumn="1" w:lastColumn="0" w:oddVBand="0" w:evenVBand="0" w:oddHBand="0" w:evenHBand="0" w:firstRowFirstColumn="0" w:firstRowLastColumn="0" w:lastRowFirstColumn="0" w:lastRowLastColumn="0"/>
            <w:tcW w:w="1108" w:type="dxa"/>
            <w:tcBorders>
              <w:top w:val="single" w:sz="4" w:space="0" w:color="5B9BD5" w:themeColor="accent5"/>
              <w:left w:val="none" w:sz="0" w:space="0" w:color="auto"/>
              <w:bottom w:val="none" w:sz="0" w:space="0" w:color="auto"/>
              <w:right w:val="none" w:sz="0" w:space="0" w:color="auto"/>
            </w:tcBorders>
            <w:shd w:val="clear" w:color="auto" w:fill="FFFFFF" w:themeFill="background1"/>
            <w:vAlign w:val="center"/>
            <w:hideMark/>
          </w:tcPr>
          <w:p w14:paraId="12D605EB" w14:textId="77777777" w:rsidR="00CD79BE" w:rsidRPr="002613A0" w:rsidRDefault="00CD79BE" w:rsidP="00F21C60">
            <w:pPr>
              <w:autoSpaceDE w:val="0"/>
              <w:autoSpaceDN w:val="0"/>
              <w:adjustRightInd w:val="0"/>
              <w:snapToGrid w:val="0"/>
              <w:spacing w:line="240" w:lineRule="auto"/>
              <w:jc w:val="center"/>
              <w:rPr>
                <w:rFonts w:eastAsia="Times New Roman" w:cs="Calibri"/>
                <w:b w:val="0"/>
                <w:szCs w:val="16"/>
                <w:lang w:val="en-GB" w:eastAsia="en-GB"/>
              </w:rPr>
            </w:pPr>
            <w:r w:rsidRPr="002613A0">
              <w:rPr>
                <w:rFonts w:eastAsia="Times New Roman" w:cs="Calibri"/>
                <w:b w:val="0"/>
                <w:szCs w:val="16"/>
                <w:lang w:val="en-GB" w:eastAsia="en-GB"/>
              </w:rPr>
              <w:t>Factor-10</w:t>
            </w:r>
          </w:p>
        </w:tc>
        <w:tc>
          <w:tcPr>
            <w:tcW w:w="479"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37ADCF8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43"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2200437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7F2A087E"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701"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0A94D42B"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0A9C3BFB"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26B5D52A"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561"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28BF82F4"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632"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560F842F"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6"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2C4EEC19"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285"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6AC43992"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1</w:t>
            </w:r>
          </w:p>
        </w:tc>
        <w:tc>
          <w:tcPr>
            <w:tcW w:w="1395" w:type="dxa"/>
            <w:tcBorders>
              <w:top w:val="single" w:sz="4" w:space="0" w:color="5B9BD5" w:themeColor="accent5"/>
              <w:left w:val="none" w:sz="0" w:space="0" w:color="auto"/>
              <w:bottom w:val="none" w:sz="0" w:space="0" w:color="auto"/>
              <w:right w:val="none" w:sz="0" w:space="0" w:color="auto"/>
            </w:tcBorders>
            <w:shd w:val="clear" w:color="auto" w:fill="FFFFFF" w:themeFill="background1"/>
            <w:noWrap/>
            <w:vAlign w:val="center"/>
            <w:hideMark/>
          </w:tcPr>
          <w:p w14:paraId="04E1829D" w14:textId="77777777" w:rsidR="00CD79BE" w:rsidRPr="002613A0" w:rsidRDefault="00CD79BE" w:rsidP="00A51C2D">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szCs w:val="16"/>
                <w:lang w:val="en-GB" w:eastAsia="en-GB"/>
              </w:rPr>
            </w:pPr>
            <w:r w:rsidRPr="002613A0">
              <w:rPr>
                <w:rFonts w:eastAsia="Times New Roman" w:cs="Calibri"/>
                <w:szCs w:val="16"/>
                <w:lang w:val="en-GB" w:eastAsia="en-GB"/>
              </w:rPr>
              <w:t>0.0832</w:t>
            </w:r>
          </w:p>
        </w:tc>
      </w:tr>
    </w:tbl>
    <w:p w14:paraId="2EC4DA15" w14:textId="77777777" w:rsidR="005970BE" w:rsidRPr="002613A0" w:rsidRDefault="005970BE" w:rsidP="005970BE">
      <w:pPr>
        <w:adjustRightInd w:val="0"/>
        <w:snapToGrid w:val="0"/>
        <w:spacing w:before="240" w:after="60" w:line="228" w:lineRule="auto"/>
        <w:jc w:val="left"/>
        <w:outlineLvl w:val="0"/>
        <w:rPr>
          <w:rFonts w:eastAsia="Times New Roman"/>
          <w:b/>
          <w:noProof w:val="0"/>
          <w:snapToGrid w:val="0"/>
          <w:kern w:val="2"/>
          <w:szCs w:val="22"/>
          <w:lang w:eastAsia="de-DE" w:bidi="en-US"/>
          <w14:ligatures w14:val="standardContextual"/>
        </w:rPr>
      </w:pPr>
      <w:r w:rsidRPr="002613A0">
        <w:rPr>
          <w:rFonts w:eastAsia="Times New Roman"/>
          <w:b/>
          <w:noProof w:val="0"/>
          <w:snapToGrid w:val="0"/>
          <w:kern w:val="2"/>
          <w:szCs w:val="22"/>
          <w:lang w:eastAsia="de-DE" w:bidi="en-US"/>
          <w14:ligatures w14:val="standardContextual"/>
        </w:rPr>
        <w:t>References</w:t>
      </w:r>
    </w:p>
    <w:p w14:paraId="50EF2268"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Nguyen,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Notteboom,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Multi-Criteria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Approach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Economies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with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Application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Vietnam.</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Asian J. Shipp. Logist.</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23–32</w:t>
      </w:r>
      <w:r w:rsidRPr="002613A0">
        <w:rPr>
          <w:rFonts w:eastAsia="Times New Roman"/>
          <w:kern w:val="2"/>
          <w:sz w:val="18"/>
          <w:lang w:eastAsia="de-DE" w:bidi="en-US"/>
          <w14:ligatures w14:val="standardContextual"/>
        </w:rPr>
        <w:t>. https://doi.org/10.1016/j.ajsl.2016.03.003.</w:t>
      </w:r>
    </w:p>
    <w:p w14:paraId="0107D444"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Khaslavskaya,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Outcome-Driven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Perspectives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1492</w:t>
      </w:r>
      <w:r w:rsidRPr="002613A0">
        <w:rPr>
          <w:rFonts w:eastAsia="Times New Roman"/>
          <w:kern w:val="2"/>
          <w:sz w:val="18"/>
          <w:lang w:eastAsia="de-DE" w:bidi="en-US"/>
          <w14:ligatures w14:val="standardContextual"/>
        </w:rPr>
        <w:t>. https://doi.org/10.3390/su11051492.</w:t>
      </w:r>
    </w:p>
    <w:p w14:paraId="2466D812"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Tadic,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Krstic,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Brnjac,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terminal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selection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applying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hybrid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MCDM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model.</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2020</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12</w:t>
      </w:r>
      <w:r w:rsidRPr="002613A0">
        <w:rPr>
          <w:rFonts w:eastAsia="Times New Roman"/>
          <w:bCs/>
          <w:kern w:val="2"/>
          <w:sz w:val="18"/>
          <w:lang w:eastAsia="de-DE" w:bidi="en-US"/>
          <w14:ligatures w14:val="standardContextual"/>
        </w:rPr>
        <w:t>, 6983</w:t>
      </w:r>
      <w:r w:rsidRPr="002613A0">
        <w:rPr>
          <w:rFonts w:eastAsia="Times New Roman"/>
          <w:kern w:val="2"/>
          <w:sz w:val="18"/>
          <w:lang w:eastAsia="de-DE" w:bidi="en-US"/>
          <w14:ligatures w14:val="standardContextual"/>
        </w:rPr>
        <w:t>. https://doi.org/10.3390/su12176983.</w:t>
      </w:r>
    </w:p>
    <w:p w14:paraId="187BFA3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Montwiłł,</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Pietrzak,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Pietrzak,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Integrated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Logistics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Centers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(ILCs)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modelling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flows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goods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urban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areas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based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example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Italy.</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 Cities Soc.</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69</w:t>
      </w:r>
      <w:r w:rsidRPr="002613A0">
        <w:rPr>
          <w:rFonts w:eastAsia="Times New Roman"/>
          <w:bCs/>
          <w:kern w:val="2"/>
          <w:sz w:val="18"/>
          <w:lang w:eastAsia="de-DE" w:bidi="en-US"/>
          <w14:ligatures w14:val="standardContextual"/>
        </w:rPr>
        <w:t>, 102851</w:t>
      </w:r>
      <w:r w:rsidRPr="002613A0">
        <w:rPr>
          <w:rFonts w:eastAsia="Times New Roman"/>
          <w:kern w:val="2"/>
          <w:sz w:val="18"/>
          <w:lang w:eastAsia="de-DE" w:bidi="en-US"/>
          <w14:ligatures w14:val="standardContextual"/>
        </w:rPr>
        <w:t>. https://doi.org/10.1016/j.scs.2021.102851.</w:t>
      </w:r>
    </w:p>
    <w:p w14:paraId="6739EBF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Hui,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F.K.P.;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Aye,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Duffield,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Engaging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employees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with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good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Key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indicators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11</w:t>
      </w:r>
      <w:r w:rsidRPr="002613A0">
        <w:rPr>
          <w:rFonts w:eastAsia="Times New Roman"/>
          <w:bCs/>
          <w:kern w:val="2"/>
          <w:sz w:val="18"/>
          <w:lang w:eastAsia="de-DE" w:bidi="en-US"/>
          <w14:ligatures w14:val="standardContextual"/>
        </w:rPr>
        <w:t>, 2967</w:t>
      </w:r>
      <w:r w:rsidRPr="002613A0">
        <w:rPr>
          <w:rFonts w:eastAsia="Times New Roman"/>
          <w:kern w:val="2"/>
          <w:sz w:val="18"/>
          <w:lang w:eastAsia="de-DE" w:bidi="en-US"/>
          <w14:ligatures w14:val="standardContextual"/>
        </w:rPr>
        <w:t>. https://doi.org/10.3390/su11102967.</w:t>
      </w:r>
    </w:p>
    <w:p w14:paraId="341F950E"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lastRenderedPageBreak/>
        <w:t>Varese,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Bux,</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Amicarelli,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Lombardi,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Assessing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 xml:space="preserve">Environments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9</w:t>
      </w:r>
      <w:r w:rsidRPr="002613A0">
        <w:rPr>
          <w:rFonts w:eastAsia="Times New Roman"/>
          <w:bCs/>
          <w:kern w:val="2"/>
          <w:sz w:val="18"/>
          <w:lang w:eastAsia="de-DE" w:bidi="en-US"/>
          <w14:ligatures w14:val="standardContextual"/>
        </w:rPr>
        <w:t>, 117</w:t>
      </w:r>
      <w:r w:rsidRPr="002613A0">
        <w:rPr>
          <w:rFonts w:eastAsia="Times New Roman"/>
          <w:kern w:val="2"/>
          <w:sz w:val="18"/>
          <w:lang w:eastAsia="de-DE" w:bidi="en-US"/>
          <w14:ligatures w14:val="standardContextual"/>
        </w:rPr>
        <w:t>. https://doi.org/10.3390/environments9090117.</w:t>
      </w:r>
    </w:p>
    <w:p w14:paraId="3AA5FC2C"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Awad-Núñez,</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González-Cancelas,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Soler-Flores,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Camarero-Orive,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Methodology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Based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Bayesian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Networks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Multi-criteria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Decision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Transp. Res. Procedia</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124–133</w:t>
      </w:r>
      <w:r w:rsidRPr="002613A0">
        <w:rPr>
          <w:rFonts w:eastAsia="Times New Roman"/>
          <w:kern w:val="2"/>
          <w:sz w:val="18"/>
          <w:lang w:eastAsia="de-DE" w:bidi="en-US"/>
          <w14:ligatures w14:val="standardContextual"/>
        </w:rPr>
        <w:t>. https://doi.org/10.1016/j.trpro.2016.05.013.</w:t>
      </w:r>
    </w:p>
    <w:p w14:paraId="0CC805C5"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Andersson,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Logistics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Platforms.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Encycl. Marit. Offshore Eng.</w:t>
      </w:r>
      <w:r w:rsidRPr="002613A0">
        <w:rPr>
          <w:rFonts w:eastAsia="Times New Roman"/>
          <w:i/>
          <w:kern w:val="2"/>
          <w:sz w:val="18"/>
          <w:lang w:eastAsia="de-DE" w:bidi="en-US"/>
          <w14:ligatures w14:val="standardContextual"/>
        </w:rPr>
        <w:t xml:space="preserve"> </w:t>
      </w:r>
      <w:r w:rsidRPr="002613A0">
        <w:rPr>
          <w:rFonts w:eastAsia="Times New Roman"/>
          <w:b/>
          <w:noProof w:val="0"/>
          <w:kern w:val="2"/>
          <w:sz w:val="18"/>
          <w:lang w:eastAsia="de-DE" w:bidi="en-US"/>
          <w14:ligatures w14:val="standardContextual"/>
        </w:rPr>
        <w:t>2022</w:t>
      </w:r>
      <w:r w:rsidRPr="002613A0">
        <w:rPr>
          <w:rFonts w:eastAsia="Times New Roman"/>
          <w:noProof w:val="0"/>
          <w:kern w:val="2"/>
          <w:sz w:val="18"/>
          <w:lang w:eastAsia="de-DE" w:bidi="en-US"/>
          <w14:ligatures w14:val="standardContextual"/>
        </w:rPr>
        <w:t xml:space="preserve">, </w:t>
      </w:r>
      <w:r w:rsidRPr="002613A0">
        <w:rPr>
          <w:rFonts w:eastAsia="Times New Roman"/>
          <w:i/>
          <w:noProof w:val="0"/>
          <w:kern w:val="2"/>
          <w:sz w:val="18"/>
          <w:lang w:eastAsia="de-DE" w:bidi="en-US"/>
          <w14:ligatures w14:val="standardContextual"/>
        </w:rPr>
        <w:t>25</w:t>
      </w:r>
      <w:r w:rsidRPr="002613A0">
        <w:rPr>
          <w:rFonts w:eastAsia="Times New Roman"/>
          <w:noProof w:val="0"/>
          <w:kern w:val="2"/>
          <w:sz w:val="18"/>
          <w:lang w:eastAsia="de-DE" w:bidi="en-US"/>
          <w14:ligatures w14:val="standardContextual"/>
        </w:rPr>
        <w:t>, 364–383</w:t>
      </w:r>
      <w:r w:rsidRPr="002613A0">
        <w:rPr>
          <w:rFonts w:eastAsia="Times New Roman"/>
          <w:kern w:val="2"/>
          <w:sz w:val="18"/>
          <w:lang w:eastAsia="de-DE" w:bidi="en-US"/>
          <w14:ligatures w14:val="standardContextual"/>
        </w:rPr>
        <w:t>. https://doi.org/10.1002/9781118476406.emoe201.</w:t>
      </w:r>
    </w:p>
    <w:p w14:paraId="70920B9D"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de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Almeida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Rodrigues,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Miranda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Mota,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Manuele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dos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Santos,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Determining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criteria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that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decision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making.</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Res. Transp. Econ.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100994</w:t>
      </w:r>
      <w:r w:rsidRPr="002613A0">
        <w:rPr>
          <w:rFonts w:eastAsia="Times New Roman"/>
          <w:kern w:val="2"/>
          <w:sz w:val="18"/>
          <w:lang w:eastAsia="de-DE" w:bidi="en-US"/>
          <w14:ligatures w14:val="standardContextual"/>
        </w:rPr>
        <w:t>. https://doi.org/10.1016/j.retrec.2020.100994.</w:t>
      </w:r>
    </w:p>
    <w:p w14:paraId="2DD476F4"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Roh,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Thai,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Yeo,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best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study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Korea.</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Policy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254–280</w:t>
      </w:r>
      <w:r w:rsidRPr="002613A0">
        <w:rPr>
          <w:rFonts w:eastAsia="Times New Roman"/>
          <w:kern w:val="2"/>
          <w:sz w:val="18"/>
          <w:lang w:eastAsia="de-DE" w:bidi="en-US"/>
          <w14:ligatures w14:val="standardContextual"/>
        </w:rPr>
        <w:t>. https://doi.org/10.1080/03088839.2021.1979266.</w:t>
      </w:r>
    </w:p>
    <w:p w14:paraId="4AE43E4A"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Delai,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Takahashi,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reference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model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proposal.</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Soc. Responsib. J.</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438–471</w:t>
      </w:r>
      <w:r w:rsidRPr="002613A0">
        <w:rPr>
          <w:rFonts w:eastAsia="Times New Roman"/>
          <w:kern w:val="2"/>
          <w:sz w:val="18"/>
          <w:lang w:eastAsia="de-DE" w:bidi="en-US"/>
          <w14:ligatures w14:val="standardContextual"/>
        </w:rPr>
        <w:t>. https://doi.org/10.1108/17471111111154563.</w:t>
      </w:r>
    </w:p>
    <w:p w14:paraId="313679F2"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Macneil,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Adams,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Walker,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improved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Canadian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sector.</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13</w:t>
      </w:r>
      <w:r w:rsidRPr="002613A0">
        <w:rPr>
          <w:rFonts w:eastAsia="Times New Roman"/>
          <w:bCs/>
          <w:kern w:val="2"/>
          <w:sz w:val="18"/>
          <w:lang w:eastAsia="de-DE" w:bidi="en-US"/>
          <w14:ligatures w14:val="standardContextual"/>
        </w:rPr>
        <w:t>, 11980</w:t>
      </w:r>
      <w:r w:rsidRPr="002613A0">
        <w:rPr>
          <w:rFonts w:eastAsia="Times New Roman"/>
          <w:kern w:val="2"/>
          <w:sz w:val="18"/>
          <w:lang w:eastAsia="de-DE" w:bidi="en-US"/>
          <w14:ligatures w14:val="standardContextual"/>
        </w:rPr>
        <w:t>. https://doi.org/10.3390/su132111980.</w:t>
      </w:r>
    </w:p>
    <w:p w14:paraId="11F10352"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Spangenberg,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space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prism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indicators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Ecol. Indic.</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2002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295–309</w:t>
      </w:r>
      <w:r w:rsidRPr="002613A0">
        <w:rPr>
          <w:rFonts w:eastAsia="Times New Roman"/>
          <w:kern w:val="2"/>
          <w:sz w:val="18"/>
          <w:lang w:eastAsia="de-DE" w:bidi="en-US"/>
          <w14:ligatures w14:val="standardContextual"/>
        </w:rPr>
        <w:t>. https://doi.org/10.1016/S1470-160X(02)00065-1.</w:t>
      </w:r>
    </w:p>
    <w:p w14:paraId="6619226D"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Tseng,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stakeholders</w:t>
      </w:r>
      <w:r w:rsidRPr="002613A0">
        <w:rPr>
          <w:rFonts w:ascii="Times New Roman" w:eastAsia="Times New Roman" w:hAnsi="Times New Roman"/>
          <w:kern w:val="2"/>
          <w:sz w:val="18"/>
          <w:lang w:eastAsia="de-DE" w:bidi="en-US"/>
          <w14:ligatures w14:val="standardContextual"/>
        </w:rPr>
        <w:t> </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Supporting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healthcare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industry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Vietnam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supporting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Logist. Res. Appl.</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25</w:t>
      </w:r>
      <w:r w:rsidRPr="002613A0">
        <w:rPr>
          <w:rFonts w:eastAsia="Times New Roman"/>
          <w:bCs/>
          <w:kern w:val="2"/>
          <w:sz w:val="18"/>
          <w:lang w:eastAsia="de-DE" w:bidi="en-US"/>
          <w14:ligatures w14:val="standardContextual"/>
        </w:rPr>
        <w:t>, 364–383</w:t>
      </w:r>
      <w:r w:rsidRPr="002613A0">
        <w:rPr>
          <w:rFonts w:eastAsia="Times New Roman"/>
          <w:kern w:val="2"/>
          <w:sz w:val="18"/>
          <w:lang w:eastAsia="de-DE" w:bidi="en-US"/>
          <w14:ligatures w14:val="standardContextual"/>
        </w:rPr>
        <w:t>. https://doi.org/10.1080/13675567.2020.1749577.</w:t>
      </w:r>
    </w:p>
    <w:p w14:paraId="6D4A8DEE"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Tseng,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Q.;</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Xue,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trends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guidance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triple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bottom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line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data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driven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bibliometric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Environ. Sci. Pollut. Res.</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33543–33567</w:t>
      </w:r>
      <w:r w:rsidRPr="002613A0">
        <w:rPr>
          <w:rFonts w:eastAsia="Times New Roman"/>
          <w:kern w:val="2"/>
          <w:sz w:val="18"/>
          <w:lang w:eastAsia="de-DE" w:bidi="en-US"/>
          <w14:ligatures w14:val="standardContextual"/>
        </w:rPr>
        <w:t>. https://doi.org/10.1007/s11356-020-09284-0.</w:t>
      </w:r>
    </w:p>
    <w:p w14:paraId="6033D799" w14:textId="06DFBFEE" w:rsidR="005970BE" w:rsidRPr="002613A0" w:rsidRDefault="009255FA"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 xml:space="preserve">Jones, T.M, Harrison J.S, Fleps. </w:t>
      </w:r>
      <w:r w:rsidR="005970BE" w:rsidRPr="002613A0">
        <w:rPr>
          <w:rFonts w:eastAsia="Times New Roman"/>
          <w:kern w:val="2"/>
          <w:sz w:val="18"/>
          <w:lang w:eastAsia="de-DE" w:bidi="en-US"/>
          <w14:ligatures w14:val="standardContextual"/>
        </w:rPr>
        <w:t>How</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Applying</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Instrumental</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Stakeholder</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Theory</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Can</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Provide</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Sustainable</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Competitive</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Advantage</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Academy</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of</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Management</w:t>
      </w:r>
      <w:r w:rsidR="005970BE" w:rsidRPr="002613A0">
        <w:rPr>
          <w:rFonts w:eastAsia="Times New Roman"/>
          <w:i/>
          <w:kern w:val="2"/>
          <w:sz w:val="18"/>
          <w:lang w:eastAsia="de-DE" w:bidi="en-US"/>
          <w14:ligatures w14:val="standardContextual"/>
        </w:rPr>
        <w:t xml:space="preserve"> </w:t>
      </w:r>
      <w:r w:rsidR="005970BE" w:rsidRPr="002613A0">
        <w:rPr>
          <w:rFonts w:eastAsia="Times New Roman"/>
          <w:kern w:val="2"/>
          <w:sz w:val="18"/>
          <w:lang w:eastAsia="de-DE" w:bidi="en-US"/>
          <w14:ligatures w14:val="standardContextual"/>
        </w:rPr>
        <w:t xml:space="preserve">Review. </w:t>
      </w:r>
      <w:r w:rsidR="005970BE" w:rsidRPr="002613A0">
        <w:rPr>
          <w:rFonts w:eastAsia="Times New Roman"/>
          <w:i/>
          <w:kern w:val="2"/>
          <w:sz w:val="18"/>
          <w:lang w:eastAsia="de-DE" w:bidi="en-US"/>
          <w14:ligatures w14:val="standardContextual"/>
        </w:rPr>
        <w:t xml:space="preserve">Acad. Manag. Rev. </w:t>
      </w:r>
      <w:r w:rsidR="005970BE" w:rsidRPr="002613A0">
        <w:rPr>
          <w:rFonts w:eastAsia="Times New Roman"/>
          <w:b/>
          <w:bCs/>
          <w:kern w:val="2"/>
          <w:sz w:val="18"/>
          <w:lang w:eastAsia="de-DE" w:bidi="en-US"/>
          <w14:ligatures w14:val="standardContextual"/>
        </w:rPr>
        <w:t>2016</w:t>
      </w:r>
      <w:r w:rsidR="005970BE" w:rsidRPr="002613A0">
        <w:rPr>
          <w:rFonts w:eastAsia="Times New Roman"/>
          <w:kern w:val="2"/>
          <w:sz w:val="18"/>
          <w:lang w:eastAsia="de-DE" w:bidi="en-US"/>
          <w14:ligatures w14:val="standardContextual"/>
        </w:rPr>
        <w:t xml:space="preserve">, </w:t>
      </w:r>
      <w:r w:rsidR="005970BE" w:rsidRPr="002613A0">
        <w:rPr>
          <w:rFonts w:eastAsia="Times New Roman"/>
          <w:i/>
          <w:iCs/>
          <w:kern w:val="2"/>
          <w:sz w:val="18"/>
          <w:lang w:eastAsia="de-DE" w:bidi="en-US"/>
          <w14:ligatures w14:val="standardContextual"/>
        </w:rPr>
        <w:t>43</w:t>
      </w:r>
      <w:r w:rsidRPr="002613A0">
        <w:rPr>
          <w:rFonts w:eastAsia="Times New Roman"/>
          <w:i/>
          <w:iCs/>
          <w:kern w:val="2"/>
          <w:sz w:val="18"/>
          <w:lang w:eastAsia="de-DE" w:bidi="en-US"/>
          <w14:ligatures w14:val="standardContextual"/>
        </w:rPr>
        <w:t>, 2-53</w:t>
      </w:r>
      <w:r w:rsidR="005970BE" w:rsidRPr="002613A0">
        <w:rPr>
          <w:rFonts w:eastAsia="Times New Roman"/>
          <w:kern w:val="2"/>
          <w:sz w:val="18"/>
          <w:lang w:eastAsia="de-DE" w:bidi="en-US"/>
          <w14:ligatures w14:val="standardContextual"/>
        </w:rPr>
        <w:t>. https://doi.org/10.5465/amr.2016.0111</w:t>
      </w:r>
    </w:p>
    <w:p w14:paraId="3FE2F767"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Mura,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Longo,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Micheli,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Bolzani,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Evolution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Research.</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661–695</w:t>
      </w:r>
      <w:r w:rsidRPr="002613A0">
        <w:rPr>
          <w:rFonts w:eastAsia="Times New Roman"/>
          <w:kern w:val="2"/>
          <w:sz w:val="18"/>
          <w:lang w:eastAsia="de-DE" w:bidi="en-US"/>
          <w14:ligatures w14:val="standardContextual"/>
        </w:rPr>
        <w:t>. https://doi.org/10.1111/ijmr.12179.</w:t>
      </w:r>
    </w:p>
    <w:p w14:paraId="0139F6B3"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Herold,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Demystifying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link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between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institutional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reporting. </w:t>
      </w:r>
      <w:r w:rsidRPr="002613A0">
        <w:rPr>
          <w:rFonts w:eastAsia="Times New Roman"/>
          <w:i/>
          <w:kern w:val="2"/>
          <w:sz w:val="18"/>
          <w:lang w:eastAsia="de-DE" w:bidi="en-US"/>
          <w14:ligatures w14:val="standardContextual"/>
        </w:rPr>
        <w:t xml:space="preserve">Econ. Manag. Sustain. </w:t>
      </w:r>
      <w:r w:rsidRPr="002613A0">
        <w:rPr>
          <w:rFonts w:eastAsia="Times New Roman"/>
          <w:b/>
          <w:bCs/>
          <w:kern w:val="2"/>
          <w:sz w:val="18"/>
          <w:lang w:eastAsia="de-DE" w:bidi="en-US"/>
          <w14:ligatures w14:val="standardContextual"/>
        </w:rPr>
        <w:t>2018</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3</w:t>
      </w:r>
      <w:r w:rsidRPr="002613A0">
        <w:rPr>
          <w:rFonts w:eastAsia="Times New Roman"/>
          <w:bCs/>
          <w:kern w:val="2"/>
          <w:sz w:val="18"/>
          <w:lang w:eastAsia="de-DE" w:bidi="en-US"/>
          <w14:ligatures w14:val="standardContextual"/>
        </w:rPr>
        <w:t>, 6–19</w:t>
      </w:r>
      <w:r w:rsidRPr="002613A0">
        <w:rPr>
          <w:rFonts w:eastAsia="Times New Roman"/>
          <w:kern w:val="2"/>
          <w:sz w:val="18"/>
          <w:lang w:eastAsia="de-DE" w:bidi="en-US"/>
          <w14:ligatures w14:val="standardContextual"/>
        </w:rPr>
        <w:t>. https://doi.org/10.14254/jems.2018.3-2.1.</w:t>
      </w:r>
    </w:p>
    <w:p w14:paraId="27B9E10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Rebs,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Brandenburg,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Stohler,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influences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risks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comparison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qualitative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quantitative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studies.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Bus. Res.</w:t>
      </w:r>
      <w:r w:rsidRPr="002613A0">
        <w:rPr>
          <w:rFonts w:eastAsia="Times New Roman"/>
          <w:i/>
          <w:kern w:val="2"/>
          <w:sz w:val="18"/>
          <w:lang w:eastAsia="de-DE" w:bidi="en-US"/>
          <w14:ligatures w14:val="standardContextual"/>
        </w:rPr>
        <w:t xml:space="preserve"> </w:t>
      </w:r>
      <w:r w:rsidRPr="002613A0">
        <w:rPr>
          <w:rFonts w:eastAsia="Times New Roman"/>
          <w:b/>
          <w:kern w:val="2"/>
          <w:sz w:val="18"/>
          <w:lang w:eastAsia="de-DE" w:bidi="en-US"/>
          <w14:ligatures w14:val="standardContextual"/>
        </w:rPr>
        <w:t>2018</w:t>
      </w:r>
      <w:r w:rsidRPr="002613A0">
        <w:rPr>
          <w:rFonts w:eastAsia="Times New Roman"/>
          <w:kern w:val="2"/>
          <w:sz w:val="18"/>
          <w:lang w:eastAsia="de-DE" w:bidi="en-US"/>
          <w14:ligatures w14:val="standardContextual"/>
        </w:rPr>
        <w:t xml:space="preserve">, </w:t>
      </w:r>
      <w:r w:rsidRPr="002613A0">
        <w:rPr>
          <w:rFonts w:eastAsia="Times New Roman"/>
          <w:i/>
          <w:kern w:val="2"/>
          <w:sz w:val="18"/>
          <w:lang w:eastAsia="de-DE" w:bidi="en-US"/>
          <w14:ligatures w14:val="standardContextual"/>
        </w:rPr>
        <w:t>11</w:t>
      </w:r>
      <w:r w:rsidRPr="002613A0">
        <w:rPr>
          <w:rFonts w:eastAsia="Times New Roman"/>
          <w:kern w:val="2"/>
          <w:sz w:val="18"/>
          <w:lang w:eastAsia="de-DE" w:bidi="en-US"/>
          <w14:ligatures w14:val="standardContextual"/>
        </w:rPr>
        <w:t>, 197–237. https://doi.org/10.1007/s40685-017-0056-9.</w:t>
      </w:r>
    </w:p>
    <w:p w14:paraId="20FBC07D"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Qazi,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Appolloni,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Does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relationship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affect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resilience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organizational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ascii="Times New Roman" w:eastAsia="Times New Roman" w:hAnsi="Times New Roman"/>
          <w:kern w:val="2"/>
          <w:sz w:val="18"/>
          <w:lang w:eastAsia="de-DE" w:bidi="en-US"/>
          <w14:ligatures w14:val="standardContextual"/>
        </w:rPr>
        <w:t> </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Empirical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evidence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community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Pakistan. </w:t>
      </w:r>
      <w:r w:rsidRPr="002613A0">
        <w:rPr>
          <w:rFonts w:eastAsia="Times New Roman"/>
          <w:i/>
          <w:kern w:val="2"/>
          <w:sz w:val="18"/>
          <w:lang w:eastAsia="de-DE" w:bidi="en-US"/>
          <w14:ligatures w14:val="standardContextual"/>
        </w:rPr>
        <w:t xml:space="preserve">Int. J. Emerg. Mark. </w:t>
      </w:r>
      <w:r w:rsidRPr="002613A0">
        <w:rPr>
          <w:rFonts w:eastAsia="Times New Roman"/>
          <w:b/>
          <w:bCs/>
          <w:kern w:val="2"/>
          <w:sz w:val="18"/>
          <w:lang w:eastAsia="de-DE" w:bidi="en-US"/>
          <w14:ligatures w14:val="standardContextual"/>
        </w:rPr>
        <w:t>2022</w:t>
      </w:r>
      <w:r w:rsidRPr="002613A0">
        <w:rPr>
          <w:rFonts w:eastAsia="Times New Roman"/>
          <w:kern w:val="2"/>
          <w:sz w:val="18"/>
          <w:lang w:eastAsia="de-DE" w:bidi="en-US"/>
          <w14:ligatures w14:val="standardContextual"/>
        </w:rPr>
        <w:t xml:space="preserve">, </w:t>
      </w:r>
      <w:r w:rsidRPr="002613A0">
        <w:rPr>
          <w:rFonts w:eastAsia="Times New Roman"/>
          <w:i/>
          <w:iCs/>
          <w:noProof w:val="0"/>
          <w:kern w:val="2"/>
          <w:sz w:val="18"/>
          <w:lang w:eastAsia="de-DE" w:bidi="en-US"/>
          <w14:ligatures w14:val="standardContextual"/>
        </w:rPr>
        <w:t>ahead-of-print</w:t>
      </w:r>
      <w:r w:rsidRPr="002613A0">
        <w:rPr>
          <w:rFonts w:eastAsia="Times New Roman"/>
          <w:kern w:val="2"/>
          <w:sz w:val="18"/>
          <w:lang w:eastAsia="de-DE" w:bidi="en-US"/>
          <w14:ligatures w14:val="standardContextual"/>
        </w:rPr>
        <w:t>. https://doi.org/10.1108/IJOEM-08-2021-1218.</w:t>
      </w:r>
    </w:p>
    <w:p w14:paraId="751437B0"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Ombati,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Exposure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Safaricom,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Kenya. </w:t>
      </w:r>
      <w:r w:rsidRPr="002613A0">
        <w:rPr>
          <w:rFonts w:eastAsia="Times New Roman"/>
          <w:i/>
          <w:kern w:val="2"/>
          <w:sz w:val="18"/>
          <w:lang w:eastAsia="de-DE" w:bidi="en-US"/>
          <w14:ligatures w14:val="standardContextual"/>
        </w:rPr>
        <w:t xml:space="preserve">Am. J. Ind. Bus. Manag. </w:t>
      </w:r>
      <w:r w:rsidRPr="002613A0">
        <w:rPr>
          <w:rFonts w:eastAsia="Times New Roman"/>
          <w:b/>
          <w:bCs/>
          <w:kern w:val="2"/>
          <w:sz w:val="18"/>
          <w:lang w:eastAsia="de-DE" w:bidi="en-US"/>
          <w14:ligatures w14:val="standardContextual"/>
        </w:rPr>
        <w:t>2018</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8</w:t>
      </w:r>
      <w:r w:rsidRPr="002613A0">
        <w:rPr>
          <w:rFonts w:eastAsia="Times New Roman"/>
          <w:bCs/>
          <w:kern w:val="2"/>
          <w:sz w:val="18"/>
          <w:lang w:eastAsia="de-DE" w:bidi="en-US"/>
          <w14:ligatures w14:val="standardContextual"/>
        </w:rPr>
        <w:t>, 1139–1156</w:t>
      </w:r>
      <w:r w:rsidRPr="002613A0">
        <w:rPr>
          <w:rFonts w:eastAsia="Times New Roman"/>
          <w:kern w:val="2"/>
          <w:sz w:val="18"/>
          <w:lang w:eastAsia="de-DE" w:bidi="en-US"/>
          <w14:ligatures w14:val="standardContextual"/>
        </w:rPr>
        <w:t>. https://doi.org/10.4236/ajibm.2018.85079.</w:t>
      </w:r>
    </w:p>
    <w:p w14:paraId="23A94CF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Siems,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chains</w:t>
      </w:r>
      <w:r w:rsidRPr="002613A0">
        <w:rPr>
          <w:rFonts w:ascii="Times New Roman" w:eastAsia="Times New Roman" w:hAnsi="Times New Roman"/>
          <w:kern w:val="2"/>
          <w:sz w:val="18"/>
          <w:lang w:eastAsia="de-DE" w:bidi="en-US"/>
          <w14:ligatures w14:val="standardContextual"/>
        </w:rPr>
        <w:t> </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study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bioenergy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industry. </w:t>
      </w:r>
      <w:r w:rsidRPr="002613A0">
        <w:rPr>
          <w:rFonts w:eastAsia="Times New Roman"/>
          <w:i/>
          <w:kern w:val="2"/>
          <w:sz w:val="18"/>
          <w:lang w:eastAsia="de-DE" w:bidi="en-US"/>
          <w14:ligatures w14:val="standardContextual"/>
        </w:rPr>
        <w:t xml:space="preserve">Bus. </w:t>
      </w:r>
      <w:r w:rsidRPr="002613A0">
        <w:rPr>
          <w:rFonts w:eastAsia="Times New Roman"/>
          <w:i/>
          <w:iCs/>
          <w:noProof w:val="0"/>
          <w:kern w:val="2"/>
          <w:sz w:val="18"/>
          <w:lang w:eastAsia="de-DE" w:bidi="en-US"/>
          <w14:ligatures w14:val="standardContextual"/>
        </w:rPr>
        <w:t xml:space="preserve">Strategy Environ.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30</w:t>
      </w:r>
      <w:r w:rsidRPr="002613A0">
        <w:rPr>
          <w:rFonts w:eastAsia="Times New Roman"/>
          <w:bCs/>
          <w:kern w:val="2"/>
          <w:sz w:val="18"/>
          <w:lang w:eastAsia="de-DE" w:bidi="en-US"/>
          <w14:ligatures w14:val="standardContextual"/>
        </w:rPr>
        <w:t>, 3105–3119</w:t>
      </w:r>
      <w:r w:rsidRPr="002613A0">
        <w:rPr>
          <w:rFonts w:eastAsia="Times New Roman"/>
          <w:kern w:val="2"/>
          <w:sz w:val="18"/>
          <w:lang w:eastAsia="de-DE" w:bidi="en-US"/>
          <w14:ligatures w14:val="standardContextual"/>
        </w:rPr>
        <w:t>. https://doi.org/10.1002/bse.2792.</w:t>
      </w:r>
    </w:p>
    <w:p w14:paraId="30F98E4C"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Munda,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multi-criterion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Environ. Dev. Sustain.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2005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117–134</w:t>
      </w:r>
      <w:r w:rsidRPr="002613A0">
        <w:rPr>
          <w:rFonts w:eastAsia="Times New Roman"/>
          <w:kern w:val="2"/>
          <w:sz w:val="18"/>
          <w:lang w:eastAsia="de-DE" w:bidi="en-US"/>
          <w14:ligatures w14:val="standardContextual"/>
        </w:rPr>
        <w:t>. https://doi.org/10.1007/s10668-003-4713-0.</w:t>
      </w:r>
    </w:p>
    <w:p w14:paraId="70D4BDCB"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Alamoush,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Ballini,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Dalaklis,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Contributing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United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goals.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Technol. Res.</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137–161</w:t>
      </w:r>
      <w:r w:rsidRPr="002613A0">
        <w:rPr>
          <w:rFonts w:eastAsia="Times New Roman"/>
          <w:kern w:val="2"/>
          <w:sz w:val="18"/>
          <w:lang w:eastAsia="de-DE" w:bidi="en-US"/>
          <w14:ligatures w14:val="standardContextual"/>
        </w:rPr>
        <w:t>. https://doi.org/10.33175/mtr.2021.247076.</w:t>
      </w:r>
    </w:p>
    <w:p w14:paraId="2C81F9D3"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Schipper,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Vreugdenhil,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Jong,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M.P.C.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assessment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port-city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plans: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Comparing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ambitions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with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achievements.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Transp. Res. Part D Transp. Environ.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84–111</w:t>
      </w:r>
      <w:r w:rsidRPr="002613A0">
        <w:rPr>
          <w:rFonts w:eastAsia="Times New Roman"/>
          <w:kern w:val="2"/>
          <w:sz w:val="18"/>
          <w:lang w:eastAsia="de-DE" w:bidi="en-US"/>
          <w14:ligatures w14:val="standardContextual"/>
        </w:rPr>
        <w:t>. https://doi.org/10.1016/j.trd.2017.08.017.</w:t>
      </w:r>
    </w:p>
    <w:p w14:paraId="1159EED8"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Hua,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Zheng,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Fei,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Evaluation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governance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China.</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Clean. Prod.</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249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119434</w:t>
      </w:r>
      <w:r w:rsidRPr="002613A0">
        <w:rPr>
          <w:rFonts w:eastAsia="Times New Roman"/>
          <w:kern w:val="2"/>
          <w:sz w:val="18"/>
          <w:lang w:eastAsia="de-DE" w:bidi="en-US"/>
          <w14:ligatures w14:val="standardContextual"/>
        </w:rPr>
        <w:t>. https://doi.org/10.1016/j.jclepro.2019.119434.</w:t>
      </w:r>
    </w:p>
    <w:p w14:paraId="422C8A1E"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Jeevan,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Cahoon,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impact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operations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container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seaports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competitiveness.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Policy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46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4–23</w:t>
      </w:r>
      <w:r w:rsidRPr="002613A0">
        <w:rPr>
          <w:rFonts w:eastAsia="Times New Roman"/>
          <w:kern w:val="2"/>
          <w:sz w:val="18"/>
          <w:lang w:eastAsia="de-DE" w:bidi="en-US"/>
          <w14:ligatures w14:val="standardContextual"/>
        </w:rPr>
        <w:t>. https://doi.org/10.1080/03088839.2018.1505054.</w:t>
      </w:r>
    </w:p>
    <w:p w14:paraId="41BB7CD6"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Jeevan,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Cahoon,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Determining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influential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operations: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Worldwide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experiences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empirical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evidence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Malaysia.</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Econ. Logist.</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476–494</w:t>
      </w:r>
      <w:r w:rsidRPr="002613A0">
        <w:rPr>
          <w:rFonts w:eastAsia="Times New Roman"/>
          <w:kern w:val="2"/>
          <w:sz w:val="18"/>
          <w:lang w:eastAsia="de-DE" w:bidi="en-US"/>
          <w14:ligatures w14:val="standardContextual"/>
        </w:rPr>
        <w:t>. https://doi.org/10.1057/s41278-017-0063-y.</w:t>
      </w:r>
    </w:p>
    <w:p w14:paraId="50B0F2B6"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Rodrigue,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Notteboom,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European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North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American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intermodal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rail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kind?</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Res. Transp. Bus.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4–15</w:t>
      </w:r>
      <w:r w:rsidRPr="002613A0">
        <w:rPr>
          <w:rFonts w:eastAsia="Times New Roman"/>
          <w:kern w:val="2"/>
          <w:sz w:val="18"/>
          <w:lang w:eastAsia="de-DE" w:bidi="en-US"/>
          <w14:ligatures w14:val="standardContextual"/>
        </w:rPr>
        <w:t>. https://doi.org/10.1016/j.rtbm.2012.10.003.</w:t>
      </w:r>
    </w:p>
    <w:p w14:paraId="2F5C0935"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Khaslavskaya,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Research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outcomes,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trends,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implications.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Econ. Logist.</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265–292</w:t>
      </w:r>
      <w:r w:rsidRPr="002613A0">
        <w:rPr>
          <w:rFonts w:eastAsia="Times New Roman"/>
          <w:kern w:val="2"/>
          <w:sz w:val="18"/>
          <w:lang w:eastAsia="de-DE" w:bidi="en-US"/>
          <w14:ligatures w14:val="standardContextual"/>
        </w:rPr>
        <w:t>. https://doi.org/10.1057/s41278-020-00152-9.</w:t>
      </w:r>
    </w:p>
    <w:p w14:paraId="78DA0EF7"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influencing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implementation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Phys. Distrib. Logist.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2008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782–798</w:t>
      </w:r>
      <w:r w:rsidRPr="002613A0">
        <w:rPr>
          <w:rFonts w:eastAsia="Times New Roman"/>
          <w:kern w:val="2"/>
          <w:sz w:val="18"/>
          <w:lang w:eastAsia="de-DE" w:bidi="en-US"/>
          <w14:ligatures w14:val="standardContextual"/>
        </w:rPr>
        <w:t>. https://doi.org/10.1108/09600030810926493.</w:t>
      </w:r>
    </w:p>
    <w:p w14:paraId="3AB4B36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Ignaccolo,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Inturri,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Giuffrida,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Torrisi,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 xml:space="preserve">Eur. Transp. </w:t>
      </w:r>
      <w:r w:rsidRPr="002613A0">
        <w:rPr>
          <w:rFonts w:eastAsia="Times New Roman"/>
          <w:b/>
          <w:bCs/>
          <w:kern w:val="2"/>
          <w:sz w:val="18"/>
          <w:lang w:eastAsia="de-DE" w:bidi="en-US"/>
          <w14:ligatures w14:val="standardContextual"/>
        </w:rPr>
        <w:t>2020</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78</w:t>
      </w:r>
      <w:r w:rsidRPr="002613A0">
        <w:rPr>
          <w:rFonts w:eastAsia="Times New Roman"/>
          <w:bCs/>
          <w:kern w:val="2"/>
          <w:sz w:val="18"/>
          <w:lang w:eastAsia="de-DE" w:bidi="en-US"/>
          <w14:ligatures w14:val="standardContextual"/>
        </w:rPr>
        <w:t>, 1–19</w:t>
      </w:r>
      <w:r w:rsidRPr="002613A0">
        <w:rPr>
          <w:rFonts w:eastAsia="Times New Roman"/>
          <w:kern w:val="2"/>
          <w:sz w:val="18"/>
          <w:lang w:eastAsia="de-DE" w:bidi="en-US"/>
          <w14:ligatures w14:val="standardContextual"/>
        </w:rPr>
        <w:t>. https://doi.org/10.48295/et.2020.78.7.</w:t>
      </w:r>
    </w:p>
    <w:p w14:paraId="415478E6"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lastRenderedPageBreak/>
        <w:t>Winebrake,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Corbett,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Falzarano,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Hawker,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Korfmacher,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Ketha,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Zilora,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Assessing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energy,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economic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tradeoffs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intermodal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freight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transportation.</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Air Waste Manag. Assoc.</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2008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1004–1013</w:t>
      </w:r>
      <w:r w:rsidRPr="002613A0">
        <w:rPr>
          <w:rFonts w:eastAsia="Times New Roman"/>
          <w:kern w:val="2"/>
          <w:sz w:val="18"/>
          <w:lang w:eastAsia="de-DE" w:bidi="en-US"/>
          <w14:ligatures w14:val="standardContextual"/>
        </w:rPr>
        <w:t>. https://doi.org/10.3155/1047-3289.58.8.1004.</w:t>
      </w:r>
    </w:p>
    <w:p w14:paraId="60AEE5A5"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Farida,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Handayani,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Wibowo,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Indicators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Construction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Construction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Industry: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Literature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Review.</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IOP Conf. Ser. Mater. Sci. Eng.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598</w:t>
      </w:r>
      <w:r w:rsidRPr="002613A0">
        <w:rPr>
          <w:rFonts w:eastAsia="Times New Roman"/>
          <w:bCs/>
          <w:kern w:val="2"/>
          <w:sz w:val="18"/>
          <w:lang w:eastAsia="de-DE" w:bidi="en-US"/>
          <w14:ligatures w14:val="standardContextual"/>
        </w:rPr>
        <w:t>, 012021</w:t>
      </w:r>
      <w:r w:rsidRPr="002613A0">
        <w:rPr>
          <w:rFonts w:eastAsia="Times New Roman"/>
          <w:kern w:val="2"/>
          <w:sz w:val="18"/>
          <w:lang w:eastAsia="de-DE" w:bidi="en-US"/>
          <w14:ligatures w14:val="standardContextual"/>
        </w:rPr>
        <w:t>. https://doi.org/10.1088/1757–899X/598/1/012021.</w:t>
      </w:r>
    </w:p>
    <w:p w14:paraId="30ACDFD5"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Van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Berg,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Langen,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P.W.</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container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transport: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attitudes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shippers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forwarders.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Logist. Res. Appl.</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146–162</w:t>
      </w:r>
      <w:r w:rsidRPr="002613A0">
        <w:rPr>
          <w:rFonts w:eastAsia="Times New Roman"/>
          <w:kern w:val="2"/>
          <w:sz w:val="18"/>
          <w:lang w:eastAsia="de-DE" w:bidi="en-US"/>
          <w14:ligatures w14:val="standardContextual"/>
        </w:rPr>
        <w:t>. https://doi.org/10.1080/13675567.2016.1164838.</w:t>
      </w:r>
    </w:p>
    <w:p w14:paraId="7313AFA3"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Lăzăroiu,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Ionescu,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Uţă,</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Hurloiu,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Andronie,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Dijmarescu,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responsible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behavior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policy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adoption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public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procurement.</w:t>
      </w:r>
      <w:r w:rsidRPr="002613A0">
        <w:rPr>
          <w:rFonts w:eastAsia="Times New Roman"/>
          <w:i/>
          <w:kern w:val="2"/>
          <w:sz w:val="18"/>
          <w:lang w:eastAsia="de-DE" w:bidi="en-US"/>
          <w14:ligatures w14:val="standardContextual"/>
        </w:rPr>
        <w:t xml:space="preserve"> </w:t>
      </w:r>
      <w:r w:rsidRPr="002613A0">
        <w:rPr>
          <w:rFonts w:eastAsia="Times New Roman"/>
          <w:i/>
          <w:iCs/>
          <w:noProof w:val="0"/>
          <w:kern w:val="2"/>
          <w:sz w:val="18"/>
          <w:lang w:eastAsia="de-DE" w:bidi="en-US"/>
          <w14:ligatures w14:val="standardContextual"/>
        </w:rPr>
        <w:t>Sustainability</w:t>
      </w:r>
      <w:r w:rsidRPr="002613A0">
        <w:rPr>
          <w:rFonts w:eastAsia="Times New Roman"/>
          <w:noProof w:val="0"/>
          <w:kern w:val="2"/>
          <w:sz w:val="18"/>
          <w:lang w:eastAsia="de-DE" w:bidi="en-US"/>
          <w14:ligatures w14:val="standardContextual"/>
        </w:rPr>
        <w:t xml:space="preserve"> </w:t>
      </w:r>
      <w:r w:rsidRPr="002613A0">
        <w:rPr>
          <w:rFonts w:eastAsia="Times New Roman"/>
          <w:b/>
          <w:bCs/>
          <w:noProof w:val="0"/>
          <w:kern w:val="2"/>
          <w:sz w:val="18"/>
          <w:lang w:eastAsia="de-DE" w:bidi="en-US"/>
          <w14:ligatures w14:val="standardContextual"/>
        </w:rPr>
        <w:t>2020</w:t>
      </w:r>
      <w:r w:rsidRPr="002613A0">
        <w:rPr>
          <w:rFonts w:eastAsia="Times New Roman"/>
          <w:noProof w:val="0"/>
          <w:kern w:val="2"/>
          <w:sz w:val="18"/>
          <w:lang w:eastAsia="de-DE" w:bidi="en-US"/>
          <w14:ligatures w14:val="standardContextual"/>
        </w:rPr>
        <w:t xml:space="preserve">, </w:t>
      </w:r>
      <w:r w:rsidRPr="002613A0">
        <w:rPr>
          <w:rFonts w:eastAsia="Times New Roman"/>
          <w:i/>
          <w:iCs/>
          <w:noProof w:val="0"/>
          <w:kern w:val="2"/>
          <w:sz w:val="18"/>
          <w:lang w:eastAsia="de-DE" w:bidi="en-US"/>
          <w14:ligatures w14:val="standardContextual"/>
        </w:rPr>
        <w:t>12</w:t>
      </w:r>
      <w:r w:rsidRPr="002613A0">
        <w:rPr>
          <w:rFonts w:eastAsia="Times New Roman"/>
          <w:noProof w:val="0"/>
          <w:kern w:val="2"/>
          <w:sz w:val="18"/>
          <w:lang w:eastAsia="de-DE" w:bidi="en-US"/>
          <w14:ligatures w14:val="standardContextual"/>
        </w:rPr>
        <w:t>, 2110</w:t>
      </w:r>
      <w:r w:rsidRPr="002613A0">
        <w:rPr>
          <w:rFonts w:eastAsia="Times New Roman"/>
          <w:kern w:val="2"/>
          <w:sz w:val="18"/>
          <w:lang w:eastAsia="de-DE" w:bidi="en-US"/>
          <w14:ligatures w14:val="standardContextual"/>
        </w:rPr>
        <w:t>. https://doi.org/10.3390/su12052110.</w:t>
      </w:r>
    </w:p>
    <w:p w14:paraId="5546086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Andalib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Ardakani,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Soltanmohammadi,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impact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customer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supplier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collaboration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Benchmarking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2248–2274</w:t>
      </w:r>
      <w:r w:rsidRPr="002613A0">
        <w:rPr>
          <w:rFonts w:eastAsia="Times New Roman"/>
          <w:kern w:val="2"/>
          <w:sz w:val="18"/>
          <w:lang w:eastAsia="de-DE" w:bidi="en-US"/>
          <w14:ligatures w14:val="standardContextual"/>
        </w:rPr>
        <w:t>. https://doi.org/10.1108/BIJ-12-2020-0655.</w:t>
      </w:r>
    </w:p>
    <w:p w14:paraId="7ABE6CDA"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Wehner,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Taghavi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Nejad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Deilami,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Altuntas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Vural,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Halldórsson,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Á.</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Logistics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service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providers’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energy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efficiency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initiatives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Logist.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1–26</w:t>
      </w:r>
      <w:r w:rsidRPr="002613A0">
        <w:rPr>
          <w:rFonts w:eastAsia="Times New Roman"/>
          <w:kern w:val="2"/>
          <w:sz w:val="18"/>
          <w:lang w:eastAsia="de-DE" w:bidi="en-US"/>
          <w14:ligatures w14:val="standardContextual"/>
        </w:rPr>
        <w:t>. https://doi.org/10.1108/IJLM-10-2019-0270.</w:t>
      </w:r>
    </w:p>
    <w:p w14:paraId="7662E1ED"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Wilmsmeier,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Monios,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Ports. In </w:t>
      </w:r>
      <w:r w:rsidRPr="002613A0">
        <w:rPr>
          <w:rFonts w:eastAsia="Times New Roman"/>
          <w:i/>
          <w:iCs/>
          <w:kern w:val="2"/>
          <w:sz w:val="18"/>
          <w:lang w:eastAsia="de-DE" w:bidi="en-US"/>
          <w14:ligatures w14:val="standardContextual"/>
        </w:rPr>
        <w:t>International Encyclopedia of Transportation</w:t>
      </w:r>
      <w:r w:rsidRPr="002613A0">
        <w:rPr>
          <w:rFonts w:eastAsia="Times New Roman"/>
          <w:iCs/>
          <w:kern w:val="2"/>
          <w:sz w:val="18"/>
          <w:lang w:eastAsia="de-DE" w:bidi="en-US"/>
          <w14:ligatures w14:val="standardContextual"/>
        </w:rPr>
        <w:t xml:space="preserve">; Elsevier: Amsterdam, The Netherlands, </w:t>
      </w:r>
      <w:r w:rsidRPr="002613A0">
        <w:rPr>
          <w:rFonts w:eastAsia="Times New Roman"/>
          <w:kern w:val="2"/>
          <w:sz w:val="18"/>
          <w:lang w:eastAsia="de-DE" w:bidi="en-US"/>
          <w14:ligatures w14:val="standardContextual"/>
        </w:rPr>
        <w:t>2021; pp.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344–348. https://doi.org/10.1016/b978-0-08-102671-7.10267-2.</w:t>
      </w:r>
    </w:p>
    <w:p w14:paraId="4A822F5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Pant,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Barker,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Ramirez-Marquez,</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Rocco,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Stochastic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resilience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their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application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container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terminals.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Comput. Ind. Eng.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2014</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70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183–194</w:t>
      </w:r>
      <w:r w:rsidRPr="002613A0">
        <w:rPr>
          <w:rFonts w:eastAsia="Times New Roman"/>
          <w:kern w:val="2"/>
          <w:sz w:val="18"/>
          <w:lang w:eastAsia="de-DE" w:bidi="en-US"/>
          <w14:ligatures w14:val="standardContextual"/>
        </w:rPr>
        <w:t>. https://doi.org/10.1016/j.cie.2014.01.017.</w:t>
      </w:r>
    </w:p>
    <w:p w14:paraId="7F5E17C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Chenikwi,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Possible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Intermodal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Transportation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Africa.</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Open J. Appl. Sci.</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139–158</w:t>
      </w:r>
      <w:r w:rsidRPr="002613A0">
        <w:rPr>
          <w:rFonts w:eastAsia="Times New Roman"/>
          <w:kern w:val="2"/>
          <w:sz w:val="18"/>
          <w:lang w:eastAsia="de-DE" w:bidi="en-US"/>
          <w14:ligatures w14:val="standardContextual"/>
        </w:rPr>
        <w:t>. https://doi.org/10.4236/ojapps.2019.94013.</w:t>
      </w:r>
    </w:p>
    <w:p w14:paraId="57C2457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Alamoush,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Ballini,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Ölçer,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Revisiting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foundation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implementation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United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Goals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SDGs). </w:t>
      </w:r>
      <w:r w:rsidRPr="002613A0">
        <w:rPr>
          <w:rFonts w:eastAsia="Times New Roman"/>
          <w:i/>
          <w:kern w:val="2"/>
          <w:sz w:val="18"/>
          <w:lang w:eastAsia="de-DE" w:bidi="en-US"/>
          <w14:ligatures w14:val="standardContextual"/>
        </w:rPr>
        <w:t xml:space="preserve">J. Shipp. Trade </w:t>
      </w:r>
      <w:r w:rsidRPr="002613A0">
        <w:rPr>
          <w:rFonts w:eastAsia="Times New Roman"/>
          <w:b/>
          <w:kern w:val="2"/>
          <w:sz w:val="18"/>
          <w:lang w:eastAsia="de-DE" w:bidi="en-US"/>
          <w14:ligatures w14:val="standardContextual"/>
        </w:rPr>
        <w:t>2021</w:t>
      </w:r>
      <w:r w:rsidRPr="002613A0">
        <w:rPr>
          <w:rFonts w:eastAsia="Times New Roman"/>
          <w:kern w:val="2"/>
          <w:sz w:val="18"/>
          <w:lang w:eastAsia="de-DE" w:bidi="en-US"/>
          <w14:ligatures w14:val="standardContextual"/>
        </w:rPr>
        <w:t xml:space="preserve">, </w:t>
      </w:r>
      <w:r w:rsidRPr="002613A0">
        <w:rPr>
          <w:rFonts w:eastAsia="Times New Roman"/>
          <w:i/>
          <w:kern w:val="2"/>
          <w:sz w:val="18"/>
          <w:lang w:eastAsia="de-DE" w:bidi="en-US"/>
          <w14:ligatures w14:val="standardContextual"/>
        </w:rPr>
        <w:t>6</w:t>
      </w:r>
      <w:r w:rsidRPr="002613A0">
        <w:rPr>
          <w:rFonts w:eastAsia="Times New Roman"/>
          <w:kern w:val="2"/>
          <w:sz w:val="18"/>
          <w:lang w:eastAsia="de-DE" w:bidi="en-US"/>
          <w14:ligatures w14:val="standardContextual"/>
        </w:rPr>
        <w:t>, 19. https://doi.org/</w:t>
      </w:r>
      <w:r w:rsidRPr="002613A0">
        <w:rPr>
          <w:rFonts w:eastAsia="Times New Roman"/>
          <w:noProof w:val="0"/>
          <w:kern w:val="2"/>
          <w:sz w:val="18"/>
          <w:szCs w:val="24"/>
          <w:lang w:eastAsia="de-DE" w:bidi="en-US"/>
          <w14:ligatures w14:val="standardContextual"/>
        </w:rPr>
        <w:t>10.1186/s41072-021-00101-6.</w:t>
      </w:r>
    </w:p>
    <w:p w14:paraId="52EEE37B"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Muravev,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Rakhmangulov,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Zhou,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introduction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dynamics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approach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operational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effciency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parameters.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 xml:space="preserve">, </w:t>
      </w:r>
      <w:r w:rsidRPr="002613A0">
        <w:rPr>
          <w:rFonts w:eastAsia="Times New Roman"/>
          <w:bCs/>
          <w:i/>
          <w:kern w:val="2"/>
          <w:sz w:val="18"/>
          <w:lang w:eastAsia="de-DE" w:bidi="en-US"/>
          <w14:ligatures w14:val="standardContextual"/>
        </w:rPr>
        <w:t>11</w:t>
      </w:r>
      <w:r w:rsidRPr="002613A0">
        <w:rPr>
          <w:rFonts w:eastAsia="Times New Roman"/>
          <w:bCs/>
          <w:kern w:val="2"/>
          <w:sz w:val="18"/>
          <w:lang w:eastAsia="de-DE" w:bidi="en-US"/>
          <w14:ligatures w14:val="standardContextual"/>
        </w:rPr>
        <w:t>, 2413</w:t>
      </w:r>
      <w:r w:rsidRPr="002613A0">
        <w:rPr>
          <w:rFonts w:eastAsia="Times New Roman"/>
          <w:kern w:val="2"/>
          <w:sz w:val="18"/>
          <w:lang w:eastAsia="de-DE" w:bidi="en-US"/>
          <w14:ligatures w14:val="standardContextual"/>
        </w:rPr>
        <w:t>. https://doi.org/10.3390/su11082413.</w:t>
      </w:r>
    </w:p>
    <w:p w14:paraId="3199C0F3"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Mensah,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history,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principles,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pillars,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implications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human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Literature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review.</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Cogent Soc. Sci.</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noProof w:val="0"/>
          <w:kern w:val="2"/>
          <w:sz w:val="18"/>
          <w:lang w:eastAsia="de-DE" w:bidi="en-US"/>
          <w14:ligatures w14:val="standardContextual"/>
        </w:rPr>
        <w:t>1653531</w:t>
      </w:r>
      <w:r w:rsidRPr="002613A0">
        <w:rPr>
          <w:rFonts w:eastAsia="Times New Roman"/>
          <w:kern w:val="2"/>
          <w:sz w:val="18"/>
          <w:lang w:eastAsia="de-DE" w:bidi="en-US"/>
          <w14:ligatures w14:val="standardContextual"/>
        </w:rPr>
        <w:t>. https://doi.org/10.1080/23311886.2019.1653531.</w:t>
      </w:r>
    </w:p>
    <w:p w14:paraId="728BE6E4"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Basiago,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Economic,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social,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urban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planning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Environmentalist</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1998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145–161</w:t>
      </w:r>
      <w:r w:rsidRPr="002613A0">
        <w:rPr>
          <w:rFonts w:eastAsia="Times New Roman"/>
          <w:kern w:val="2"/>
          <w:sz w:val="18"/>
          <w:lang w:eastAsia="de-DE" w:bidi="en-US"/>
          <w14:ligatures w14:val="standardContextual"/>
        </w:rPr>
        <w:t>. https://doi.org/10.1023/A:1006697118620.</w:t>
      </w:r>
    </w:p>
    <w:p w14:paraId="7C25B70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Lam,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J.S.L.;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A.K.Y.;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establishing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regional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governance.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Res. Transp. Bus.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30–38</w:t>
      </w:r>
      <w:r w:rsidRPr="002613A0">
        <w:rPr>
          <w:rFonts w:eastAsia="Times New Roman"/>
          <w:kern w:val="2"/>
          <w:sz w:val="18"/>
          <w:lang w:eastAsia="de-DE" w:bidi="en-US"/>
          <w14:ligatures w14:val="standardContextual"/>
        </w:rPr>
        <w:t>. https://doi.org/10.1016/j.rtbm.2013.06.001.</w:t>
      </w:r>
    </w:p>
    <w:p w14:paraId="4DEA9D12"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Antão,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Calderón,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Puig,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Michail,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Wooldridge,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Darbra,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Identification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Occupational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Health,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Safety,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Security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(OHSS)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Indicators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areas.</w:t>
      </w:r>
      <w:r w:rsidRPr="002613A0">
        <w:rPr>
          <w:rFonts w:eastAsia="Times New Roman"/>
          <w:i/>
          <w:kern w:val="2"/>
          <w:sz w:val="18"/>
          <w:lang w:eastAsia="de-DE" w:bidi="en-US"/>
          <w14:ligatures w14:val="standardContextual"/>
        </w:rPr>
        <w:t xml:space="preserve"> Saf. Sci. </w:t>
      </w:r>
      <w:r w:rsidRPr="002613A0">
        <w:rPr>
          <w:rFonts w:eastAsia="Times New Roman"/>
          <w:b/>
          <w:bCs/>
          <w:kern w:val="2"/>
          <w:sz w:val="18"/>
          <w:lang w:eastAsia="de-DE" w:bidi="en-US"/>
          <w14:ligatures w14:val="standardContextual"/>
        </w:rPr>
        <w:t>2016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266–275</w:t>
      </w:r>
      <w:r w:rsidRPr="002613A0">
        <w:rPr>
          <w:rFonts w:eastAsia="Times New Roman"/>
          <w:kern w:val="2"/>
          <w:sz w:val="18"/>
          <w:lang w:eastAsia="de-DE" w:bidi="en-US"/>
          <w14:ligatures w14:val="standardContextual"/>
        </w:rPr>
        <w:t>. https://doi.org/10.1016/j.ssci.2015.12.031.</w:t>
      </w:r>
    </w:p>
    <w:p w14:paraId="3C98912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Colwell,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Joshi,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Corporate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Ecological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Responsiveness: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Antecedent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Effects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Institutional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Pressure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Commitment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Their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Impact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Organizational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Bus. Strateg. Environ.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73–91</w:t>
      </w:r>
      <w:r w:rsidRPr="002613A0">
        <w:rPr>
          <w:rFonts w:eastAsia="Times New Roman"/>
          <w:kern w:val="2"/>
          <w:sz w:val="18"/>
          <w:lang w:eastAsia="de-DE" w:bidi="en-US"/>
          <w14:ligatures w14:val="standardContextual"/>
        </w:rPr>
        <w:t>. https://doi.org/10.1002/bse.732.</w:t>
      </w:r>
    </w:p>
    <w:p w14:paraId="44068327"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How</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facilitate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employees’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behavior?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joint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human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resource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green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transformational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leadership.</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Front. Psychol.</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noProof w:val="0"/>
          <w:kern w:val="2"/>
          <w:sz w:val="18"/>
          <w:lang w:eastAsia="de-DE" w:bidi="en-US"/>
          <w14:ligatures w14:val="standardContextual"/>
        </w:rPr>
        <w:t>906869</w:t>
      </w:r>
      <w:r w:rsidRPr="002613A0">
        <w:rPr>
          <w:rFonts w:eastAsia="Times New Roman"/>
          <w:kern w:val="2"/>
          <w:sz w:val="18"/>
          <w:lang w:eastAsia="de-DE" w:bidi="en-US"/>
          <w14:ligatures w14:val="standardContextual"/>
        </w:rPr>
        <w:t>. https://doi.org/10.3389/fpsyg.2022.906869.</w:t>
      </w:r>
    </w:p>
    <w:p w14:paraId="48E24928"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Cataldo,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Banaitis,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Samadhiya,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Banaitienė,</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Kumar,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Luthra,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Construction: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Exploratory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Review</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Research.</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Civ. Eng.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536–553</w:t>
      </w:r>
      <w:r w:rsidRPr="002613A0">
        <w:rPr>
          <w:rFonts w:eastAsia="Times New Roman"/>
          <w:kern w:val="2"/>
          <w:sz w:val="18"/>
          <w:lang w:eastAsia="de-DE" w:bidi="en-US"/>
          <w14:ligatures w14:val="standardContextual"/>
        </w:rPr>
        <w:t>. https://doi.org/10.3846/jcem.2022.17202.</w:t>
      </w:r>
    </w:p>
    <w:p w14:paraId="2C1D6324"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Lu,</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Shang,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Identifying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crucial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assessment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criteria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container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seaports.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Marit. Bus. Rev.</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90–106</w:t>
      </w:r>
      <w:r w:rsidRPr="002613A0">
        <w:rPr>
          <w:rFonts w:eastAsia="Times New Roman"/>
          <w:kern w:val="2"/>
          <w:sz w:val="18"/>
          <w:lang w:eastAsia="de-DE" w:bidi="en-US"/>
          <w14:ligatures w14:val="standardContextual"/>
        </w:rPr>
        <w:t>. https://doi.org/10.1108/MABR-05-2016-0009.</w:t>
      </w:r>
    </w:p>
    <w:p w14:paraId="7E712D39"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noProof w:val="0"/>
          <w:kern w:val="2"/>
          <w:sz w:val="18"/>
          <w:lang w:eastAsia="de-DE" w:bidi="en-US"/>
          <w14:ligatures w14:val="standardContextual"/>
        </w:rPr>
        <w:t xml:space="preserve">Habidin, N.F.; Norazlan, A.N.; Fuzi, N.M.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Supply Chain Manag.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600–604</w:t>
      </w:r>
      <w:r w:rsidRPr="002613A0">
        <w:rPr>
          <w:rFonts w:eastAsia="Times New Roman"/>
          <w:kern w:val="2"/>
          <w:sz w:val="18"/>
          <w:lang w:eastAsia="de-DE" w:bidi="en-US"/>
          <w14:ligatures w14:val="standardContextual"/>
        </w:rPr>
        <w:t>.</w:t>
      </w:r>
    </w:p>
    <w:p w14:paraId="56E0D90B"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Khaslavskaya,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Roso,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Sanchez-Diaz,</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Vural,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Value-added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services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Balancing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perspectives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different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stakeholders.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Transp. J.</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60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406–438</w:t>
      </w:r>
      <w:r w:rsidRPr="002613A0">
        <w:rPr>
          <w:rFonts w:eastAsia="Times New Roman"/>
          <w:kern w:val="2"/>
          <w:sz w:val="18"/>
          <w:lang w:eastAsia="de-DE" w:bidi="en-US"/>
          <w14:ligatures w14:val="standardContextual"/>
        </w:rPr>
        <w:t>. https://doi.org/10.5325/transportationj.60.4.0406.</w:t>
      </w:r>
    </w:p>
    <w:p w14:paraId="0AF36639"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Mohan,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Naseer,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Prioritisation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Locations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Using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MCDM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Methods: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Cochin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Inst. Eng. Ser. A</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103</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841–856</w:t>
      </w:r>
      <w:r w:rsidRPr="002613A0">
        <w:rPr>
          <w:rFonts w:eastAsia="Times New Roman"/>
          <w:kern w:val="2"/>
          <w:sz w:val="18"/>
          <w:lang w:eastAsia="de-DE" w:bidi="en-US"/>
          <w14:ligatures w14:val="standardContextual"/>
        </w:rPr>
        <w:t>. https://doi.org/10.1007/s40030-022-00648-y.</w:t>
      </w:r>
    </w:p>
    <w:p w14:paraId="36A54969"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Zain,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Salleh,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N.H.M.;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Zaideen,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Menhat,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Jeevan,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Redefining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concept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seaport-city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integrations.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Transp. Eng.</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100112</w:t>
      </w:r>
      <w:r w:rsidRPr="002613A0">
        <w:rPr>
          <w:rFonts w:eastAsia="Times New Roman"/>
          <w:kern w:val="2"/>
          <w:sz w:val="18"/>
          <w:lang w:eastAsia="de-DE" w:bidi="en-US"/>
          <w14:ligatures w14:val="standardContextual"/>
        </w:rPr>
        <w:t>. https://doi.org/10.1016/j.treng.2022.100112.</w:t>
      </w:r>
    </w:p>
    <w:p w14:paraId="7DFE1D87" w14:textId="20B7D31B"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Munters, A.S. Evaluating sustainable dry port expansion in Africa.</w:t>
      </w:r>
      <w:r w:rsidR="00585847" w:rsidRPr="002613A0">
        <w:rPr>
          <w:rFonts w:eastAsia="Times New Roman"/>
          <w:kern w:val="2"/>
          <w:sz w:val="18"/>
          <w:lang w:eastAsia="de-DE" w:bidi="en-US"/>
          <w14:ligatures w14:val="standardContextual"/>
        </w:rPr>
        <w:t xml:space="preserve"> Available online: </w:t>
      </w:r>
      <w:hyperlink r:id="rId13" w:tooltip="http://resolver.tudelft.nl/uuid:b956aaaa-252b-448e-887a-4b7bfaafb5a8" w:history="1">
        <w:r w:rsidR="00585847" w:rsidRPr="002613A0">
          <w:rPr>
            <w:rFonts w:eastAsia="Times New Roman"/>
            <w:kern w:val="2"/>
            <w:sz w:val="18"/>
            <w:lang w:eastAsia="de-DE" w:bidi="en-US"/>
            <w14:ligatures w14:val="standardContextual"/>
          </w:rPr>
          <w:t>http://resolver.tudelft.nl/uuid:b956aaaa-252b-448e-887a-4b7bfaafb5a8</w:t>
        </w:r>
      </w:hyperlink>
      <w:r w:rsidR="00585847" w:rsidRPr="002613A0">
        <w:rPr>
          <w:rFonts w:eastAsia="Times New Roman"/>
          <w:kern w:val="2"/>
          <w:sz w:val="18"/>
          <w:lang w:eastAsia="de-DE" w:bidi="en-US"/>
          <w14:ligatures w14:val="standardContextual"/>
        </w:rPr>
        <w:t>. Accessed on 27 August 2021</w:t>
      </w:r>
    </w:p>
    <w:p w14:paraId="0FA1D905"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Chang,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Zuo,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Zhao,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Zillante,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X.L.;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Soebarto,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Evolving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theories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firms: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History,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directions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implications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renewable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energy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research.</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Renew. Sustain. Energy Rev.</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72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48–56</w:t>
      </w:r>
      <w:r w:rsidRPr="002613A0">
        <w:rPr>
          <w:rFonts w:eastAsia="Times New Roman"/>
          <w:kern w:val="2"/>
          <w:sz w:val="18"/>
          <w:lang w:eastAsia="de-DE" w:bidi="en-US"/>
          <w14:ligatures w14:val="standardContextual"/>
        </w:rPr>
        <w:t>. https://doi.org/10.1016/j.rser.2017.01.029.</w:t>
      </w:r>
    </w:p>
    <w:p w14:paraId="4F0F496A"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Vrakas,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Thai,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effects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evolving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technology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optimisation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operational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case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study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Australian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container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terminal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operator.</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Asian J. Shipp. Logist.</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2021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37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281–290</w:t>
      </w:r>
      <w:r w:rsidRPr="002613A0">
        <w:rPr>
          <w:rFonts w:eastAsia="Times New Roman"/>
          <w:kern w:val="2"/>
          <w:sz w:val="18"/>
          <w:lang w:eastAsia="de-DE" w:bidi="en-US"/>
          <w14:ligatures w14:val="standardContextual"/>
        </w:rPr>
        <w:t>. https://doi.org/10.1016/j.ajsl.2020.04.001.</w:t>
      </w:r>
    </w:p>
    <w:p w14:paraId="188054FB"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lastRenderedPageBreak/>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Notteboom,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Determinants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Assigning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Value-added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Logistics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Services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Logistics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Centers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Within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Configuration.</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Int. Logist. Trade</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3–41</w:t>
      </w:r>
      <w:r w:rsidRPr="002613A0">
        <w:rPr>
          <w:rFonts w:eastAsia="Times New Roman"/>
          <w:kern w:val="2"/>
          <w:sz w:val="18"/>
          <w:lang w:eastAsia="de-DE" w:bidi="en-US"/>
          <w14:ligatures w14:val="standardContextual"/>
        </w:rPr>
        <w:t>. https://doi.org/10.24006/jilt.2012.10.1.3.</w:t>
      </w:r>
    </w:p>
    <w:p w14:paraId="0E48E320" w14:textId="533CD190"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Chen,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w:t>
      </w:r>
      <w:r w:rsidRPr="002613A0">
        <w:rPr>
          <w:rFonts w:eastAsia="Times New Roman"/>
          <w:i/>
          <w:kern w:val="2"/>
          <w:sz w:val="18"/>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The Maritime Commons: Digital Repository of the World Maritime The research on site selection of dry port cluster of Shanghai port The Research On Site Selection of Dry Port Cluster of Shanghai Port By</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2010.</w:t>
      </w:r>
      <w:r w:rsidR="00F86449" w:rsidRPr="002613A0">
        <w:rPr>
          <w:rFonts w:eastAsia="Times New Roman"/>
          <w:noProof w:val="0"/>
          <w:kern w:val="2"/>
          <w:sz w:val="18"/>
          <w:szCs w:val="24"/>
          <w:lang w:eastAsia="de-DE" w:bidi="en-US"/>
          <w14:ligatures w14:val="standardContextual"/>
        </w:rPr>
        <w:t xml:space="preserve"> Available</w:t>
      </w:r>
      <w:r w:rsidR="00F86449" w:rsidRPr="002613A0">
        <w:rPr>
          <w:rFonts w:eastAsia="Times New Roman"/>
          <w:i/>
          <w:noProof w:val="0"/>
          <w:kern w:val="2"/>
          <w:sz w:val="18"/>
          <w:szCs w:val="24"/>
          <w:lang w:eastAsia="de-DE" w:bidi="en-US"/>
          <w14:ligatures w14:val="standardContextual"/>
        </w:rPr>
        <w:t xml:space="preserve"> </w:t>
      </w:r>
      <w:r w:rsidR="00F86449" w:rsidRPr="002613A0">
        <w:rPr>
          <w:rFonts w:eastAsia="Times New Roman"/>
          <w:noProof w:val="0"/>
          <w:kern w:val="2"/>
          <w:sz w:val="18"/>
          <w:szCs w:val="24"/>
          <w:lang w:eastAsia="de-DE" w:bidi="en-US"/>
          <w14:ligatures w14:val="standardContextual"/>
        </w:rPr>
        <w:t>online:</w:t>
      </w:r>
      <w:r w:rsidR="00F86449" w:rsidRPr="002613A0">
        <w:rPr>
          <w:rFonts w:eastAsia="Times New Roman"/>
          <w:i/>
          <w:noProof w:val="0"/>
          <w:kern w:val="2"/>
          <w:sz w:val="18"/>
          <w:szCs w:val="24"/>
          <w:lang w:eastAsia="de-DE" w:bidi="en-US"/>
          <w14:ligatures w14:val="standardContextual"/>
        </w:rPr>
        <w:t xml:space="preserve"> </w:t>
      </w:r>
      <w:r w:rsidR="00F86449" w:rsidRPr="002613A0">
        <w:rPr>
          <w:rFonts w:eastAsia="Times New Roman"/>
          <w:kern w:val="2"/>
          <w:sz w:val="18"/>
          <w:lang w:eastAsia="de-DE" w:bidi="en-US"/>
          <w14:ligatures w14:val="standardContextual"/>
        </w:rPr>
        <w:t>https://commons.wmu.se/all_dissertations/1868.</w:t>
      </w:r>
      <w:r w:rsidR="00AA35FB">
        <w:rPr>
          <w:rFonts w:eastAsia="Times New Roman"/>
          <w:kern w:val="2"/>
          <w:sz w:val="18"/>
          <w:lang w:eastAsia="de-DE" w:bidi="en-US"/>
          <w14:ligatures w14:val="standardContextual"/>
        </w:rPr>
        <w:t>(</w:t>
      </w:r>
      <w:r w:rsidR="00F86449" w:rsidRPr="002613A0">
        <w:rPr>
          <w:rFonts w:eastAsia="Times New Roman"/>
          <w:kern w:val="2"/>
          <w:sz w:val="18"/>
          <w:lang w:eastAsia="de-DE" w:bidi="en-US"/>
          <w14:ligatures w14:val="standardContextual"/>
        </w:rPr>
        <w:t>accessed on 15 May 2023</w:t>
      </w:r>
      <w:r w:rsidR="00AA35FB">
        <w:rPr>
          <w:rFonts w:eastAsia="Times New Roman"/>
          <w:kern w:val="2"/>
          <w:sz w:val="18"/>
          <w:lang w:eastAsia="de-DE" w:bidi="en-US"/>
          <w14:ligatures w14:val="standardContextual"/>
        </w:rPr>
        <w:t>)</w:t>
      </w:r>
      <w:r w:rsidR="00F86449" w:rsidRPr="002613A0">
        <w:rPr>
          <w:rFonts w:eastAsia="Times New Roman"/>
          <w:kern w:val="2"/>
          <w:sz w:val="18"/>
          <w:lang w:eastAsia="de-DE" w:bidi="en-US"/>
          <w14:ligatures w14:val="standardContextual"/>
        </w:rPr>
        <w:t>.</w:t>
      </w:r>
    </w:p>
    <w:p w14:paraId="1D3DF01C"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Rodrigue,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Debrie,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J.;</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Fremont,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Gouvernal,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Functions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actors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inland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European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North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American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dynamics.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Transp. Geogr.</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519–529</w:t>
      </w:r>
      <w:r w:rsidRPr="002613A0">
        <w:rPr>
          <w:rFonts w:eastAsia="Times New Roman"/>
          <w:kern w:val="2"/>
          <w:sz w:val="18"/>
          <w:lang w:eastAsia="de-DE" w:bidi="en-US"/>
          <w14:ligatures w14:val="standardContextual"/>
        </w:rPr>
        <w:t>. https://doi.org/10.1016/j.jtrangeo.2010.03.008.</w:t>
      </w:r>
    </w:p>
    <w:p w14:paraId="6C311F76" w14:textId="20178BC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Subbaiah,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V.;</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Prasad,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Integrating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analytic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hierarchy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library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service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quality.</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J. Qual. Res.</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205–212</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Available</w:t>
      </w:r>
      <w:r w:rsidRPr="002613A0">
        <w:rPr>
          <w:rFonts w:eastAsia="Times New Roman"/>
          <w:i/>
          <w:noProof w:val="0"/>
          <w:kern w:val="2"/>
          <w:sz w:val="18"/>
          <w:szCs w:val="24"/>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online:</w:t>
      </w:r>
      <w:r w:rsidRPr="002613A0">
        <w:rPr>
          <w:rFonts w:eastAsia="Times New Roman"/>
          <w:i/>
          <w:noProof w:val="0"/>
          <w:kern w:val="2"/>
          <w:sz w:val="18"/>
          <w:szCs w:val="24"/>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http://scindeks.nb.rs/article.aspx?artid=1800-64501103205S</w:t>
      </w:r>
      <w:r w:rsidRPr="002613A0">
        <w:rPr>
          <w:rFonts w:eastAsia="Times New Roman"/>
          <w:i/>
          <w:noProof w:val="0"/>
          <w:kern w:val="2"/>
          <w:sz w:val="18"/>
          <w:szCs w:val="24"/>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(accessed</w:t>
      </w:r>
      <w:r w:rsidRPr="002613A0">
        <w:rPr>
          <w:rFonts w:eastAsia="Times New Roman"/>
          <w:i/>
          <w:noProof w:val="0"/>
          <w:kern w:val="2"/>
          <w:sz w:val="18"/>
          <w:szCs w:val="24"/>
          <w:lang w:eastAsia="de-DE" w:bidi="en-US"/>
          <w14:ligatures w14:val="standardContextual"/>
        </w:rPr>
        <w:t xml:space="preserve"> </w:t>
      </w:r>
      <w:r w:rsidRPr="002613A0">
        <w:rPr>
          <w:rFonts w:eastAsia="Times New Roman"/>
          <w:noProof w:val="0"/>
          <w:kern w:val="2"/>
          <w:sz w:val="18"/>
          <w:szCs w:val="24"/>
          <w:lang w:eastAsia="de-DE" w:bidi="en-US"/>
          <w14:ligatures w14:val="standardContextual"/>
        </w:rPr>
        <w:t>on</w:t>
      </w:r>
      <w:r w:rsidR="003031C5" w:rsidRPr="002613A0">
        <w:rPr>
          <w:rFonts w:eastAsia="Times New Roman"/>
          <w:noProof w:val="0"/>
          <w:kern w:val="2"/>
          <w:sz w:val="18"/>
          <w:szCs w:val="24"/>
          <w:lang w:eastAsia="de-DE" w:bidi="en-US"/>
          <w14:ligatures w14:val="standardContextual"/>
        </w:rPr>
        <w:t xml:space="preserve"> 24 February, 2024</w:t>
      </w:r>
      <w:r w:rsidRPr="002613A0">
        <w:rPr>
          <w:rFonts w:eastAsia="Times New Roman"/>
          <w:noProof w:val="0"/>
          <w:kern w:val="2"/>
          <w:sz w:val="18"/>
          <w:szCs w:val="24"/>
          <w:lang w:eastAsia="de-DE" w:bidi="en-US"/>
          <w14:ligatures w14:val="standardContextual"/>
        </w:rPr>
        <w:t>).</w:t>
      </w:r>
    </w:p>
    <w:p w14:paraId="3390E209"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Faller,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Kohlmann,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Zwingmann,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Maurischat,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Exploratory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confirmatory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Rehabilitation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2006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45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243–248</w:t>
      </w:r>
      <w:r w:rsidRPr="002613A0">
        <w:rPr>
          <w:rFonts w:eastAsia="Times New Roman"/>
          <w:kern w:val="2"/>
          <w:sz w:val="18"/>
          <w:lang w:eastAsia="de-DE" w:bidi="en-US"/>
          <w14:ligatures w14:val="standardContextual"/>
        </w:rPr>
        <w:t>. https://doi.org/10.1055/s-2006-940029.</w:t>
      </w:r>
    </w:p>
    <w:p w14:paraId="583C49F6"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Olejnik,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Knežević,</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Stefańska,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 xml:space="preserve">Factor analysis in sustainable development research. In </w:t>
      </w:r>
      <w:r w:rsidRPr="002613A0">
        <w:rPr>
          <w:rFonts w:eastAsia="Times New Roman"/>
          <w:i/>
          <w:iCs/>
          <w:kern w:val="2"/>
          <w:sz w:val="18"/>
          <w:lang w:eastAsia="de-DE" w:bidi="en-US"/>
          <w14:ligatures w14:val="standardContextual"/>
        </w:rPr>
        <w:t>Qualitative and Quantitative Methods in Sustainable Development</w:t>
      </w:r>
      <w:r w:rsidRPr="002613A0">
        <w:rPr>
          <w:rFonts w:eastAsia="Times New Roman"/>
          <w:kern w:val="2"/>
          <w:sz w:val="18"/>
          <w:lang w:eastAsia="de-DE" w:bidi="en-US"/>
          <w14:ligatures w14:val="standardContextual"/>
        </w:rPr>
        <w:t>; PUEB Press: Poznań, Poland,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2021. https://doi.org/</w:t>
      </w:r>
      <w:r w:rsidRPr="002613A0">
        <w:rPr>
          <w:rFonts w:eastAsia="Times New Roman"/>
          <w:noProof w:val="0"/>
          <w:kern w:val="2"/>
          <w:sz w:val="18"/>
          <w:szCs w:val="24"/>
          <w:lang w:eastAsia="de-DE" w:bidi="en-US"/>
          <w14:ligatures w14:val="standardContextual"/>
        </w:rPr>
        <w:t>10.18559/978-83-8211-072-2/03.</w:t>
      </w:r>
    </w:p>
    <w:p w14:paraId="1BEE4247"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Velmurugan,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Selvamuthukumar,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Manavalan,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Multi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criteria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decision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making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select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suitable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method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preparation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nanoparticles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using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analytical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hierarchy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Pharmazie</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66</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836–842</w:t>
      </w:r>
      <w:r w:rsidRPr="002613A0">
        <w:rPr>
          <w:rFonts w:eastAsia="Times New Roman"/>
          <w:kern w:val="2"/>
          <w:sz w:val="18"/>
          <w:lang w:eastAsia="de-DE" w:bidi="en-US"/>
          <w14:ligatures w14:val="standardContextual"/>
        </w:rPr>
        <w:t>. https://doi.org/10.1691/ph.2011.1034.</w:t>
      </w:r>
    </w:p>
    <w:p w14:paraId="1E716474"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Goepel,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Implementation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Online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software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tool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Analytic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Hierarchy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Process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(AHP-OS).</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Anal. Hierarchy Process</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2018</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469–487</w:t>
      </w:r>
      <w:r w:rsidRPr="002613A0">
        <w:rPr>
          <w:rFonts w:eastAsia="Times New Roman"/>
          <w:kern w:val="2"/>
          <w:sz w:val="18"/>
          <w:lang w:eastAsia="de-DE" w:bidi="en-US"/>
          <w14:ligatures w14:val="standardContextual"/>
        </w:rPr>
        <w:t>. https://doi.org/10.13033/ijahp.v10i3.590.</w:t>
      </w:r>
    </w:p>
    <w:p w14:paraId="7F2774A1"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Reio,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Shuck,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Exploratory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Factor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Analysis: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Implications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Theory,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Research,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Practice.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Adv. Dev. Hum. Resour.</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17</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12–25</w:t>
      </w:r>
      <w:r w:rsidRPr="002613A0">
        <w:rPr>
          <w:rFonts w:eastAsia="Times New Roman"/>
          <w:kern w:val="2"/>
          <w:sz w:val="18"/>
          <w:lang w:eastAsia="de-DE" w:bidi="en-US"/>
          <w14:ligatures w14:val="standardContextual"/>
        </w:rPr>
        <w:t>. https://doi.org/10.1177/1523422314559804.</w:t>
      </w:r>
    </w:p>
    <w:p w14:paraId="27B23110" w14:textId="32DA9EAF"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Baral,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Holmgren,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measuring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outcomes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landscape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investments.</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2015</w:t>
      </w:r>
      <w:r w:rsidRPr="002613A0">
        <w:rPr>
          <w:rFonts w:eastAsia="Times New Roman"/>
          <w:kern w:val="2"/>
          <w:sz w:val="18"/>
          <w:lang w:eastAsia="de-DE" w:bidi="en-US"/>
          <w14:ligatures w14:val="standardContextual"/>
        </w:rPr>
        <w: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22</w:t>
      </w:r>
      <w:r w:rsidRPr="002613A0">
        <w:rPr>
          <w:rFonts w:eastAsia="Times New Roman"/>
          <w:kern w:val="2"/>
          <w:sz w:val="18"/>
          <w:lang w:eastAsia="de-DE" w:bidi="en-US"/>
          <w14:ligatures w14:val="standardContextual"/>
        </w:rPr>
        <w:t>.</w:t>
      </w:r>
      <w:r w:rsidR="003031C5" w:rsidRPr="002613A0">
        <w:rPr>
          <w:rFonts w:eastAsia="Times New Roman"/>
          <w:kern w:val="2"/>
          <w:sz w:val="18"/>
          <w:lang w:eastAsia="de-DE" w:bidi="en-US"/>
          <w14:ligatures w14:val="standardContextual"/>
        </w:rPr>
        <w:t>Working paper 195.</w:t>
      </w:r>
      <w:r w:rsidRPr="002613A0">
        <w:rPr>
          <w:rFonts w:eastAsia="Times New Roman"/>
          <w:kern w:val="2"/>
          <w:sz w:val="18"/>
          <w:lang w:eastAsia="de-DE" w:bidi="en-US"/>
          <w14:ligatures w14:val="standardContextual"/>
        </w:rPr>
        <w:t xml:space="preserve"> https://doi.org/10.17528/cifor/005761.</w:t>
      </w:r>
    </w:p>
    <w:p w14:paraId="7A10EDED"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Santiteerakul,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Sekhari,</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Bouras,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Sopadang,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measurement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supply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chain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Int. J. Prod. Dev.</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20</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221–238</w:t>
      </w:r>
      <w:r w:rsidRPr="002613A0">
        <w:rPr>
          <w:rFonts w:eastAsia="Times New Roman"/>
          <w:kern w:val="2"/>
          <w:sz w:val="18"/>
          <w:lang w:eastAsia="de-DE" w:bidi="en-US"/>
          <w14:ligatures w14:val="standardContextual"/>
        </w:rPr>
        <w:t>. https://doi.org/10.1504/IJPD.2015.069325.</w:t>
      </w:r>
    </w:p>
    <w:p w14:paraId="7684A95C"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Lim,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Pettit,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Abouarghoub,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Beresford,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systematic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literature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review.</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Transp. Res. Part D Transp. Environ.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72</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47–64</w:t>
      </w:r>
      <w:r w:rsidRPr="002613A0">
        <w:rPr>
          <w:rFonts w:eastAsia="Times New Roman"/>
          <w:kern w:val="2"/>
          <w:sz w:val="18"/>
          <w:lang w:eastAsia="de-DE" w:bidi="en-US"/>
          <w14:ligatures w14:val="standardContextual"/>
        </w:rPr>
        <w:t>. https://doi.org/10.1016/j.trd.2019.04.009.</w:t>
      </w:r>
    </w:p>
    <w:p w14:paraId="5A622FD2"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Puig,</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Wooldridge,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Darbra,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R.M.</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Identification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and</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selection</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of</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Performance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Indicators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sustainable</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port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development.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Mar. Pollut. Bull.</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2014</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81</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124–130</w:t>
      </w:r>
      <w:r w:rsidRPr="002613A0">
        <w:rPr>
          <w:rFonts w:eastAsia="Times New Roman"/>
          <w:kern w:val="2"/>
          <w:sz w:val="18"/>
          <w:lang w:eastAsia="de-DE" w:bidi="en-US"/>
          <w14:ligatures w14:val="standardContextual"/>
        </w:rPr>
        <w:t>. https://doi.org/10.1016/j.marpolbul.2014.02.006.</w:t>
      </w:r>
    </w:p>
    <w:p w14:paraId="03D17FCE"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Global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Environmental</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Management</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Initiative.</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Measuring Environmental Performance: A Primer and Survey of Metrics in Use</w:t>
      </w:r>
      <w:r w:rsidRPr="002613A0">
        <w:rPr>
          <w:rFonts w:eastAsia="Times New Roman"/>
          <w:kern w:val="2"/>
          <w:sz w:val="18"/>
          <w:lang w:eastAsia="de-DE" w:bidi="en-US"/>
          <w14:ligatures w14:val="standardContextual"/>
        </w:rPr>
        <w:t>; Global Environmental Management Initiative: Washington, DC, USA,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1998; pp.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1–21.</w:t>
      </w:r>
    </w:p>
    <w:p w14:paraId="1720C69F" w14:textId="77777777" w:rsidR="005970BE" w:rsidRPr="002613A0" w:rsidRDefault="005970BE" w:rsidP="005970BE">
      <w:pPr>
        <w:numPr>
          <w:ilvl w:val="0"/>
          <w:numId w:val="15"/>
        </w:numPr>
        <w:adjustRightInd w:val="0"/>
        <w:snapToGrid w:val="0"/>
        <w:spacing w:line="228" w:lineRule="auto"/>
        <w:rPr>
          <w:rFonts w:eastAsia="Times New Roman"/>
          <w:kern w:val="2"/>
          <w:sz w:val="18"/>
          <w:lang w:eastAsia="de-DE" w:bidi="en-US"/>
          <w14:ligatures w14:val="standardContextual"/>
        </w:rPr>
      </w:pPr>
      <w:r w:rsidRPr="002613A0">
        <w:rPr>
          <w:rFonts w:eastAsia="Times New Roman"/>
          <w:kern w:val="2"/>
          <w:sz w:val="18"/>
          <w:lang w:eastAsia="de-DE" w:bidi="en-US"/>
          <w14:ligatures w14:val="standardContextual"/>
        </w:rPr>
        <w:t>Sala,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Ciuffo,</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B.;</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Nijkamp,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P.</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systemic</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framework</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for</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sustainability</w:t>
      </w:r>
      <w:r w:rsidRPr="002613A0">
        <w:rPr>
          <w:rFonts w:eastAsia="Times New Roman"/>
          <w:i/>
          <w:kern w:val="2"/>
          <w:sz w:val="18"/>
          <w:lang w:eastAsia="de-DE" w:bidi="en-US"/>
          <w14:ligatures w14:val="standardContextual"/>
        </w:rPr>
        <w:t xml:space="preserve"> </w:t>
      </w:r>
      <w:r w:rsidRPr="002613A0">
        <w:rPr>
          <w:rFonts w:eastAsia="Times New Roman"/>
          <w:kern w:val="2"/>
          <w:sz w:val="18"/>
          <w:lang w:eastAsia="de-DE" w:bidi="en-US"/>
          <w14:ligatures w14:val="standardContextual"/>
        </w:rPr>
        <w:t>assessment.</w:t>
      </w:r>
      <w:r w:rsidRPr="002613A0">
        <w:rPr>
          <w:rFonts w:eastAsia="Times New Roman"/>
          <w:i/>
          <w:kern w:val="2"/>
          <w:sz w:val="18"/>
          <w:lang w:eastAsia="de-DE" w:bidi="en-US"/>
          <w14:ligatures w14:val="standardContextual"/>
        </w:rPr>
        <w:t xml:space="preserve"> </w:t>
      </w:r>
      <w:r w:rsidRPr="002613A0">
        <w:rPr>
          <w:rFonts w:eastAsia="Times New Roman"/>
          <w:i/>
          <w:iCs/>
          <w:kern w:val="2"/>
          <w:sz w:val="18"/>
          <w:lang w:eastAsia="de-DE" w:bidi="en-US"/>
          <w14:ligatures w14:val="standardContextual"/>
        </w:rPr>
        <w:t>Ecol. Econ.</w:t>
      </w:r>
      <w:r w:rsidRPr="002613A0">
        <w:rPr>
          <w:rFonts w:eastAsia="Times New Roman"/>
          <w:i/>
          <w:kern w:val="2"/>
          <w:sz w:val="18"/>
          <w:lang w:eastAsia="de-DE" w:bidi="en-US"/>
          <w14:ligatures w14:val="standardContextual"/>
        </w:rPr>
        <w:t xml:space="preserve"> </w:t>
      </w:r>
      <w:r w:rsidRPr="002613A0">
        <w:rPr>
          <w:rFonts w:eastAsia="Times New Roman"/>
          <w:b/>
          <w:bCs/>
          <w:kern w:val="2"/>
          <w:sz w:val="18"/>
          <w:lang w:eastAsia="de-DE" w:bidi="en-US"/>
          <w14:ligatures w14:val="standardContextual"/>
        </w:rPr>
        <w:t>2015</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119</w:t>
      </w:r>
      <w:r w:rsidRPr="002613A0">
        <w:rPr>
          <w:rFonts w:eastAsia="Times New Roman"/>
          <w:bCs/>
          <w:kern w:val="2"/>
          <w:sz w:val="18"/>
          <w:lang w:eastAsia="de-DE" w:bidi="en-US"/>
          <w14:ligatures w14:val="standardContextual"/>
        </w:rPr>
        <w:t>,</w:t>
      </w:r>
      <w:r w:rsidRPr="002613A0">
        <w:rPr>
          <w:rFonts w:eastAsia="Times New Roman"/>
          <w:bCs/>
          <w:i/>
          <w:kern w:val="2"/>
          <w:sz w:val="18"/>
          <w:lang w:eastAsia="de-DE" w:bidi="en-US"/>
          <w14:ligatures w14:val="standardContextual"/>
        </w:rPr>
        <w:t xml:space="preserve"> </w:t>
      </w:r>
      <w:r w:rsidRPr="002613A0">
        <w:rPr>
          <w:rFonts w:eastAsia="Times New Roman"/>
          <w:bCs/>
          <w:kern w:val="2"/>
          <w:sz w:val="18"/>
          <w:lang w:eastAsia="de-DE" w:bidi="en-US"/>
          <w14:ligatures w14:val="standardContextual"/>
        </w:rPr>
        <w:t>314–325</w:t>
      </w:r>
      <w:r w:rsidRPr="002613A0">
        <w:rPr>
          <w:rFonts w:eastAsia="Times New Roman"/>
          <w:kern w:val="2"/>
          <w:sz w:val="18"/>
          <w:lang w:eastAsia="de-DE" w:bidi="en-US"/>
          <w14:ligatures w14:val="standardContextual"/>
        </w:rPr>
        <w:t>. https://doi.org/10.1016/j.ecolecon.2015.09.015.</w:t>
      </w:r>
    </w:p>
    <w:p w14:paraId="5F7091DC" w14:textId="77777777" w:rsidR="005970BE" w:rsidRPr="002613A0" w:rsidRDefault="005970BE" w:rsidP="005970BE">
      <w:pPr>
        <w:adjustRightInd w:val="0"/>
        <w:snapToGrid w:val="0"/>
        <w:spacing w:before="240" w:line="228" w:lineRule="auto"/>
        <w:rPr>
          <w:noProof w:val="0"/>
          <w:snapToGrid w:val="0"/>
          <w:kern w:val="2"/>
          <w:sz w:val="18"/>
          <w:lang w:bidi="en-US"/>
          <w14:ligatures w14:val="standardContextual"/>
        </w:rPr>
      </w:pPr>
      <w:r w:rsidRPr="002613A0">
        <w:rPr>
          <w:b/>
          <w:noProof w:val="0"/>
          <w:snapToGrid w:val="0"/>
          <w:kern w:val="2"/>
          <w:sz w:val="18"/>
          <w:lang w:bidi="en-US"/>
          <w14:ligatures w14:val="standardContextual"/>
        </w:rPr>
        <w:t>Disclaimer/Publisher’s Note:</w:t>
      </w:r>
      <w:r w:rsidRPr="002613A0">
        <w:rPr>
          <w:noProof w:val="0"/>
          <w:snapToGrid w:val="0"/>
          <w:kern w:val="2"/>
          <w:sz w:val="18"/>
          <w:lang w:bidi="en-US"/>
          <w14:ligatures w14:val="standardContextual"/>
        </w:rPr>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p w14:paraId="6B1527CC" w14:textId="3EF63900" w:rsidR="00A86E9F" w:rsidRPr="002613A0" w:rsidRDefault="00A86E9F" w:rsidP="00CD79BE">
      <w:pPr>
        <w:rPr>
          <w:lang w:val="en-GB"/>
        </w:rPr>
      </w:pPr>
    </w:p>
    <w:sectPr w:rsidR="00A86E9F" w:rsidRPr="002613A0" w:rsidSect="00BF51B8">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pgNumType w:start="1"/>
      <w:cols w:space="425"/>
      <w:titlePg/>
      <w:bidi/>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C4A49F" w15:done="0"/>
  <w15:commentEx w15:paraId="79062FCB" w15:done="0"/>
  <w15:commentEx w15:paraId="7358FB79" w15:done="0"/>
  <w15:commentEx w15:paraId="0619D181" w15:done="0"/>
  <w15:commentEx w15:paraId="20EBE421" w15:done="0"/>
  <w15:commentEx w15:paraId="66715641" w15:done="0"/>
  <w15:commentEx w15:paraId="726F6C61" w15:done="0"/>
  <w15:commentEx w15:paraId="2796AD0A" w15:done="0"/>
  <w15:commentEx w15:paraId="3F8DDCC0" w15:done="0"/>
  <w15:commentEx w15:paraId="2D8D4B41" w15:done="0"/>
  <w15:commentEx w15:paraId="2A1C7BDD" w15:done="0"/>
  <w15:commentEx w15:paraId="4FAD48BA" w15:done="0"/>
  <w15:commentEx w15:paraId="2799C6BF" w15:done="0"/>
  <w15:commentEx w15:paraId="355A10AB" w15:done="0"/>
  <w15:commentEx w15:paraId="0B86A6EB" w15:done="0"/>
  <w15:commentEx w15:paraId="2B4A4F5D" w15:done="0"/>
  <w15:commentEx w15:paraId="5964C2AC" w15:done="0"/>
  <w15:commentEx w15:paraId="6DF7D759" w15:done="0"/>
  <w15:commentEx w15:paraId="22DC6315" w15:done="0"/>
  <w15:commentEx w15:paraId="7C98856D" w15:done="0"/>
  <w15:commentEx w15:paraId="0243A501" w15:done="0"/>
  <w15:commentEx w15:paraId="781DDB52" w15:done="0"/>
  <w15:commentEx w15:paraId="2C73CF54" w15:done="0"/>
  <w15:commentEx w15:paraId="71E5A1B4" w15:done="0"/>
  <w15:commentEx w15:paraId="7A93E4BA" w15:done="0"/>
  <w15:commentEx w15:paraId="16BA9FEB" w15:done="0"/>
  <w15:commentEx w15:paraId="1095C707" w15:done="0"/>
  <w15:commentEx w15:paraId="5D01040D" w15:done="0"/>
  <w15:commentEx w15:paraId="0B053C85" w15:done="0"/>
  <w15:commentEx w15:paraId="62EF6CF7" w15:done="0"/>
  <w15:commentEx w15:paraId="163437D8" w15:done="0"/>
  <w15:commentEx w15:paraId="6C4F1376" w15:done="0"/>
  <w15:commentEx w15:paraId="30AA8656" w15:done="0"/>
  <w15:commentEx w15:paraId="18F05D72" w15:done="0"/>
  <w15:commentEx w15:paraId="583DADD6" w15:done="0"/>
  <w15:commentEx w15:paraId="5142D943" w15:done="0"/>
  <w15:commentEx w15:paraId="0C95B61C" w15:done="0"/>
  <w15:commentEx w15:paraId="667810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419984" w16cex:dateUtc="2024-05-04T02:38:00Z"/>
  <w16cex:commentExtensible w16cex:durableId="7F0F5C62" w16cex:dateUtc="2024-05-04T02:56:00Z"/>
  <w16cex:commentExtensible w16cex:durableId="29E0DED2" w16cex:dateUtc="2024-05-04T15:20:00Z"/>
  <w16cex:commentExtensible w16cex:durableId="6484183E" w16cex:dateUtc="2024-05-04T03:03:00Z"/>
  <w16cex:commentExtensible w16cex:durableId="0FCC2DFC" w16cex:dateUtc="2024-05-04T03:00:00Z"/>
  <w16cex:commentExtensible w16cex:durableId="7DB6A446" w16cex:dateUtc="2024-05-04T03:01:00Z"/>
  <w16cex:commentExtensible w16cex:durableId="1F3626D3" w16cex:dateUtc="2024-05-04T03:02:00Z"/>
  <w16cex:commentExtensible w16cex:durableId="012D7831" w16cex:dateUtc="2024-05-04T03:02:00Z"/>
  <w16cex:commentExtensible w16cex:durableId="785FA89A" w16cex:dateUtc="2024-05-04T03:07:00Z"/>
  <w16cex:commentExtensible w16cex:durableId="465C7CCF" w16cex:dateUtc="2024-05-04T03:14:00Z"/>
  <w16cex:commentExtensible w16cex:durableId="16350FA6" w16cex:dateUtc="2024-05-04T03:14:00Z"/>
  <w16cex:commentExtensible w16cex:durableId="3BDEDFEA" w16cex:dateUtc="2024-05-04T02:45:00Z"/>
  <w16cex:commentExtensible w16cex:durableId="64B9AD71" w16cex:dateUtc="2024-05-04T03:16:00Z"/>
  <w16cex:commentExtensible w16cex:durableId="385CB36D" w16cex:dateUtc="2024-05-04T03:17:00Z"/>
  <w16cex:commentExtensible w16cex:durableId="0F6F4F02" w16cex:dateUtc="2024-05-04T03:17:00Z"/>
  <w16cex:commentExtensible w16cex:durableId="2D5B4AA8" w16cex:dateUtc="2024-05-04T03:17:00Z"/>
  <w16cex:commentExtensible w16cex:durableId="037323D1" w16cex:dateUtc="2024-05-04T03:17:00Z"/>
  <w16cex:commentExtensible w16cex:durableId="10FC872F" w16cex:dateUtc="2024-05-04T03:19:00Z"/>
  <w16cex:commentExtensible w16cex:durableId="23C878EA" w16cex:dateUtc="2024-05-04T03:20:00Z"/>
  <w16cex:commentExtensible w16cex:durableId="29E09C11" w16cex:dateUtc="2024-05-04T03:35:00Z"/>
  <w16cex:commentExtensible w16cex:durableId="29E091B1" w16cex:dateUtc="2024-05-04T02:51:00Z"/>
  <w16cex:commentExtensible w16cex:durableId="29E09BEE" w16cex:dateUtc="2024-05-04T03:35:00Z"/>
  <w16cex:commentExtensible w16cex:durableId="29E09380" w16cex:dateUtc="2024-05-04T02:59:00Z"/>
  <w16cex:commentExtensible w16cex:durableId="29E093CD" w16cex:dateUtc="2024-05-04T03:00:00Z"/>
  <w16cex:commentExtensible w16cex:durableId="29E0945A" w16cex:dateUtc="2024-05-04T03:02:00Z"/>
  <w16cex:commentExtensible w16cex:durableId="29E09476" w16cex:dateUtc="2024-05-04T03:03:00Z"/>
  <w16cex:commentExtensible w16cex:durableId="29E08F44" w16cex:dateUtc="2024-05-04T02:41:00Z"/>
  <w16cex:commentExtensible w16cex:durableId="29E08F49" w16cex:dateUtc="2024-05-04T02:41:00Z"/>
  <w16cex:commentExtensible w16cex:durableId="29E09658" w16cex:dateUtc="2024-05-04T03:11:00Z"/>
  <w16cex:commentExtensible w16cex:durableId="29E096F6" w16cex:dateUtc="2024-05-04T03:13:00Z"/>
  <w16cex:commentExtensible w16cex:durableId="29E09803" w16cex:dateUtc="2024-05-04T03:18:00Z"/>
  <w16cex:commentExtensible w16cex:durableId="29E098A1" w16cex:dateUtc="2024-05-04T03:21:00Z"/>
  <w16cex:commentExtensible w16cex:durableId="29E098DC" w16cex:dateUtc="2024-05-04T03:22:00Z"/>
  <w16cex:commentExtensible w16cex:durableId="29E0995E" w16cex:dateUtc="2024-05-04T03:24:00Z"/>
  <w16cex:commentExtensible w16cex:durableId="29E09090" w16cex:dateUtc="2024-05-04T02:46:00Z"/>
  <w16cex:commentExtensible w16cex:durableId="29E09A6D" w16cex:dateUtc="2024-05-04T03:28:00Z"/>
  <w16cex:commentExtensible w16cex:durableId="29E09AFC" w16cex:dateUtc="2024-05-04T03:31:00Z"/>
  <w16cex:commentExtensible w16cex:durableId="29E09B5A" w16cex:dateUtc="2024-05-04T0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C4A49F" w16cid:durableId="0A419984"/>
  <w16cid:commentId w16cid:paraId="79062FCB" w16cid:durableId="7F0F5C62"/>
  <w16cid:commentId w16cid:paraId="7358FB79" w16cid:durableId="29E0DED2"/>
  <w16cid:commentId w16cid:paraId="0619D181" w16cid:durableId="6484183E"/>
  <w16cid:commentId w16cid:paraId="20EBE421" w16cid:durableId="0FCC2DFC"/>
  <w16cid:commentId w16cid:paraId="66715641" w16cid:durableId="7DB6A446"/>
  <w16cid:commentId w16cid:paraId="726F6C61" w16cid:durableId="1F3626D3"/>
  <w16cid:commentId w16cid:paraId="2796AD0A" w16cid:durableId="012D7831"/>
  <w16cid:commentId w16cid:paraId="3F8DDCC0" w16cid:durableId="785FA89A"/>
  <w16cid:commentId w16cid:paraId="2D8D4B41" w16cid:durableId="465C7CCF"/>
  <w16cid:commentId w16cid:paraId="2A1C7BDD" w16cid:durableId="16350FA6"/>
  <w16cid:commentId w16cid:paraId="4FAD48BA" w16cid:durableId="3BDEDFEA"/>
  <w16cid:commentId w16cid:paraId="2799C6BF" w16cid:durableId="64B9AD71"/>
  <w16cid:commentId w16cid:paraId="355A10AB" w16cid:durableId="385CB36D"/>
  <w16cid:commentId w16cid:paraId="0B86A6EB" w16cid:durableId="0F6F4F02"/>
  <w16cid:commentId w16cid:paraId="2B4A4F5D" w16cid:durableId="2D5B4AA8"/>
  <w16cid:commentId w16cid:paraId="5964C2AC" w16cid:durableId="037323D1"/>
  <w16cid:commentId w16cid:paraId="6DF7D759" w16cid:durableId="10FC872F"/>
  <w16cid:commentId w16cid:paraId="22DC6315" w16cid:durableId="23C878EA"/>
  <w16cid:commentId w16cid:paraId="7C98856D" w16cid:durableId="29E09C11"/>
  <w16cid:commentId w16cid:paraId="0243A501" w16cid:durableId="29E091B1"/>
  <w16cid:commentId w16cid:paraId="781DDB52" w16cid:durableId="29E09BEE"/>
  <w16cid:commentId w16cid:paraId="2C73CF54" w16cid:durableId="29E09380"/>
  <w16cid:commentId w16cid:paraId="71E5A1B4" w16cid:durableId="29E093CD"/>
  <w16cid:commentId w16cid:paraId="7A93E4BA" w16cid:durableId="29E0945A"/>
  <w16cid:commentId w16cid:paraId="16BA9FEB" w16cid:durableId="29E09476"/>
  <w16cid:commentId w16cid:paraId="1095C707" w16cid:durableId="29E08F44"/>
  <w16cid:commentId w16cid:paraId="5D01040D" w16cid:durableId="29E08F49"/>
  <w16cid:commentId w16cid:paraId="0B053C85" w16cid:durableId="29E09658"/>
  <w16cid:commentId w16cid:paraId="62EF6CF7" w16cid:durableId="29E096F6"/>
  <w16cid:commentId w16cid:paraId="163437D8" w16cid:durableId="29E09803"/>
  <w16cid:commentId w16cid:paraId="6C4F1376" w16cid:durableId="29E098A1"/>
  <w16cid:commentId w16cid:paraId="30AA8656" w16cid:durableId="29E098DC"/>
  <w16cid:commentId w16cid:paraId="18F05D72" w16cid:durableId="29E0995E"/>
  <w16cid:commentId w16cid:paraId="583DADD6" w16cid:durableId="29E09090"/>
  <w16cid:commentId w16cid:paraId="5142D943" w16cid:durableId="29E09A6D"/>
  <w16cid:commentId w16cid:paraId="0C95B61C" w16cid:durableId="29E09AFC"/>
  <w16cid:commentId w16cid:paraId="667810AF" w16cid:durableId="29E09B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D5248" w14:textId="77777777" w:rsidR="002E3890" w:rsidRDefault="002E3890">
      <w:pPr>
        <w:spacing w:line="240" w:lineRule="auto"/>
      </w:pPr>
      <w:r>
        <w:separator/>
      </w:r>
    </w:p>
  </w:endnote>
  <w:endnote w:type="continuationSeparator" w:id="0">
    <w:p w14:paraId="7402C48A" w14:textId="77777777" w:rsidR="002E3890" w:rsidRDefault="002E3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A04D" w14:textId="77777777" w:rsidR="004645FA" w:rsidRDefault="004645FA" w:rsidP="004F0E02">
    <w:pPr>
      <w:pStyle w:val="MDPIfooterfirstpage"/>
      <w:pBdr>
        <w:top w:val="single" w:sz="4" w:space="0" w:color="000000"/>
      </w:pBdr>
      <w:adjustRightInd w:val="0"/>
      <w:snapToGrid w:val="0"/>
      <w:spacing w:before="480" w:line="100" w:lineRule="exact"/>
      <w:rPr>
        <w:i/>
        <w:iCs/>
        <w:szCs w:val="16"/>
      </w:rPr>
    </w:pPr>
  </w:p>
  <w:p w14:paraId="5BFC6F94" w14:textId="77777777" w:rsidR="004645FA" w:rsidRPr="008B308E" w:rsidRDefault="004645FA" w:rsidP="00BA570C">
    <w:pPr>
      <w:pStyle w:val="MDPIfooterfirstpage"/>
      <w:tabs>
        <w:tab w:val="clear" w:pos="8845"/>
        <w:tab w:val="right" w:pos="10466"/>
      </w:tabs>
      <w:spacing w:line="240" w:lineRule="auto"/>
      <w:jc w:val="both"/>
      <w:rPr>
        <w:lang w:val="fr-CH"/>
      </w:rPr>
    </w:pPr>
    <w:r w:rsidRPr="00C30F79">
      <w:rPr>
        <w:i/>
        <w:iCs/>
        <w:szCs w:val="16"/>
      </w:rPr>
      <w:t>Sustainability</w:t>
    </w:r>
    <w:r w:rsidRPr="00C30F79">
      <w:rPr>
        <w:szCs w:val="16"/>
      </w:rPr>
      <w:t xml:space="preserve"> </w:t>
    </w:r>
    <w:r>
      <w:rPr>
        <w:b/>
        <w:bCs/>
        <w:iCs/>
        <w:szCs w:val="16"/>
      </w:rPr>
      <w:t>2024</w:t>
    </w:r>
    <w:r w:rsidRPr="00632077">
      <w:rPr>
        <w:bCs/>
        <w:iCs/>
        <w:szCs w:val="16"/>
      </w:rPr>
      <w:t>,</w:t>
    </w:r>
    <w:r>
      <w:rPr>
        <w:bCs/>
        <w:i/>
        <w:iCs/>
        <w:szCs w:val="16"/>
      </w:rPr>
      <w:t xml:space="preserve"> 16</w:t>
    </w:r>
    <w:r w:rsidRPr="00632077">
      <w:rPr>
        <w:bCs/>
        <w:iCs/>
        <w:szCs w:val="16"/>
      </w:rPr>
      <w:t xml:space="preserve">, </w:t>
    </w:r>
    <w:r>
      <w:rPr>
        <w:bCs/>
        <w:iCs/>
        <w:szCs w:val="16"/>
      </w:rPr>
      <w:t>x. https://doi.org/10.3390/xxxxx</w:t>
    </w:r>
    <w:r w:rsidRPr="008B308E">
      <w:rPr>
        <w:lang w:val="fr-CH"/>
      </w:rPr>
      <w:tab/>
      <w:t>www.mdpi.com/journal/</w:t>
    </w:r>
    <w:r w:rsidRPr="003915ED">
      <w:t>sustainability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DBD02" w14:textId="77777777" w:rsidR="002E3890" w:rsidRDefault="002E3890">
      <w:pPr>
        <w:spacing w:line="240" w:lineRule="auto"/>
      </w:pPr>
      <w:r>
        <w:separator/>
      </w:r>
    </w:p>
  </w:footnote>
  <w:footnote w:type="continuationSeparator" w:id="0">
    <w:p w14:paraId="6F151343" w14:textId="77777777" w:rsidR="002E3890" w:rsidRDefault="002E38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49083" w14:textId="77777777" w:rsidR="004645FA" w:rsidRDefault="004645FA" w:rsidP="00C45F1E">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7426" w14:textId="77777777" w:rsidR="004645FA" w:rsidRDefault="004645FA" w:rsidP="00BA570C">
    <w:pPr>
      <w:tabs>
        <w:tab w:val="right" w:pos="10466"/>
      </w:tabs>
      <w:adjustRightInd w:val="0"/>
      <w:snapToGrid w:val="0"/>
      <w:spacing w:line="240" w:lineRule="auto"/>
      <w:rPr>
        <w:sz w:val="16"/>
      </w:rPr>
    </w:pPr>
    <w:r>
      <w:rPr>
        <w:i/>
        <w:sz w:val="16"/>
      </w:rPr>
      <w:t xml:space="preserve">Sustainability </w:t>
    </w:r>
    <w:r>
      <w:rPr>
        <w:b/>
        <w:sz w:val="16"/>
      </w:rPr>
      <w:t>2024</w:t>
    </w:r>
    <w:r w:rsidRPr="00632077">
      <w:rPr>
        <w:sz w:val="16"/>
      </w:rPr>
      <w:t>,</w:t>
    </w:r>
    <w:r>
      <w:rPr>
        <w:i/>
        <w:sz w:val="16"/>
      </w:rPr>
      <w:t xml:space="preserve"> 16</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sidR="00E45393">
      <w:rPr>
        <w:sz w:val="16"/>
      </w:rPr>
      <w:t>20</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E45393">
      <w:rPr>
        <w:sz w:val="16"/>
      </w:rPr>
      <w:t>20</w:t>
    </w:r>
    <w:r>
      <w:rPr>
        <w:sz w:val="16"/>
      </w:rPr>
      <w:fldChar w:fldCharType="end"/>
    </w:r>
  </w:p>
  <w:p w14:paraId="0713BEB5" w14:textId="77777777" w:rsidR="004645FA" w:rsidRPr="0050778E" w:rsidRDefault="004645FA" w:rsidP="004F0E0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7" w:type="dxa"/>
      <w:tblCellMar>
        <w:left w:w="0" w:type="dxa"/>
        <w:right w:w="0" w:type="dxa"/>
      </w:tblCellMar>
      <w:tblLook w:val="04A0" w:firstRow="1" w:lastRow="0" w:firstColumn="1" w:lastColumn="0" w:noHBand="0" w:noVBand="1"/>
    </w:tblPr>
    <w:tblGrid>
      <w:gridCol w:w="3679"/>
      <w:gridCol w:w="4535"/>
      <w:gridCol w:w="2273"/>
    </w:tblGrid>
    <w:tr w:rsidR="004645FA" w:rsidRPr="00BA570C" w14:paraId="7F0344F3" w14:textId="77777777" w:rsidTr="008D01B0">
      <w:trPr>
        <w:trHeight w:val="686"/>
      </w:trPr>
      <w:tc>
        <w:tcPr>
          <w:tcW w:w="3679" w:type="dxa"/>
          <w:shd w:val="clear" w:color="auto" w:fill="auto"/>
          <w:vAlign w:val="center"/>
        </w:tcPr>
        <w:p w14:paraId="475A6A73" w14:textId="77777777" w:rsidR="004645FA" w:rsidRPr="00401235" w:rsidRDefault="004645FA" w:rsidP="00BA570C">
          <w:pPr>
            <w:pStyle w:val="Header"/>
            <w:pBdr>
              <w:bottom w:val="none" w:sz="0" w:space="0" w:color="auto"/>
            </w:pBdr>
            <w:jc w:val="left"/>
            <w:rPr>
              <w:rFonts w:eastAsia="等线"/>
              <w:b/>
              <w:bCs/>
            </w:rPr>
          </w:pPr>
          <w:r w:rsidRPr="00401235">
            <w:rPr>
              <w:rFonts w:eastAsia="等线"/>
              <w:b/>
              <w:bCs/>
              <w:lang w:val="en-GB" w:eastAsia="en-GB"/>
            </w:rPr>
            <w:drawing>
              <wp:inline distT="0" distB="0" distL="0" distR="0" wp14:anchorId="5309B7FD" wp14:editId="36E455C1">
                <wp:extent cx="1683385" cy="429260"/>
                <wp:effectExtent l="0" t="0" r="0" b="0"/>
                <wp:docPr id="1" name="Picture 5" descr="C:\Users\home\AppData\Local\Temp\HZ$D.082.3379\sustainabil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AppData\Local\Temp\HZ$D.082.3379\sustainability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3385" cy="429260"/>
                        </a:xfrm>
                        <a:prstGeom prst="rect">
                          <a:avLst/>
                        </a:prstGeom>
                        <a:noFill/>
                        <a:ln>
                          <a:noFill/>
                        </a:ln>
                      </pic:spPr>
                    </pic:pic>
                  </a:graphicData>
                </a:graphic>
              </wp:inline>
            </w:drawing>
          </w:r>
        </w:p>
      </w:tc>
      <w:tc>
        <w:tcPr>
          <w:tcW w:w="4535" w:type="dxa"/>
          <w:shd w:val="clear" w:color="auto" w:fill="auto"/>
          <w:vAlign w:val="center"/>
        </w:tcPr>
        <w:p w14:paraId="72B28A93" w14:textId="77777777" w:rsidR="004645FA" w:rsidRPr="00401235" w:rsidRDefault="004645FA" w:rsidP="00BA570C">
          <w:pPr>
            <w:pStyle w:val="Header"/>
            <w:pBdr>
              <w:bottom w:val="none" w:sz="0" w:space="0" w:color="auto"/>
            </w:pBdr>
            <w:rPr>
              <w:rFonts w:eastAsia="等线"/>
              <w:b/>
              <w:bCs/>
            </w:rPr>
          </w:pPr>
        </w:p>
      </w:tc>
      <w:tc>
        <w:tcPr>
          <w:tcW w:w="2273" w:type="dxa"/>
          <w:shd w:val="clear" w:color="auto" w:fill="auto"/>
          <w:vAlign w:val="center"/>
        </w:tcPr>
        <w:p w14:paraId="467B3093" w14:textId="77777777" w:rsidR="004645FA" w:rsidRPr="00401235" w:rsidRDefault="004645FA" w:rsidP="008D01B0">
          <w:pPr>
            <w:pStyle w:val="Header"/>
            <w:pBdr>
              <w:bottom w:val="none" w:sz="0" w:space="0" w:color="auto"/>
            </w:pBdr>
            <w:jc w:val="right"/>
            <w:rPr>
              <w:rFonts w:eastAsia="等线"/>
              <w:b/>
              <w:bCs/>
            </w:rPr>
          </w:pPr>
          <w:r>
            <w:rPr>
              <w:rFonts w:eastAsia="等线"/>
              <w:b/>
              <w:bCs/>
              <w:lang w:val="en-GB" w:eastAsia="en-GB"/>
            </w:rPr>
            <w:drawing>
              <wp:inline distT="0" distB="0" distL="0" distR="0" wp14:anchorId="70BA95B7" wp14:editId="410E8E0F">
                <wp:extent cx="540000" cy="360000"/>
                <wp:effectExtent l="0" t="0" r="0" b="2540"/>
                <wp:docPr id="1622818010" name="Picture 1"/>
                <wp:cNvGraphicFramePr/>
                <a:graphic xmlns:a="http://schemas.openxmlformats.org/drawingml/2006/main">
                  <a:graphicData uri="http://schemas.openxmlformats.org/drawingml/2006/picture">
                    <pic:pic xmlns:pic="http://schemas.openxmlformats.org/drawingml/2006/picture">
                      <pic:nvPicPr>
                        <pic:cNvPr id="1622818010" name=""/>
                        <pic:cNvPicPr/>
                      </pic:nvPicPr>
                      <pic:blipFill>
                        <a:blip r:embed="rId2"/>
                        <a:stretch>
                          <a:fillRect/>
                        </a:stretch>
                      </pic:blipFill>
                      <pic:spPr>
                        <a:xfrm>
                          <a:off x="0" y="0"/>
                          <a:ext cx="540000" cy="360000"/>
                        </a:xfrm>
                        <a:prstGeom prst="rect">
                          <a:avLst/>
                        </a:prstGeom>
                      </pic:spPr>
                    </pic:pic>
                  </a:graphicData>
                </a:graphic>
              </wp:inline>
            </w:drawing>
          </w:r>
        </w:p>
      </w:tc>
    </w:tr>
  </w:tbl>
  <w:p w14:paraId="3B791E68" w14:textId="77777777" w:rsidR="004645FA" w:rsidRPr="00281E5B" w:rsidRDefault="004645FA" w:rsidP="004F0E02">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6105"/>
    <w:multiLevelType w:val="hybridMultilevel"/>
    <w:tmpl w:val="0C50AF4A"/>
    <w:lvl w:ilvl="0" w:tplc="54A83E16">
      <w:start w:val="1"/>
      <w:numFmt w:val="decimal"/>
      <w:lvlRestart w:val="0"/>
      <w:pStyle w:val="MDPI71FootNotes"/>
      <w:lvlText w:val="%1."/>
      <w:lvlJc w:val="left"/>
      <w:pPr>
        <w:ind w:left="425" w:hanging="425"/>
      </w:pPr>
      <w:rPr>
        <w:rFonts w:hint="default"/>
        <w:b w:val="0"/>
        <w:i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B68D0"/>
    <w:multiLevelType w:val="hybridMultilevel"/>
    <w:tmpl w:val="054A593C"/>
    <w:lvl w:ilvl="0" w:tplc="5216A9FE">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468F5"/>
    <w:multiLevelType w:val="hybridMultilevel"/>
    <w:tmpl w:val="4D10F44C"/>
    <w:lvl w:ilvl="0" w:tplc="94FC102E">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C6F5D"/>
    <w:multiLevelType w:val="hybridMultilevel"/>
    <w:tmpl w:val="54801F16"/>
    <w:lvl w:ilvl="0" w:tplc="32D69EC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nsid w:val="22A71D87"/>
    <w:multiLevelType w:val="hybridMultilevel"/>
    <w:tmpl w:val="9FBC5E02"/>
    <w:lvl w:ilvl="0" w:tplc="985A5EF6">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742C5"/>
    <w:multiLevelType w:val="hybridMultilevel"/>
    <w:tmpl w:val="FA84514E"/>
    <w:lvl w:ilvl="0" w:tplc="08090001">
      <w:start w:val="1"/>
      <w:numFmt w:val="bullet"/>
      <w:lvlText w:val=""/>
      <w:lvlJc w:val="left"/>
      <w:pPr>
        <w:ind w:left="2770" w:hanging="360"/>
      </w:pPr>
      <w:rPr>
        <w:rFonts w:ascii="Symbol" w:hAnsi="Symbol" w:hint="default"/>
      </w:rPr>
    </w:lvl>
    <w:lvl w:ilvl="1" w:tplc="08090003" w:tentative="1">
      <w:start w:val="1"/>
      <w:numFmt w:val="bullet"/>
      <w:lvlText w:val="o"/>
      <w:lvlJc w:val="left"/>
      <w:pPr>
        <w:ind w:left="3490" w:hanging="360"/>
      </w:pPr>
      <w:rPr>
        <w:rFonts w:ascii="Courier New" w:hAnsi="Courier New" w:cs="Courier New" w:hint="default"/>
      </w:rPr>
    </w:lvl>
    <w:lvl w:ilvl="2" w:tplc="08090005" w:tentative="1">
      <w:start w:val="1"/>
      <w:numFmt w:val="bullet"/>
      <w:lvlText w:val=""/>
      <w:lvlJc w:val="left"/>
      <w:pPr>
        <w:ind w:left="4210" w:hanging="360"/>
      </w:pPr>
      <w:rPr>
        <w:rFonts w:ascii="Wingdings" w:hAnsi="Wingdings" w:hint="default"/>
      </w:rPr>
    </w:lvl>
    <w:lvl w:ilvl="3" w:tplc="08090001" w:tentative="1">
      <w:start w:val="1"/>
      <w:numFmt w:val="bullet"/>
      <w:lvlText w:val=""/>
      <w:lvlJc w:val="left"/>
      <w:pPr>
        <w:ind w:left="4930" w:hanging="360"/>
      </w:pPr>
      <w:rPr>
        <w:rFonts w:ascii="Symbol" w:hAnsi="Symbol" w:hint="default"/>
      </w:rPr>
    </w:lvl>
    <w:lvl w:ilvl="4" w:tplc="08090003" w:tentative="1">
      <w:start w:val="1"/>
      <w:numFmt w:val="bullet"/>
      <w:lvlText w:val="o"/>
      <w:lvlJc w:val="left"/>
      <w:pPr>
        <w:ind w:left="5650" w:hanging="360"/>
      </w:pPr>
      <w:rPr>
        <w:rFonts w:ascii="Courier New" w:hAnsi="Courier New" w:cs="Courier New" w:hint="default"/>
      </w:rPr>
    </w:lvl>
    <w:lvl w:ilvl="5" w:tplc="08090005" w:tentative="1">
      <w:start w:val="1"/>
      <w:numFmt w:val="bullet"/>
      <w:lvlText w:val=""/>
      <w:lvlJc w:val="left"/>
      <w:pPr>
        <w:ind w:left="6370" w:hanging="360"/>
      </w:pPr>
      <w:rPr>
        <w:rFonts w:ascii="Wingdings" w:hAnsi="Wingdings" w:hint="default"/>
      </w:rPr>
    </w:lvl>
    <w:lvl w:ilvl="6" w:tplc="08090001" w:tentative="1">
      <w:start w:val="1"/>
      <w:numFmt w:val="bullet"/>
      <w:lvlText w:val=""/>
      <w:lvlJc w:val="left"/>
      <w:pPr>
        <w:ind w:left="7090" w:hanging="360"/>
      </w:pPr>
      <w:rPr>
        <w:rFonts w:ascii="Symbol" w:hAnsi="Symbol" w:hint="default"/>
      </w:rPr>
    </w:lvl>
    <w:lvl w:ilvl="7" w:tplc="08090003" w:tentative="1">
      <w:start w:val="1"/>
      <w:numFmt w:val="bullet"/>
      <w:lvlText w:val="o"/>
      <w:lvlJc w:val="left"/>
      <w:pPr>
        <w:ind w:left="7810" w:hanging="360"/>
      </w:pPr>
      <w:rPr>
        <w:rFonts w:ascii="Courier New" w:hAnsi="Courier New" w:cs="Courier New" w:hint="default"/>
      </w:rPr>
    </w:lvl>
    <w:lvl w:ilvl="8" w:tplc="08090005" w:tentative="1">
      <w:start w:val="1"/>
      <w:numFmt w:val="bullet"/>
      <w:lvlText w:val=""/>
      <w:lvlJc w:val="left"/>
      <w:pPr>
        <w:ind w:left="8530" w:hanging="360"/>
      </w:pPr>
      <w:rPr>
        <w:rFonts w:ascii="Wingdings" w:hAnsi="Wingdings" w:hint="default"/>
      </w:rPr>
    </w:lvl>
  </w:abstractNum>
  <w:abstractNum w:abstractNumId="6">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F9426D"/>
    <w:multiLevelType w:val="hybridMultilevel"/>
    <w:tmpl w:val="2D407F76"/>
    <w:lvl w:ilvl="0" w:tplc="ED42950A">
      <w:start w:val="1"/>
      <w:numFmt w:val="decimal"/>
      <w:lvlRestart w:val="0"/>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9">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nsid w:val="3ECD0121"/>
    <w:multiLevelType w:val="multilevel"/>
    <w:tmpl w:val="001C724E"/>
    <w:lvl w:ilvl="0">
      <w:start w:val="4"/>
      <w:numFmt w:val="decimal"/>
      <w:lvlText w:val="%1."/>
      <w:lvlJc w:val="left"/>
      <w:pPr>
        <w:ind w:left="2912"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11655" w:hanging="720"/>
      </w:pPr>
      <w:rPr>
        <w:rFonts w:hint="default"/>
      </w:rPr>
    </w:lvl>
    <w:lvl w:ilvl="4">
      <w:start w:val="1"/>
      <w:numFmt w:val="decimal"/>
      <w:lvlText w:val="%1.%2.%3.%4.%5."/>
      <w:lvlJc w:val="left"/>
      <w:pPr>
        <w:ind w:left="15660" w:hanging="1080"/>
      </w:pPr>
      <w:rPr>
        <w:rFonts w:hint="default"/>
      </w:rPr>
    </w:lvl>
    <w:lvl w:ilvl="5">
      <w:start w:val="1"/>
      <w:numFmt w:val="decimal"/>
      <w:lvlText w:val="%1.%2.%3.%4.%5.%6."/>
      <w:lvlJc w:val="left"/>
      <w:pPr>
        <w:ind w:left="19305" w:hanging="1080"/>
      </w:pPr>
      <w:rPr>
        <w:rFonts w:hint="default"/>
      </w:rPr>
    </w:lvl>
    <w:lvl w:ilvl="6">
      <w:start w:val="1"/>
      <w:numFmt w:val="decimal"/>
      <w:lvlText w:val="%1.%2.%3.%4.%5.%6.%7."/>
      <w:lvlJc w:val="left"/>
      <w:pPr>
        <w:ind w:left="22950" w:hanging="1080"/>
      </w:pPr>
      <w:rPr>
        <w:rFonts w:hint="default"/>
      </w:rPr>
    </w:lvl>
    <w:lvl w:ilvl="7">
      <w:start w:val="1"/>
      <w:numFmt w:val="decimal"/>
      <w:lvlText w:val="%1.%2.%3.%4.%5.%6.%7.%8."/>
      <w:lvlJc w:val="left"/>
      <w:pPr>
        <w:ind w:left="26955" w:hanging="1440"/>
      </w:pPr>
      <w:rPr>
        <w:rFonts w:hint="default"/>
      </w:rPr>
    </w:lvl>
    <w:lvl w:ilvl="8">
      <w:start w:val="1"/>
      <w:numFmt w:val="decimal"/>
      <w:lvlText w:val="%1.%2.%3.%4.%5.%6.%7.%8.%9."/>
      <w:lvlJc w:val="left"/>
      <w:pPr>
        <w:ind w:left="30600" w:hanging="1440"/>
      </w:pPr>
      <w:rPr>
        <w:rFonts w:hint="default"/>
      </w:rPr>
    </w:lvl>
  </w:abstractNum>
  <w:abstractNum w:abstractNumId="12">
    <w:nsid w:val="47BC4AD6"/>
    <w:multiLevelType w:val="hybridMultilevel"/>
    <w:tmpl w:val="0CCEB124"/>
    <w:lvl w:ilvl="0" w:tplc="1BCA84D2">
      <w:start w:val="3"/>
      <w:numFmt w:val="decimal"/>
      <w:lvlText w:val="%1."/>
      <w:lvlJc w:val="left"/>
      <w:pPr>
        <w:ind w:left="2925" w:hanging="360"/>
      </w:pPr>
      <w:rPr>
        <w:rFonts w:hint="default"/>
      </w:rPr>
    </w:lvl>
    <w:lvl w:ilvl="1" w:tplc="08090019">
      <w:start w:val="1"/>
      <w:numFmt w:val="lowerLetter"/>
      <w:lvlText w:val="%2."/>
      <w:lvlJc w:val="left"/>
      <w:pPr>
        <w:ind w:left="3645" w:hanging="360"/>
      </w:pPr>
    </w:lvl>
    <w:lvl w:ilvl="2" w:tplc="0809001B" w:tentative="1">
      <w:start w:val="1"/>
      <w:numFmt w:val="lowerRoman"/>
      <w:lvlText w:val="%3."/>
      <w:lvlJc w:val="right"/>
      <w:pPr>
        <w:ind w:left="4365" w:hanging="180"/>
      </w:pPr>
    </w:lvl>
    <w:lvl w:ilvl="3" w:tplc="0809000F" w:tentative="1">
      <w:start w:val="1"/>
      <w:numFmt w:val="decimal"/>
      <w:lvlText w:val="%4."/>
      <w:lvlJc w:val="left"/>
      <w:pPr>
        <w:ind w:left="5085" w:hanging="360"/>
      </w:pPr>
    </w:lvl>
    <w:lvl w:ilvl="4" w:tplc="08090019" w:tentative="1">
      <w:start w:val="1"/>
      <w:numFmt w:val="lowerLetter"/>
      <w:lvlText w:val="%5."/>
      <w:lvlJc w:val="left"/>
      <w:pPr>
        <w:ind w:left="5805" w:hanging="360"/>
      </w:pPr>
    </w:lvl>
    <w:lvl w:ilvl="5" w:tplc="0809001B" w:tentative="1">
      <w:start w:val="1"/>
      <w:numFmt w:val="lowerRoman"/>
      <w:lvlText w:val="%6."/>
      <w:lvlJc w:val="right"/>
      <w:pPr>
        <w:ind w:left="6525" w:hanging="180"/>
      </w:pPr>
    </w:lvl>
    <w:lvl w:ilvl="6" w:tplc="0809000F" w:tentative="1">
      <w:start w:val="1"/>
      <w:numFmt w:val="decimal"/>
      <w:lvlText w:val="%7."/>
      <w:lvlJc w:val="left"/>
      <w:pPr>
        <w:ind w:left="7245" w:hanging="360"/>
      </w:pPr>
    </w:lvl>
    <w:lvl w:ilvl="7" w:tplc="08090019" w:tentative="1">
      <w:start w:val="1"/>
      <w:numFmt w:val="lowerLetter"/>
      <w:lvlText w:val="%8."/>
      <w:lvlJc w:val="left"/>
      <w:pPr>
        <w:ind w:left="7965" w:hanging="360"/>
      </w:pPr>
    </w:lvl>
    <w:lvl w:ilvl="8" w:tplc="0809001B" w:tentative="1">
      <w:start w:val="1"/>
      <w:numFmt w:val="lowerRoman"/>
      <w:lvlText w:val="%9."/>
      <w:lvlJc w:val="right"/>
      <w:pPr>
        <w:ind w:left="8685" w:hanging="180"/>
      </w:pPr>
    </w:lvl>
  </w:abstractNum>
  <w:abstractNum w:abstractNumId="13">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075B53"/>
    <w:multiLevelType w:val="hybridMultilevel"/>
    <w:tmpl w:val="F35215DC"/>
    <w:lvl w:ilvl="0" w:tplc="E970F30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nsid w:val="655B2A4E"/>
    <w:multiLevelType w:val="singleLevel"/>
    <w:tmpl w:val="B87C06C2"/>
    <w:lvl w:ilvl="0">
      <w:start w:val="1"/>
      <w:numFmt w:val="decimal"/>
      <w:lvlRestart w:val="0"/>
      <w:lvlText w:val="%1."/>
      <w:lvlJc w:val="left"/>
      <w:pPr>
        <w:ind w:left="288" w:hanging="288"/>
      </w:pPr>
      <w:rPr>
        <w:b w:val="0"/>
        <w:i w:val="0"/>
        <w:sz w:val="18"/>
        <w:vertAlign w:val="superscript"/>
      </w:rPr>
    </w:lvl>
  </w:abstractNum>
  <w:abstractNum w:abstractNumId="16">
    <w:nsid w:val="66865D82"/>
    <w:multiLevelType w:val="hybridMultilevel"/>
    <w:tmpl w:val="0A7451EA"/>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5879C6"/>
    <w:multiLevelType w:val="multilevel"/>
    <w:tmpl w:val="2F4823A2"/>
    <w:lvl w:ilvl="0">
      <w:start w:val="1"/>
      <w:numFmt w:val="decimal"/>
      <w:lvlText w:val="%1."/>
      <w:lvlJc w:val="left"/>
      <w:pPr>
        <w:ind w:left="360" w:hanging="360"/>
      </w:pPr>
      <w:rPr>
        <w:rFonts w:hint="default"/>
      </w:rPr>
    </w:lvl>
    <w:lvl w:ilvl="1">
      <w:start w:val="1"/>
      <w:numFmt w:val="decimal"/>
      <w:isLgl/>
      <w:lvlText w:val="%1.%2."/>
      <w:lvlJc w:val="left"/>
      <w:pPr>
        <w:ind w:left="-4800" w:hanging="360"/>
      </w:pPr>
      <w:rPr>
        <w:rFonts w:hint="default"/>
      </w:rPr>
    </w:lvl>
    <w:lvl w:ilvl="2">
      <w:start w:val="1"/>
      <w:numFmt w:val="decimal"/>
      <w:isLgl/>
      <w:lvlText w:val="%1.%2.%3."/>
      <w:lvlJc w:val="left"/>
      <w:pPr>
        <w:ind w:left="-1832" w:hanging="720"/>
      </w:pPr>
      <w:rPr>
        <w:rFonts w:hint="default"/>
      </w:rPr>
    </w:lvl>
    <w:lvl w:ilvl="3">
      <w:start w:val="1"/>
      <w:numFmt w:val="decimal"/>
      <w:isLgl/>
      <w:lvlText w:val="%1.%2.%3.%4."/>
      <w:lvlJc w:val="left"/>
      <w:pPr>
        <w:ind w:left="-1832" w:hanging="720"/>
      </w:pPr>
      <w:rPr>
        <w:rFonts w:hint="default"/>
      </w:rPr>
    </w:lvl>
    <w:lvl w:ilvl="4">
      <w:start w:val="1"/>
      <w:numFmt w:val="decimal"/>
      <w:isLgl/>
      <w:lvlText w:val="%1.%2.%3.%4.%5."/>
      <w:lvlJc w:val="left"/>
      <w:pPr>
        <w:ind w:left="-1472" w:hanging="1080"/>
      </w:pPr>
      <w:rPr>
        <w:rFonts w:hint="default"/>
      </w:rPr>
    </w:lvl>
    <w:lvl w:ilvl="5">
      <w:start w:val="1"/>
      <w:numFmt w:val="decimal"/>
      <w:isLgl/>
      <w:lvlText w:val="%1.%2.%3.%4.%5.%6."/>
      <w:lvlJc w:val="left"/>
      <w:pPr>
        <w:ind w:left="-1472" w:hanging="1080"/>
      </w:pPr>
      <w:rPr>
        <w:rFonts w:hint="default"/>
      </w:rPr>
    </w:lvl>
    <w:lvl w:ilvl="6">
      <w:start w:val="1"/>
      <w:numFmt w:val="decimal"/>
      <w:isLgl/>
      <w:lvlText w:val="%1.%2.%3.%4.%5.%6.%7."/>
      <w:lvlJc w:val="left"/>
      <w:pPr>
        <w:ind w:left="-1472" w:hanging="1080"/>
      </w:pPr>
      <w:rPr>
        <w:rFonts w:hint="default"/>
      </w:rPr>
    </w:lvl>
    <w:lvl w:ilvl="7">
      <w:start w:val="1"/>
      <w:numFmt w:val="decimal"/>
      <w:isLgl/>
      <w:lvlText w:val="%1.%2.%3.%4.%5.%6.%7.%8."/>
      <w:lvlJc w:val="left"/>
      <w:pPr>
        <w:ind w:left="-1112" w:hanging="1440"/>
      </w:pPr>
      <w:rPr>
        <w:rFonts w:hint="default"/>
      </w:rPr>
    </w:lvl>
    <w:lvl w:ilvl="8">
      <w:start w:val="1"/>
      <w:numFmt w:val="decimal"/>
      <w:isLgl/>
      <w:lvlText w:val="%1.%2.%3.%4.%5.%6.%7.%8.%9."/>
      <w:lvlJc w:val="left"/>
      <w:pPr>
        <w:ind w:left="-1112" w:hanging="1440"/>
      </w:pPr>
      <w:rPr>
        <w:rFonts w:hint="default"/>
      </w:rPr>
    </w:lvl>
  </w:abstractNum>
  <w:abstractNum w:abstractNumId="19">
    <w:nsid w:val="7738689C"/>
    <w:multiLevelType w:val="hybridMultilevel"/>
    <w:tmpl w:val="7AE89F52"/>
    <w:lvl w:ilvl="0" w:tplc="B7E66F84">
      <w:start w:val="1"/>
      <w:numFmt w:val="decimal"/>
      <w:lvlText w:val="%1"/>
      <w:lvlJc w:val="left"/>
      <w:pPr>
        <w:ind w:left="2968" w:hanging="360"/>
      </w:pPr>
      <w:rPr>
        <w:rFonts w:hint="default"/>
      </w:rPr>
    </w:lvl>
    <w:lvl w:ilvl="1" w:tplc="04090019" w:tentative="1">
      <w:start w:val="1"/>
      <w:numFmt w:val="lowerLetter"/>
      <w:lvlText w:val="%2."/>
      <w:lvlJc w:val="left"/>
      <w:pPr>
        <w:ind w:left="3688" w:hanging="360"/>
      </w:pPr>
    </w:lvl>
    <w:lvl w:ilvl="2" w:tplc="0409001B" w:tentative="1">
      <w:start w:val="1"/>
      <w:numFmt w:val="lowerRoman"/>
      <w:lvlText w:val="%3."/>
      <w:lvlJc w:val="right"/>
      <w:pPr>
        <w:ind w:left="4408" w:hanging="180"/>
      </w:pPr>
    </w:lvl>
    <w:lvl w:ilvl="3" w:tplc="0409000F" w:tentative="1">
      <w:start w:val="1"/>
      <w:numFmt w:val="decimal"/>
      <w:lvlText w:val="%4."/>
      <w:lvlJc w:val="left"/>
      <w:pPr>
        <w:ind w:left="5128" w:hanging="360"/>
      </w:pPr>
    </w:lvl>
    <w:lvl w:ilvl="4" w:tplc="04090019" w:tentative="1">
      <w:start w:val="1"/>
      <w:numFmt w:val="lowerLetter"/>
      <w:lvlText w:val="%5."/>
      <w:lvlJc w:val="left"/>
      <w:pPr>
        <w:ind w:left="5848" w:hanging="360"/>
      </w:pPr>
    </w:lvl>
    <w:lvl w:ilvl="5" w:tplc="0409001B" w:tentative="1">
      <w:start w:val="1"/>
      <w:numFmt w:val="lowerRoman"/>
      <w:lvlText w:val="%6."/>
      <w:lvlJc w:val="right"/>
      <w:pPr>
        <w:ind w:left="6568" w:hanging="180"/>
      </w:pPr>
    </w:lvl>
    <w:lvl w:ilvl="6" w:tplc="0409000F" w:tentative="1">
      <w:start w:val="1"/>
      <w:numFmt w:val="decimal"/>
      <w:lvlText w:val="%7."/>
      <w:lvlJc w:val="left"/>
      <w:pPr>
        <w:ind w:left="7288" w:hanging="360"/>
      </w:pPr>
    </w:lvl>
    <w:lvl w:ilvl="7" w:tplc="04090019" w:tentative="1">
      <w:start w:val="1"/>
      <w:numFmt w:val="lowerLetter"/>
      <w:lvlText w:val="%8."/>
      <w:lvlJc w:val="left"/>
      <w:pPr>
        <w:ind w:left="8008" w:hanging="360"/>
      </w:pPr>
    </w:lvl>
    <w:lvl w:ilvl="8" w:tplc="0409001B" w:tentative="1">
      <w:start w:val="1"/>
      <w:numFmt w:val="lowerRoman"/>
      <w:lvlText w:val="%9."/>
      <w:lvlJc w:val="right"/>
      <w:pPr>
        <w:ind w:left="8728" w:hanging="180"/>
      </w:pPr>
    </w:lvl>
  </w:abstractNum>
  <w:abstractNum w:abstractNumId="20">
    <w:nsid w:val="7FDC617E"/>
    <w:multiLevelType w:val="hybridMultilevel"/>
    <w:tmpl w:val="6DFE1F02"/>
    <w:lvl w:ilvl="0" w:tplc="FD9E493C">
      <w:start w:val="1"/>
      <w:numFmt w:val="decimal"/>
      <w:lvlText w:val="%1"/>
      <w:lvlJc w:val="left"/>
      <w:pPr>
        <w:ind w:left="2968" w:hanging="360"/>
      </w:pPr>
      <w:rPr>
        <w:rFonts w:hint="default"/>
        <w:sz w:val="16"/>
        <w:szCs w:val="16"/>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num w:numId="1">
    <w:abstractNumId w:val="8"/>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3"/>
  </w:num>
  <w:num w:numId="8">
    <w:abstractNumId w:val="14"/>
  </w:num>
  <w:num w:numId="9">
    <w:abstractNumId w:val="3"/>
  </w:num>
  <w:num w:numId="10">
    <w:abstractNumId w:val="14"/>
  </w:num>
  <w:num w:numId="11">
    <w:abstractNumId w:val="3"/>
  </w:num>
  <w:num w:numId="12">
    <w:abstractNumId w:val="17"/>
  </w:num>
  <w:num w:numId="13">
    <w:abstractNumId w:val="14"/>
  </w:num>
  <w:num w:numId="14">
    <w:abstractNumId w:val="3"/>
  </w:num>
  <w:num w:numId="15">
    <w:abstractNumId w:val="2"/>
  </w:num>
  <w:num w:numId="16">
    <w:abstractNumId w:val="13"/>
  </w:num>
  <w:num w:numId="17">
    <w:abstractNumId w:val="1"/>
  </w:num>
  <w:num w:numId="18">
    <w:abstractNumId w:val="14"/>
  </w:num>
  <w:num w:numId="19">
    <w:abstractNumId w:val="3"/>
  </w:num>
  <w:num w:numId="20">
    <w:abstractNumId w:val="2"/>
  </w:num>
  <w:num w:numId="21">
    <w:abstractNumId w:val="1"/>
  </w:num>
  <w:num w:numId="22">
    <w:abstractNumId w:val="7"/>
  </w:num>
  <w:num w:numId="23">
    <w:abstractNumId w:val="4"/>
  </w:num>
  <w:num w:numId="24">
    <w:abstractNumId w:val="20"/>
  </w:num>
  <w:num w:numId="25">
    <w:abstractNumId w:val="18"/>
  </w:num>
  <w:num w:numId="26">
    <w:abstractNumId w:val="16"/>
  </w:num>
  <w:num w:numId="27">
    <w:abstractNumId w:val="5"/>
  </w:num>
  <w:num w:numId="28">
    <w:abstractNumId w:val="12"/>
  </w:num>
  <w:num w:numId="29">
    <w:abstractNumId w:val="11"/>
  </w:num>
  <w:num w:numId="30">
    <w:abstractNumId w:val="14"/>
  </w:num>
  <w:num w:numId="31">
    <w:abstractNumId w:val="3"/>
  </w:num>
  <w:num w:numId="32">
    <w:abstractNumId w:val="0"/>
  </w:num>
  <w:num w:numId="33">
    <w:abstractNumId w:val="2"/>
  </w:num>
  <w:num w:numId="34">
    <w:abstractNumId w:val="0"/>
  </w:num>
  <w:num w:numId="35">
    <w:abstractNumId w:val="15"/>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DPI">
    <w15:presenceInfo w15:providerId="None" w15:userId="MDPI"/>
  </w15:person>
  <w15:person w15:author="Kerry Lee Powell">
    <w15:presenceInfo w15:providerId="Windows Live" w15:userId="35c242cf70a2a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BE"/>
    <w:rsid w:val="00002795"/>
    <w:rsid w:val="000142CA"/>
    <w:rsid w:val="00014978"/>
    <w:rsid w:val="00020CE2"/>
    <w:rsid w:val="00023AA8"/>
    <w:rsid w:val="00034B0C"/>
    <w:rsid w:val="00037AE6"/>
    <w:rsid w:val="00051876"/>
    <w:rsid w:val="00061068"/>
    <w:rsid w:val="00061124"/>
    <w:rsid w:val="00064772"/>
    <w:rsid w:val="000669D7"/>
    <w:rsid w:val="00070D92"/>
    <w:rsid w:val="00071218"/>
    <w:rsid w:val="00080EFC"/>
    <w:rsid w:val="0008176F"/>
    <w:rsid w:val="000855EA"/>
    <w:rsid w:val="000925CA"/>
    <w:rsid w:val="00093E7F"/>
    <w:rsid w:val="000B0B13"/>
    <w:rsid w:val="000C3385"/>
    <w:rsid w:val="000E0227"/>
    <w:rsid w:val="000F0754"/>
    <w:rsid w:val="000F648E"/>
    <w:rsid w:val="00104D24"/>
    <w:rsid w:val="00110518"/>
    <w:rsid w:val="00116161"/>
    <w:rsid w:val="0013038D"/>
    <w:rsid w:val="00130E9B"/>
    <w:rsid w:val="0014459E"/>
    <w:rsid w:val="001548C1"/>
    <w:rsid w:val="001762DD"/>
    <w:rsid w:val="00185980"/>
    <w:rsid w:val="001917DB"/>
    <w:rsid w:val="001A1BB3"/>
    <w:rsid w:val="001A27B2"/>
    <w:rsid w:val="001A413C"/>
    <w:rsid w:val="001A57BF"/>
    <w:rsid w:val="001B2F37"/>
    <w:rsid w:val="001B38D4"/>
    <w:rsid w:val="001C37DC"/>
    <w:rsid w:val="001D057B"/>
    <w:rsid w:val="001E2AEB"/>
    <w:rsid w:val="00204327"/>
    <w:rsid w:val="0022638C"/>
    <w:rsid w:val="002266AA"/>
    <w:rsid w:val="002316BB"/>
    <w:rsid w:val="00233B11"/>
    <w:rsid w:val="00240FB7"/>
    <w:rsid w:val="00253CA3"/>
    <w:rsid w:val="00256E65"/>
    <w:rsid w:val="00260B5E"/>
    <w:rsid w:val="002613A0"/>
    <w:rsid w:val="00281E5B"/>
    <w:rsid w:val="0029420B"/>
    <w:rsid w:val="00297A33"/>
    <w:rsid w:val="002B6176"/>
    <w:rsid w:val="002B76DC"/>
    <w:rsid w:val="002C338C"/>
    <w:rsid w:val="002D3DBC"/>
    <w:rsid w:val="002D650D"/>
    <w:rsid w:val="002E3890"/>
    <w:rsid w:val="002E57DB"/>
    <w:rsid w:val="002E5B86"/>
    <w:rsid w:val="002F1BFE"/>
    <w:rsid w:val="003031C5"/>
    <w:rsid w:val="00316C89"/>
    <w:rsid w:val="00325E8A"/>
    <w:rsid w:val="00326141"/>
    <w:rsid w:val="00330A75"/>
    <w:rsid w:val="003337EA"/>
    <w:rsid w:val="00337833"/>
    <w:rsid w:val="00354A5A"/>
    <w:rsid w:val="00362935"/>
    <w:rsid w:val="0038532D"/>
    <w:rsid w:val="003C0FB6"/>
    <w:rsid w:val="003C2F94"/>
    <w:rsid w:val="003C4056"/>
    <w:rsid w:val="003C6EBC"/>
    <w:rsid w:val="003D1D40"/>
    <w:rsid w:val="003D60EE"/>
    <w:rsid w:val="003E1BBF"/>
    <w:rsid w:val="003E6954"/>
    <w:rsid w:val="003E7640"/>
    <w:rsid w:val="003F4EFE"/>
    <w:rsid w:val="003F6C3A"/>
    <w:rsid w:val="00401235"/>
    <w:rsid w:val="00401D30"/>
    <w:rsid w:val="004050FF"/>
    <w:rsid w:val="004102B9"/>
    <w:rsid w:val="00425371"/>
    <w:rsid w:val="0042767F"/>
    <w:rsid w:val="00431D81"/>
    <w:rsid w:val="0043392A"/>
    <w:rsid w:val="00457FEB"/>
    <w:rsid w:val="004645FA"/>
    <w:rsid w:val="00476157"/>
    <w:rsid w:val="0048108F"/>
    <w:rsid w:val="004B0B17"/>
    <w:rsid w:val="004B4287"/>
    <w:rsid w:val="004C3F57"/>
    <w:rsid w:val="004C46B1"/>
    <w:rsid w:val="004D21A5"/>
    <w:rsid w:val="004E0F98"/>
    <w:rsid w:val="004E21A1"/>
    <w:rsid w:val="004E4975"/>
    <w:rsid w:val="004E5DF9"/>
    <w:rsid w:val="004F0E02"/>
    <w:rsid w:val="005028E5"/>
    <w:rsid w:val="00502EEE"/>
    <w:rsid w:val="00507EFC"/>
    <w:rsid w:val="00511E44"/>
    <w:rsid w:val="005327C9"/>
    <w:rsid w:val="0053397A"/>
    <w:rsid w:val="0053644C"/>
    <w:rsid w:val="0054705E"/>
    <w:rsid w:val="0056083C"/>
    <w:rsid w:val="005660F6"/>
    <w:rsid w:val="0058202A"/>
    <w:rsid w:val="00585847"/>
    <w:rsid w:val="005970BE"/>
    <w:rsid w:val="005C61D3"/>
    <w:rsid w:val="005D13A9"/>
    <w:rsid w:val="005E0240"/>
    <w:rsid w:val="005E14E8"/>
    <w:rsid w:val="005E42AE"/>
    <w:rsid w:val="005E4CC9"/>
    <w:rsid w:val="00604EDE"/>
    <w:rsid w:val="00607F24"/>
    <w:rsid w:val="0061069C"/>
    <w:rsid w:val="006204BC"/>
    <w:rsid w:val="00632077"/>
    <w:rsid w:val="006429BB"/>
    <w:rsid w:val="00653FF1"/>
    <w:rsid w:val="00664684"/>
    <w:rsid w:val="0066500B"/>
    <w:rsid w:val="006918EB"/>
    <w:rsid w:val="00692393"/>
    <w:rsid w:val="006A7FF4"/>
    <w:rsid w:val="006B1CF2"/>
    <w:rsid w:val="006C3238"/>
    <w:rsid w:val="006C4C15"/>
    <w:rsid w:val="006C619C"/>
    <w:rsid w:val="006E142A"/>
    <w:rsid w:val="006E6288"/>
    <w:rsid w:val="0070090B"/>
    <w:rsid w:val="00701EE6"/>
    <w:rsid w:val="00703175"/>
    <w:rsid w:val="00740B6F"/>
    <w:rsid w:val="0075794E"/>
    <w:rsid w:val="007628E6"/>
    <w:rsid w:val="0076686D"/>
    <w:rsid w:val="007674BF"/>
    <w:rsid w:val="00770948"/>
    <w:rsid w:val="0077402B"/>
    <w:rsid w:val="00790C5F"/>
    <w:rsid w:val="007A108C"/>
    <w:rsid w:val="007A283C"/>
    <w:rsid w:val="007A5E42"/>
    <w:rsid w:val="007B4C9E"/>
    <w:rsid w:val="007D2775"/>
    <w:rsid w:val="007E1AD0"/>
    <w:rsid w:val="007E5740"/>
    <w:rsid w:val="007E7C90"/>
    <w:rsid w:val="00803D3C"/>
    <w:rsid w:val="008048C1"/>
    <w:rsid w:val="00822B3D"/>
    <w:rsid w:val="00827ACA"/>
    <w:rsid w:val="00832857"/>
    <w:rsid w:val="00840934"/>
    <w:rsid w:val="00841933"/>
    <w:rsid w:val="008441AA"/>
    <w:rsid w:val="008523BB"/>
    <w:rsid w:val="0087047B"/>
    <w:rsid w:val="00871877"/>
    <w:rsid w:val="008838CF"/>
    <w:rsid w:val="00883A04"/>
    <w:rsid w:val="008859F4"/>
    <w:rsid w:val="0088677E"/>
    <w:rsid w:val="008B5125"/>
    <w:rsid w:val="008C2A70"/>
    <w:rsid w:val="008C7946"/>
    <w:rsid w:val="008D01B0"/>
    <w:rsid w:val="008E16BA"/>
    <w:rsid w:val="008F3F30"/>
    <w:rsid w:val="008F446B"/>
    <w:rsid w:val="008F57D7"/>
    <w:rsid w:val="00906895"/>
    <w:rsid w:val="009172BA"/>
    <w:rsid w:val="009204EC"/>
    <w:rsid w:val="009255FA"/>
    <w:rsid w:val="00933E2C"/>
    <w:rsid w:val="00941ACB"/>
    <w:rsid w:val="00952C77"/>
    <w:rsid w:val="009532F2"/>
    <w:rsid w:val="00956613"/>
    <w:rsid w:val="00961952"/>
    <w:rsid w:val="00964A28"/>
    <w:rsid w:val="00993A21"/>
    <w:rsid w:val="009D0DA8"/>
    <w:rsid w:val="009D5560"/>
    <w:rsid w:val="009E7E90"/>
    <w:rsid w:val="009F0B0F"/>
    <w:rsid w:val="009F0CD9"/>
    <w:rsid w:val="009F70E6"/>
    <w:rsid w:val="00A04FD6"/>
    <w:rsid w:val="00A0751C"/>
    <w:rsid w:val="00A221CE"/>
    <w:rsid w:val="00A3333F"/>
    <w:rsid w:val="00A36565"/>
    <w:rsid w:val="00A44034"/>
    <w:rsid w:val="00A5041C"/>
    <w:rsid w:val="00A51C2D"/>
    <w:rsid w:val="00A65307"/>
    <w:rsid w:val="00A70B08"/>
    <w:rsid w:val="00A86E9F"/>
    <w:rsid w:val="00AA35FB"/>
    <w:rsid w:val="00AA684A"/>
    <w:rsid w:val="00AB3648"/>
    <w:rsid w:val="00AB48F0"/>
    <w:rsid w:val="00AC11F9"/>
    <w:rsid w:val="00AC7A63"/>
    <w:rsid w:val="00AC7F68"/>
    <w:rsid w:val="00AD53F9"/>
    <w:rsid w:val="00AE3EAF"/>
    <w:rsid w:val="00AE6753"/>
    <w:rsid w:val="00AF0644"/>
    <w:rsid w:val="00AF5A91"/>
    <w:rsid w:val="00B00AFB"/>
    <w:rsid w:val="00B02183"/>
    <w:rsid w:val="00B21347"/>
    <w:rsid w:val="00B4734C"/>
    <w:rsid w:val="00B5405E"/>
    <w:rsid w:val="00B55769"/>
    <w:rsid w:val="00B7001D"/>
    <w:rsid w:val="00B80275"/>
    <w:rsid w:val="00B84F5A"/>
    <w:rsid w:val="00B850DE"/>
    <w:rsid w:val="00BA570C"/>
    <w:rsid w:val="00BB5981"/>
    <w:rsid w:val="00BD2405"/>
    <w:rsid w:val="00BD5735"/>
    <w:rsid w:val="00BE0791"/>
    <w:rsid w:val="00BF4597"/>
    <w:rsid w:val="00BF51B8"/>
    <w:rsid w:val="00BF54CA"/>
    <w:rsid w:val="00BF745B"/>
    <w:rsid w:val="00C02A07"/>
    <w:rsid w:val="00C036E8"/>
    <w:rsid w:val="00C2210A"/>
    <w:rsid w:val="00C238FC"/>
    <w:rsid w:val="00C43255"/>
    <w:rsid w:val="00C45F1E"/>
    <w:rsid w:val="00C8316E"/>
    <w:rsid w:val="00C8391A"/>
    <w:rsid w:val="00C87ED1"/>
    <w:rsid w:val="00C90EAB"/>
    <w:rsid w:val="00C90F92"/>
    <w:rsid w:val="00C9601A"/>
    <w:rsid w:val="00CA26F3"/>
    <w:rsid w:val="00CA6896"/>
    <w:rsid w:val="00CD3203"/>
    <w:rsid w:val="00CD79BE"/>
    <w:rsid w:val="00CE71EA"/>
    <w:rsid w:val="00CE7302"/>
    <w:rsid w:val="00D07230"/>
    <w:rsid w:val="00D14CE0"/>
    <w:rsid w:val="00D1597E"/>
    <w:rsid w:val="00D223A8"/>
    <w:rsid w:val="00D2684C"/>
    <w:rsid w:val="00D32E9B"/>
    <w:rsid w:val="00D34C7D"/>
    <w:rsid w:val="00D5614B"/>
    <w:rsid w:val="00D80381"/>
    <w:rsid w:val="00D84993"/>
    <w:rsid w:val="00D92691"/>
    <w:rsid w:val="00D94F8A"/>
    <w:rsid w:val="00DA63AE"/>
    <w:rsid w:val="00DB02F9"/>
    <w:rsid w:val="00DB04E8"/>
    <w:rsid w:val="00DC426C"/>
    <w:rsid w:val="00DC5535"/>
    <w:rsid w:val="00DD5428"/>
    <w:rsid w:val="00DE02F0"/>
    <w:rsid w:val="00DF3FBD"/>
    <w:rsid w:val="00E034CE"/>
    <w:rsid w:val="00E11356"/>
    <w:rsid w:val="00E22508"/>
    <w:rsid w:val="00E22911"/>
    <w:rsid w:val="00E30E54"/>
    <w:rsid w:val="00E35766"/>
    <w:rsid w:val="00E40745"/>
    <w:rsid w:val="00E45393"/>
    <w:rsid w:val="00E4708F"/>
    <w:rsid w:val="00E52F1E"/>
    <w:rsid w:val="00E60744"/>
    <w:rsid w:val="00E60A0F"/>
    <w:rsid w:val="00E70428"/>
    <w:rsid w:val="00E7301E"/>
    <w:rsid w:val="00E84533"/>
    <w:rsid w:val="00E943BD"/>
    <w:rsid w:val="00E94AAD"/>
    <w:rsid w:val="00EA77BB"/>
    <w:rsid w:val="00EB11C9"/>
    <w:rsid w:val="00EB33F9"/>
    <w:rsid w:val="00EB493B"/>
    <w:rsid w:val="00EB5A10"/>
    <w:rsid w:val="00EC0F88"/>
    <w:rsid w:val="00EF7C2A"/>
    <w:rsid w:val="00F00695"/>
    <w:rsid w:val="00F17A00"/>
    <w:rsid w:val="00F21C60"/>
    <w:rsid w:val="00F25703"/>
    <w:rsid w:val="00F25D88"/>
    <w:rsid w:val="00F37784"/>
    <w:rsid w:val="00F467F0"/>
    <w:rsid w:val="00F528DD"/>
    <w:rsid w:val="00F55FF9"/>
    <w:rsid w:val="00F57906"/>
    <w:rsid w:val="00F658F9"/>
    <w:rsid w:val="00F7099C"/>
    <w:rsid w:val="00F86449"/>
    <w:rsid w:val="00FB2C15"/>
    <w:rsid w:val="00FD7CEE"/>
    <w:rsid w:val="00FE6213"/>
    <w:rsid w:val="00FF00B3"/>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D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3C2F94"/>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3C2F94"/>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3C2F94"/>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3C2F94"/>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3C2F94"/>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3C2F94"/>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3C2F94"/>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240FB7"/>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3C2F94"/>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3C2F94"/>
    <w:pPr>
      <w:ind w:firstLine="0"/>
    </w:pPr>
  </w:style>
  <w:style w:type="paragraph" w:customStyle="1" w:styleId="MDPI31text">
    <w:name w:val="MDPI_3.1_text"/>
    <w:qFormat/>
    <w:rsid w:val="003C2F94"/>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3C2F94"/>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3C2F94"/>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3C2F94"/>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3C2F94"/>
    <w:pPr>
      <w:numPr>
        <w:numId w:val="30"/>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FF1C2C"/>
    <w:pPr>
      <w:numPr>
        <w:numId w:val="31"/>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3C2F94"/>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3C2F94"/>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3C2F94"/>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3C2F94"/>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3C2F94"/>
    <w:pPr>
      <w:adjustRightInd w:val="0"/>
      <w:snapToGrid w:val="0"/>
      <w:spacing w:line="228" w:lineRule="auto"/>
      <w:ind w:left="2608"/>
      <w:jc w:val="both"/>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3C2F94"/>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3C2F94"/>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footerfirstpage">
    <w:name w:val="MDPI_footer_firstpage"/>
    <w:qFormat/>
    <w:rsid w:val="003C2F94"/>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3C2F94"/>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3C2F94"/>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3C2F94"/>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3C2F94"/>
    <w:pPr>
      <w:numPr>
        <w:numId w:val="33"/>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3C2F94"/>
    <w:pPr>
      <w:adjustRightInd w:val="0"/>
      <w:snapToGrid w:val="0"/>
      <w:jc w:val="center"/>
    </w:pPr>
    <w:rPr>
      <w:rFonts w:ascii="Palatino Linotype" w:eastAsiaTheme="minorEastAsia" w:hAnsi="Palatino Linotype"/>
      <w:color w:val="000000"/>
      <w:kern w:val="2"/>
      <w14:ligatures w14:val="standardContextua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customStyle="1"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customStyle="1" w:styleId="PlainTable4">
    <w:name w:val="Plain Table 4"/>
    <w:basedOn w:val="TableNormal"/>
    <w:uiPriority w:val="44"/>
    <w:rsid w:val="0063207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3C2F94"/>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81theorem">
    <w:name w:val="MDPI_8.1_theorem"/>
    <w:qFormat/>
    <w:rsid w:val="003C2F94"/>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3C2F94"/>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61Citation">
    <w:name w:val="MDPI_6.1_Citation"/>
    <w:qFormat/>
    <w:rsid w:val="003C2F94"/>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3C2F94"/>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3C2F94"/>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3C2F94"/>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3C2F94"/>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3C2F94"/>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3C2F94"/>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3C2F94"/>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3C2F94"/>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3C2F94"/>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3C2F94"/>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3C2F94"/>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3C2F94"/>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3C2F94"/>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3C2F94"/>
    <w:rPr>
      <w:rFonts w:ascii="Palatino Linotype" w:hAnsi="Palatino Linotype"/>
      <w:color w:val="000000" w:themeColor="text1"/>
      <w:kern w:val="2"/>
      <w:lang w:val="en-CA"/>
      <w14:ligatures w14:val="standardContextual"/>
    </w:rPr>
    <w:tblPr>
      <w:tblInd w:w="0" w:type="dxa"/>
      <w:tblCellMar>
        <w:top w:w="0" w:type="dxa"/>
        <w:left w:w="0" w:type="dxa"/>
        <w:bottom w:w="0" w:type="dxa"/>
        <w:right w:w="0" w:type="dxa"/>
      </w:tblCellMar>
    </w:tblPr>
  </w:style>
  <w:style w:type="paragraph" w:customStyle="1" w:styleId="MDPItext">
    <w:name w:val="MDPI_text"/>
    <w:qFormat/>
    <w:rsid w:val="003C2F94"/>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3C2F94"/>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3C2F94"/>
    <w:pPr>
      <w:numPr>
        <w:numId w:val="34"/>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character" w:customStyle="1" w:styleId="UnresolvedMention1">
    <w:name w:val="Unresolved Mention1"/>
    <w:uiPriority w:val="99"/>
    <w:semiHidden/>
    <w:unhideWhenUsed/>
    <w:rsid w:val="00CD79BE"/>
    <w:rPr>
      <w:color w:val="605E5C"/>
      <w:shd w:val="clear" w:color="auto" w:fill="E1DFDD"/>
    </w:rPr>
  </w:style>
  <w:style w:type="table" w:customStyle="1" w:styleId="PlainTable41">
    <w:name w:val="Plain Table 41"/>
    <w:basedOn w:val="TableNormal"/>
    <w:uiPriority w:val="44"/>
    <w:rsid w:val="00CD79B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CD79BE"/>
    <w:pPr>
      <w:ind w:left="720"/>
      <w:contextualSpacing/>
    </w:pPr>
    <w:rPr>
      <w:noProof w:val="0"/>
      <w:lang w:val="en-GB"/>
    </w:rPr>
  </w:style>
  <w:style w:type="table" w:styleId="LightShading-Accent2">
    <w:name w:val="Light Shading Accent 2"/>
    <w:basedOn w:val="TableNormal"/>
    <w:uiPriority w:val="60"/>
    <w:rsid w:val="00CD79BE"/>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CD79BE"/>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gmail-mdpi21heading1">
    <w:name w:val="gmail-mdpi21heading1"/>
    <w:basedOn w:val="Normal"/>
    <w:rsid w:val="00CD79BE"/>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styleId="Revision">
    <w:name w:val="Revision"/>
    <w:hidden/>
    <w:uiPriority w:val="99"/>
    <w:semiHidden/>
    <w:rsid w:val="00CD79BE"/>
    <w:rPr>
      <w:rFonts w:ascii="Palatino Linotype" w:hAnsi="Palatino Linotype"/>
      <w:noProof/>
      <w:color w:val="000000"/>
    </w:rPr>
  </w:style>
  <w:style w:type="table" w:styleId="LightGrid">
    <w:name w:val="Light Grid"/>
    <w:basedOn w:val="TableNormal"/>
    <w:uiPriority w:val="62"/>
    <w:rsid w:val="00CD79B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CD79BE"/>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1">
    <w:name w:val="Light Grid Accent 1"/>
    <w:basedOn w:val="TableNormal"/>
    <w:uiPriority w:val="62"/>
    <w:rsid w:val="00CD79BE"/>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Emphasis">
    <w:name w:val="Emphasis"/>
    <w:basedOn w:val="DefaultParagraphFont"/>
    <w:uiPriority w:val="20"/>
    <w:qFormat/>
    <w:rsid w:val="005970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9F"/>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3C2F94"/>
    <w:pPr>
      <w:adjustRightInd w:val="0"/>
      <w:snapToGrid w:val="0"/>
      <w:spacing w:before="240"/>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12title">
    <w:name w:val="MDPI_1.2_title"/>
    <w:next w:val="Normal"/>
    <w:qFormat/>
    <w:rsid w:val="003C2F94"/>
    <w:pPr>
      <w:adjustRightInd w:val="0"/>
      <w:snapToGrid w:val="0"/>
      <w:spacing w:after="240" w:line="240" w:lineRule="atLeast"/>
    </w:pPr>
    <w:rPr>
      <w:rFonts w:ascii="Palatino Linotype" w:eastAsia="Times New Roman" w:hAnsi="Palatino Linotype"/>
      <w:b/>
      <w:snapToGrid w:val="0"/>
      <w:color w:val="000000"/>
      <w:kern w:val="2"/>
      <w:sz w:val="36"/>
      <w:lang w:eastAsia="de-DE" w:bidi="en-US"/>
      <w14:ligatures w14:val="standardContextual"/>
    </w:rPr>
  </w:style>
  <w:style w:type="paragraph" w:customStyle="1" w:styleId="MDPI13authornames">
    <w:name w:val="MDPI_1.3_authornames"/>
    <w:next w:val="Normal"/>
    <w:qFormat/>
    <w:rsid w:val="003C2F94"/>
    <w:pPr>
      <w:adjustRightInd w:val="0"/>
      <w:snapToGrid w:val="0"/>
      <w:spacing w:after="360" w:line="260" w:lineRule="atLeast"/>
    </w:pPr>
    <w:rPr>
      <w:rFonts w:ascii="Palatino Linotype" w:eastAsia="Times New Roman" w:hAnsi="Palatino Linotype"/>
      <w:b/>
      <w:color w:val="000000"/>
      <w:kern w:val="2"/>
      <w:szCs w:val="22"/>
      <w:lang w:eastAsia="de-DE" w:bidi="en-US"/>
      <w14:ligatures w14:val="standardContextual"/>
    </w:rPr>
  </w:style>
  <w:style w:type="paragraph" w:customStyle="1" w:styleId="MDPI14history">
    <w:name w:val="MDPI_1.4_history"/>
    <w:basedOn w:val="Normal"/>
    <w:next w:val="Normal"/>
    <w:qFormat/>
    <w:rsid w:val="003C2F94"/>
    <w:pPr>
      <w:adjustRightInd w:val="0"/>
      <w:snapToGrid w:val="0"/>
      <w:spacing w:line="240" w:lineRule="atLeast"/>
      <w:ind w:right="113"/>
      <w:jc w:val="left"/>
    </w:pPr>
    <w:rPr>
      <w:rFonts w:eastAsia="Times New Roman"/>
      <w:noProof w:val="0"/>
      <w:kern w:val="2"/>
      <w:sz w:val="14"/>
      <w:lang w:eastAsia="de-DE" w:bidi="en-US"/>
      <w14:ligatures w14:val="standardContextual"/>
    </w:rPr>
  </w:style>
  <w:style w:type="paragraph" w:customStyle="1" w:styleId="MDPI16affiliation">
    <w:name w:val="MDPI_1.6_affiliation"/>
    <w:qFormat/>
    <w:rsid w:val="003C2F94"/>
    <w:pPr>
      <w:adjustRightInd w:val="0"/>
      <w:snapToGrid w:val="0"/>
      <w:spacing w:line="200" w:lineRule="atLeast"/>
      <w:ind w:left="2806" w:hanging="198"/>
    </w:pPr>
    <w:rPr>
      <w:rFonts w:ascii="Palatino Linotype" w:eastAsia="Times New Roman" w:hAnsi="Palatino Linotype"/>
      <w:color w:val="000000"/>
      <w:kern w:val="2"/>
      <w:sz w:val="16"/>
      <w:szCs w:val="18"/>
      <w:lang w:eastAsia="de-DE" w:bidi="en-US"/>
      <w14:ligatures w14:val="standardContextual"/>
    </w:rPr>
  </w:style>
  <w:style w:type="paragraph" w:customStyle="1" w:styleId="MDPI17abstract">
    <w:name w:val="MDPI_1.7_abstract"/>
    <w:next w:val="Normal"/>
    <w:qFormat/>
    <w:rsid w:val="003C2F94"/>
    <w:pPr>
      <w:adjustRightInd w:val="0"/>
      <w:snapToGrid w:val="0"/>
      <w:spacing w:before="240" w:line="260" w:lineRule="atLeast"/>
      <w:ind w:left="2608"/>
      <w:jc w:val="both"/>
    </w:pPr>
    <w:rPr>
      <w:rFonts w:ascii="Palatino Linotype" w:eastAsia="Times New Roman" w:hAnsi="Palatino Linotype"/>
      <w:color w:val="000000"/>
      <w:kern w:val="2"/>
      <w:sz w:val="18"/>
      <w:szCs w:val="22"/>
      <w:lang w:eastAsia="de-DE" w:bidi="en-US"/>
      <w14:ligatures w14:val="standardContextual"/>
    </w:rPr>
  </w:style>
  <w:style w:type="paragraph" w:customStyle="1" w:styleId="MDPI18keywords">
    <w:name w:val="MDPI_1.8_keywords"/>
    <w:next w:val="Normal"/>
    <w:qFormat/>
    <w:rsid w:val="003C2F94"/>
    <w:pPr>
      <w:adjustRightInd w:val="0"/>
      <w:snapToGrid w:val="0"/>
      <w:spacing w:before="240" w:line="260" w:lineRule="atLeast"/>
      <w:ind w:left="2608"/>
      <w:jc w:val="both"/>
    </w:pPr>
    <w:rPr>
      <w:rFonts w:ascii="Palatino Linotype" w:eastAsia="Times New Roman" w:hAnsi="Palatino Linotype"/>
      <w:snapToGrid w:val="0"/>
      <w:color w:val="000000"/>
      <w:kern w:val="2"/>
      <w:sz w:val="18"/>
      <w:szCs w:val="22"/>
      <w:lang w:eastAsia="de-DE" w:bidi="en-US"/>
      <w14:ligatures w14:val="standardContextual"/>
    </w:rPr>
  </w:style>
  <w:style w:type="paragraph" w:customStyle="1" w:styleId="MDPI19line">
    <w:name w:val="MDPI_1.9_line"/>
    <w:qFormat/>
    <w:rsid w:val="00240FB7"/>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CD320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86E9F"/>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6E9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86E9F"/>
    <w:rPr>
      <w:rFonts w:ascii="Palatino Linotype" w:hAnsi="Palatino Linotype"/>
      <w:noProof/>
      <w:color w:val="000000"/>
      <w:szCs w:val="18"/>
    </w:rPr>
  </w:style>
  <w:style w:type="paragraph" w:customStyle="1" w:styleId="MDPIheaderjournallogo">
    <w:name w:val="MDPI_header_journal_logo"/>
    <w:qFormat/>
    <w:rsid w:val="003C2F94"/>
    <w:pPr>
      <w:adjustRightInd w:val="0"/>
      <w:snapToGrid w:val="0"/>
      <w:spacing w:line="260" w:lineRule="atLeast"/>
      <w:jc w:val="both"/>
    </w:pPr>
    <w:rPr>
      <w:rFonts w:ascii="Palatino Linotype" w:eastAsia="Times New Roman" w:hAnsi="Palatino Linotype"/>
      <w:i/>
      <w:color w:val="000000"/>
      <w:kern w:val="2"/>
      <w:sz w:val="24"/>
      <w:szCs w:val="22"/>
      <w:lang w:eastAsia="de-CH"/>
      <w14:ligatures w14:val="standardContextual"/>
    </w:rPr>
  </w:style>
  <w:style w:type="paragraph" w:customStyle="1" w:styleId="MDPI32textnoindent">
    <w:name w:val="MDPI_3.2_text_no_indent"/>
    <w:basedOn w:val="MDPI31text"/>
    <w:qFormat/>
    <w:rsid w:val="003C2F94"/>
    <w:pPr>
      <w:ind w:firstLine="0"/>
    </w:pPr>
  </w:style>
  <w:style w:type="paragraph" w:customStyle="1" w:styleId="MDPI31text">
    <w:name w:val="MDPI_3.1_text"/>
    <w:qFormat/>
    <w:rsid w:val="003C2F94"/>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3textspaceafter">
    <w:name w:val="MDPI_3.3_text_space_after"/>
    <w:qFormat/>
    <w:rsid w:val="003C2F94"/>
    <w:pPr>
      <w:adjustRightInd w:val="0"/>
      <w:snapToGrid w:val="0"/>
      <w:spacing w:after="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5textbeforelist">
    <w:name w:val="MDPI_3.5_text_before_list"/>
    <w:qFormat/>
    <w:rsid w:val="003C2F94"/>
    <w:pPr>
      <w:adjustRightInd w:val="0"/>
      <w:snapToGrid w:val="0"/>
      <w:spacing w:line="228" w:lineRule="auto"/>
      <w:ind w:left="2608" w:firstLine="425"/>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6textafterlist">
    <w:name w:val="MDPI_3.6_text_after_list"/>
    <w:qFormat/>
    <w:rsid w:val="003C2F94"/>
    <w:pPr>
      <w:adjustRightInd w:val="0"/>
      <w:snapToGrid w:val="0"/>
      <w:spacing w:before="12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7itemize">
    <w:name w:val="MDPI_3.7_itemize"/>
    <w:qFormat/>
    <w:rsid w:val="003C2F94"/>
    <w:pPr>
      <w:numPr>
        <w:numId w:val="30"/>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8bullet">
    <w:name w:val="MDPI_3.8_bullet"/>
    <w:qFormat/>
    <w:rsid w:val="00FF1C2C"/>
    <w:pPr>
      <w:numPr>
        <w:numId w:val="31"/>
      </w:numPr>
      <w:adjustRightInd w:val="0"/>
      <w:snapToGrid w:val="0"/>
      <w:spacing w:line="228" w:lineRule="auto"/>
      <w:jc w:val="both"/>
    </w:pPr>
    <w:rPr>
      <w:rFonts w:ascii="Palatino Linotype" w:eastAsia="Times New Roman" w:hAnsi="Palatino Linotype"/>
      <w:color w:val="000000"/>
      <w:kern w:val="2"/>
      <w:szCs w:val="22"/>
      <w:lang w:eastAsia="de-DE" w:bidi="en-US"/>
      <w14:ligatures w14:val="standardContextual"/>
    </w:rPr>
  </w:style>
  <w:style w:type="paragraph" w:customStyle="1" w:styleId="MDPI39equation">
    <w:name w:val="MDPI_3.9_equation"/>
    <w:qFormat/>
    <w:rsid w:val="003C2F94"/>
    <w:pPr>
      <w:adjustRightInd w:val="0"/>
      <w:snapToGrid w:val="0"/>
      <w:spacing w:before="120" w:after="120" w:line="260" w:lineRule="atLeast"/>
      <w:ind w:left="709"/>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3aequationnumber">
    <w:name w:val="MDPI_3.a_equation_number"/>
    <w:qFormat/>
    <w:rsid w:val="003C2F94"/>
    <w:pPr>
      <w:spacing w:before="120" w:after="120"/>
      <w:jc w:val="right"/>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41tablecaption">
    <w:name w:val="MDPI_4.1_table_caption"/>
    <w:qFormat/>
    <w:rsid w:val="003C2F94"/>
    <w:pPr>
      <w:adjustRightInd w:val="0"/>
      <w:snapToGrid w:val="0"/>
      <w:spacing w:before="240" w:after="120" w:line="228" w:lineRule="auto"/>
      <w:ind w:left="2608"/>
    </w:pPr>
    <w:rPr>
      <w:rFonts w:ascii="Palatino Linotype" w:eastAsia="Times New Roman" w:hAnsi="Palatino Linotype" w:cstheme="minorBidi"/>
      <w:color w:val="000000"/>
      <w:kern w:val="2"/>
      <w:sz w:val="18"/>
      <w:szCs w:val="22"/>
      <w:lang w:eastAsia="de-DE" w:bidi="en-US"/>
      <w14:ligatures w14:val="standardContextual"/>
    </w:rPr>
  </w:style>
  <w:style w:type="paragraph" w:customStyle="1" w:styleId="MDPI42tablebody">
    <w:name w:val="MDPI_4.2_table_body"/>
    <w:qFormat/>
    <w:rsid w:val="003C2F94"/>
    <w:pPr>
      <w:adjustRightInd w:val="0"/>
      <w:snapToGrid w:val="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43tablefooter">
    <w:name w:val="MDPI_4.3_table_footer"/>
    <w:next w:val="MDPI31text"/>
    <w:qFormat/>
    <w:rsid w:val="003C2F94"/>
    <w:pPr>
      <w:adjustRightInd w:val="0"/>
      <w:snapToGrid w:val="0"/>
      <w:spacing w:line="228" w:lineRule="auto"/>
      <w:ind w:left="2608"/>
      <w:jc w:val="both"/>
    </w:pPr>
    <w:rPr>
      <w:rFonts w:ascii="Palatino Linotype" w:eastAsia="Times New Roman" w:hAnsi="Palatino Linotype" w:cs="Cordia New"/>
      <w:color w:val="000000"/>
      <w:kern w:val="2"/>
      <w:sz w:val="18"/>
      <w:szCs w:val="22"/>
      <w:lang w:eastAsia="de-DE" w:bidi="en-US"/>
      <w14:ligatures w14:val="standardContextual"/>
    </w:rPr>
  </w:style>
  <w:style w:type="paragraph" w:customStyle="1" w:styleId="MDPI51figurecaption">
    <w:name w:val="MDPI_5.1_figure_caption"/>
    <w:qFormat/>
    <w:rsid w:val="003C2F94"/>
    <w:pPr>
      <w:adjustRightInd w:val="0"/>
      <w:snapToGrid w:val="0"/>
      <w:spacing w:before="120" w:after="24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52figure">
    <w:name w:val="MDPI_5.2_figure"/>
    <w:qFormat/>
    <w:rsid w:val="003C2F94"/>
    <w:pPr>
      <w:adjustRightInd w:val="0"/>
      <w:snapToGrid w:val="0"/>
      <w:spacing w:before="240" w:after="120"/>
      <w:jc w:val="center"/>
    </w:pPr>
    <w:rPr>
      <w:rFonts w:ascii="Palatino Linotype" w:eastAsia="Times New Roman" w:hAnsi="Palatino Linotype"/>
      <w:snapToGrid w:val="0"/>
      <w:color w:val="000000"/>
      <w:kern w:val="2"/>
      <w:lang w:eastAsia="de-DE" w:bidi="en-US"/>
      <w14:ligatures w14:val="standardContextual"/>
    </w:rPr>
  </w:style>
  <w:style w:type="paragraph" w:customStyle="1" w:styleId="MDPIfooterfirstpage">
    <w:name w:val="MDPI_footer_firstpage"/>
    <w:qFormat/>
    <w:rsid w:val="003C2F94"/>
    <w:pPr>
      <w:tabs>
        <w:tab w:val="right" w:pos="8845"/>
      </w:tabs>
      <w:spacing w:line="160" w:lineRule="exact"/>
    </w:pPr>
    <w:rPr>
      <w:rFonts w:ascii="Palatino Linotype" w:eastAsia="Times New Roman" w:hAnsi="Palatino Linotype"/>
      <w:color w:val="000000"/>
      <w:kern w:val="2"/>
      <w:sz w:val="16"/>
      <w:lang w:eastAsia="de-DE"/>
      <w14:ligatures w14:val="standardContextual"/>
    </w:rPr>
  </w:style>
  <w:style w:type="paragraph" w:customStyle="1" w:styleId="MDPI23heading3">
    <w:name w:val="MDPI_2.3_heading3"/>
    <w:qFormat/>
    <w:rsid w:val="003C2F94"/>
    <w:pPr>
      <w:adjustRightInd w:val="0"/>
      <w:snapToGrid w:val="0"/>
      <w:spacing w:before="60" w:after="60" w:line="228" w:lineRule="auto"/>
      <w:ind w:left="2608"/>
      <w:outlineLvl w:val="2"/>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21heading1">
    <w:name w:val="MDPI_2.1_heading1"/>
    <w:qFormat/>
    <w:rsid w:val="003C2F94"/>
    <w:pPr>
      <w:adjustRightInd w:val="0"/>
      <w:snapToGrid w:val="0"/>
      <w:spacing w:before="240" w:after="60" w:line="228" w:lineRule="auto"/>
      <w:ind w:left="2608"/>
      <w:outlineLvl w:val="0"/>
    </w:pPr>
    <w:rPr>
      <w:rFonts w:ascii="Palatino Linotype" w:eastAsia="Times New Roman" w:hAnsi="Palatino Linotype"/>
      <w:b/>
      <w:snapToGrid w:val="0"/>
      <w:color w:val="000000"/>
      <w:kern w:val="2"/>
      <w:szCs w:val="22"/>
      <w:lang w:eastAsia="de-DE" w:bidi="en-US"/>
      <w14:ligatures w14:val="standardContextual"/>
    </w:rPr>
  </w:style>
  <w:style w:type="paragraph" w:customStyle="1" w:styleId="MDPI22heading2">
    <w:name w:val="MDPI_2.2_heading2"/>
    <w:qFormat/>
    <w:rsid w:val="003C2F94"/>
    <w:pPr>
      <w:adjustRightInd w:val="0"/>
      <w:snapToGrid w:val="0"/>
      <w:spacing w:before="60" w:after="60" w:line="228" w:lineRule="auto"/>
      <w:ind w:left="2608"/>
      <w:outlineLvl w:val="1"/>
    </w:pPr>
    <w:rPr>
      <w:rFonts w:ascii="Palatino Linotype" w:eastAsia="Times New Roman" w:hAnsi="Palatino Linotype"/>
      <w:i/>
      <w:noProof/>
      <w:snapToGrid w:val="0"/>
      <w:color w:val="000000"/>
      <w:kern w:val="2"/>
      <w:szCs w:val="22"/>
      <w:lang w:eastAsia="de-DE" w:bidi="en-US"/>
      <w14:ligatures w14:val="standardContextual"/>
    </w:rPr>
  </w:style>
  <w:style w:type="paragraph" w:customStyle="1" w:styleId="MDPI71References">
    <w:name w:val="MDPI_7.1_References"/>
    <w:qFormat/>
    <w:rsid w:val="003C2F94"/>
    <w:pPr>
      <w:numPr>
        <w:numId w:val="33"/>
      </w:numPr>
      <w:adjustRightInd w:val="0"/>
      <w:snapToGrid w:val="0"/>
      <w:spacing w:line="228" w:lineRule="auto"/>
      <w:jc w:val="both"/>
    </w:pPr>
    <w:rPr>
      <w:rFonts w:ascii="Palatino Linotype" w:eastAsia="Times New Roman" w:hAnsi="Palatino Linotype"/>
      <w:color w:val="000000"/>
      <w:kern w:val="2"/>
      <w:sz w:val="18"/>
      <w:lang w:eastAsia="de-DE" w:bidi="en-US"/>
      <w14:ligatures w14:val="standardContextual"/>
    </w:rPr>
  </w:style>
  <w:style w:type="paragraph" w:styleId="BalloonText">
    <w:name w:val="Balloon Text"/>
    <w:basedOn w:val="Normal"/>
    <w:link w:val="BalloonTextChar"/>
    <w:uiPriority w:val="99"/>
    <w:rsid w:val="00A86E9F"/>
    <w:rPr>
      <w:rFonts w:cs="Tahoma"/>
      <w:szCs w:val="18"/>
    </w:rPr>
  </w:style>
  <w:style w:type="character" w:customStyle="1" w:styleId="BalloonTextChar">
    <w:name w:val="Balloon Text Char"/>
    <w:link w:val="BalloonText"/>
    <w:uiPriority w:val="99"/>
    <w:rsid w:val="00A86E9F"/>
    <w:rPr>
      <w:rFonts w:ascii="Palatino Linotype" w:hAnsi="Palatino Linotype" w:cs="Tahoma"/>
      <w:noProof/>
      <w:color w:val="000000"/>
      <w:szCs w:val="18"/>
    </w:rPr>
  </w:style>
  <w:style w:type="character" w:styleId="LineNumber">
    <w:name w:val="line number"/>
    <w:uiPriority w:val="99"/>
    <w:rsid w:val="00AF0644"/>
    <w:rPr>
      <w:rFonts w:ascii="Palatino Linotype" w:hAnsi="Palatino Linotype"/>
      <w:sz w:val="16"/>
    </w:rPr>
  </w:style>
  <w:style w:type="table" w:customStyle="1" w:styleId="MDPI41threelinetable">
    <w:name w:val="MDPI_4.1_three_line_table"/>
    <w:basedOn w:val="TableNormal"/>
    <w:uiPriority w:val="99"/>
    <w:rsid w:val="003C2F94"/>
    <w:pPr>
      <w:adjustRightInd w:val="0"/>
      <w:snapToGrid w:val="0"/>
      <w:jc w:val="center"/>
    </w:pPr>
    <w:rPr>
      <w:rFonts w:ascii="Palatino Linotype" w:eastAsiaTheme="minorEastAsia" w:hAnsi="Palatino Linotype"/>
      <w:color w:val="000000"/>
      <w:kern w:val="2"/>
      <w14:ligatures w14:val="standardContextual"/>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86E9F"/>
    <w:rPr>
      <w:color w:val="0000FF"/>
      <w:u w:val="single"/>
    </w:rPr>
  </w:style>
  <w:style w:type="character" w:customStyle="1" w:styleId="UnresolvedMention">
    <w:name w:val="Unresolved Mention"/>
    <w:uiPriority w:val="99"/>
    <w:semiHidden/>
    <w:unhideWhenUsed/>
    <w:rsid w:val="004C46B1"/>
    <w:rPr>
      <w:color w:val="605E5C"/>
      <w:shd w:val="clear" w:color="auto" w:fill="E1DFDD"/>
    </w:rPr>
  </w:style>
  <w:style w:type="paragraph" w:styleId="Footer">
    <w:name w:val="footer"/>
    <w:basedOn w:val="Normal"/>
    <w:link w:val="FooterChar"/>
    <w:uiPriority w:val="99"/>
    <w:rsid w:val="00A86E9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86E9F"/>
    <w:rPr>
      <w:rFonts w:ascii="Palatino Linotype" w:hAnsi="Palatino Linotype"/>
      <w:noProof/>
      <w:color w:val="000000"/>
      <w:szCs w:val="18"/>
    </w:rPr>
  </w:style>
  <w:style w:type="table" w:customStyle="1" w:styleId="PlainTable4">
    <w:name w:val="Plain Table 4"/>
    <w:basedOn w:val="TableNormal"/>
    <w:uiPriority w:val="44"/>
    <w:rsid w:val="00632077"/>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3C2F94"/>
    <w:pPr>
      <w:adjustRightInd w:val="0"/>
      <w:snapToGrid w:val="0"/>
      <w:spacing w:before="240"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81theorem">
    <w:name w:val="MDPI_8.1_theorem"/>
    <w:qFormat/>
    <w:rsid w:val="003C2F94"/>
    <w:pPr>
      <w:adjustRightInd w:val="0"/>
      <w:snapToGrid w:val="0"/>
      <w:spacing w:line="228" w:lineRule="auto"/>
      <w:ind w:left="2608"/>
      <w:jc w:val="both"/>
    </w:pPr>
    <w:rPr>
      <w:rFonts w:ascii="Palatino Linotype" w:eastAsia="Times New Roman" w:hAnsi="Palatino Linotype"/>
      <w:i/>
      <w:snapToGrid w:val="0"/>
      <w:color w:val="000000"/>
      <w:kern w:val="2"/>
      <w:szCs w:val="22"/>
      <w:lang w:eastAsia="de-DE" w:bidi="en-US"/>
      <w14:ligatures w14:val="standardContextual"/>
    </w:rPr>
  </w:style>
  <w:style w:type="paragraph" w:customStyle="1" w:styleId="MDPI82proof">
    <w:name w:val="MDPI_8.2_proof"/>
    <w:qFormat/>
    <w:rsid w:val="003C2F94"/>
    <w:pPr>
      <w:adjustRightInd w:val="0"/>
      <w:snapToGrid w:val="0"/>
      <w:spacing w:line="228" w:lineRule="auto"/>
      <w:ind w:left="2608"/>
      <w:jc w:val="both"/>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61Citation">
    <w:name w:val="MDPI_6.1_Citation"/>
    <w:qFormat/>
    <w:rsid w:val="003C2F94"/>
    <w:pPr>
      <w:adjustRightInd w:val="0"/>
      <w:snapToGrid w:val="0"/>
      <w:spacing w:line="240" w:lineRule="atLeast"/>
      <w:ind w:right="113"/>
    </w:pPr>
    <w:rPr>
      <w:rFonts w:ascii="Palatino Linotype" w:hAnsi="Palatino Linotype" w:cs="Cordia New"/>
      <w:kern w:val="2"/>
      <w:sz w:val="14"/>
      <w:szCs w:val="22"/>
      <w14:ligatures w14:val="standardContextual"/>
    </w:rPr>
  </w:style>
  <w:style w:type="paragraph" w:customStyle="1" w:styleId="MDPI62BackMatter">
    <w:name w:val="MDPI_6.2_BackMatter"/>
    <w:qFormat/>
    <w:rsid w:val="003C2F94"/>
    <w:pPr>
      <w:adjustRightInd w:val="0"/>
      <w:snapToGrid w:val="0"/>
      <w:spacing w:after="120" w:line="228" w:lineRule="auto"/>
      <w:ind w:left="2608"/>
      <w:jc w:val="both"/>
    </w:pPr>
    <w:rPr>
      <w:rFonts w:ascii="Palatino Linotype" w:eastAsia="Times New Roman" w:hAnsi="Palatino Linotype"/>
      <w:snapToGrid w:val="0"/>
      <w:color w:val="000000"/>
      <w:kern w:val="2"/>
      <w:sz w:val="18"/>
      <w:lang w:bidi="en-US"/>
      <w14:ligatures w14:val="standardContextual"/>
    </w:rPr>
  </w:style>
  <w:style w:type="paragraph" w:customStyle="1" w:styleId="MDPI63Notes">
    <w:name w:val="MDPI_6.3_Notes"/>
    <w:qFormat/>
    <w:rsid w:val="003C2F94"/>
    <w:pPr>
      <w:adjustRightInd w:val="0"/>
      <w:snapToGrid w:val="0"/>
      <w:spacing w:before="240" w:line="228" w:lineRule="auto"/>
      <w:jc w:val="both"/>
    </w:pPr>
    <w:rPr>
      <w:rFonts w:ascii="Palatino Linotype" w:hAnsi="Palatino Linotype"/>
      <w:snapToGrid w:val="0"/>
      <w:color w:val="000000"/>
      <w:kern w:val="2"/>
      <w:sz w:val="18"/>
      <w:lang w:bidi="en-US"/>
      <w14:ligatures w14:val="standardContextual"/>
    </w:rPr>
  </w:style>
  <w:style w:type="paragraph" w:customStyle="1" w:styleId="MDPI15academiceditor">
    <w:name w:val="MDPI_1.5_academic_editor"/>
    <w:qFormat/>
    <w:rsid w:val="003C2F94"/>
    <w:pPr>
      <w:adjustRightInd w:val="0"/>
      <w:snapToGrid w:val="0"/>
      <w:spacing w:before="120" w:line="240" w:lineRule="atLeast"/>
      <w:ind w:right="113"/>
    </w:pPr>
    <w:rPr>
      <w:rFonts w:ascii="Palatino Linotype" w:eastAsia="Times New Roman" w:hAnsi="Palatino Linotype"/>
      <w:color w:val="000000"/>
      <w:kern w:val="2"/>
      <w:sz w:val="14"/>
      <w:szCs w:val="22"/>
      <w:lang w:eastAsia="de-DE" w:bidi="en-US"/>
      <w14:ligatures w14:val="standardContextual"/>
    </w:rPr>
  </w:style>
  <w:style w:type="paragraph" w:customStyle="1" w:styleId="MDPI19classification">
    <w:name w:val="MDPI_1.9_classification"/>
    <w:qFormat/>
    <w:rsid w:val="003C2F94"/>
    <w:pPr>
      <w:spacing w:before="240" w:line="260" w:lineRule="atLeast"/>
      <w:ind w:left="113"/>
      <w:jc w:val="both"/>
    </w:pPr>
    <w:rPr>
      <w:rFonts w:ascii="Palatino Linotype" w:eastAsia="Times New Roman" w:hAnsi="Palatino Linotype"/>
      <w:b/>
      <w:color w:val="000000"/>
      <w:kern w:val="2"/>
      <w:szCs w:val="22"/>
      <w:lang w:eastAsia="de-DE" w:bidi="en-US"/>
      <w14:ligatures w14:val="standardContextual"/>
    </w:rPr>
  </w:style>
  <w:style w:type="paragraph" w:customStyle="1" w:styleId="MDPI411onetablecaption">
    <w:name w:val="MDPI_4.1.1_one_table_caption"/>
    <w:qFormat/>
    <w:rsid w:val="003C2F94"/>
    <w:pPr>
      <w:adjustRightInd w:val="0"/>
      <w:snapToGrid w:val="0"/>
      <w:spacing w:before="240" w:after="120" w:line="260" w:lineRule="atLeast"/>
      <w:jc w:val="center"/>
    </w:pPr>
    <w:rPr>
      <w:rFonts w:ascii="Palatino Linotype" w:eastAsiaTheme="minorEastAsia" w:hAnsi="Palatino Linotype" w:cstheme="minorBidi"/>
      <w:noProof/>
      <w:color w:val="000000"/>
      <w:kern w:val="2"/>
      <w:sz w:val="18"/>
      <w:szCs w:val="22"/>
      <w:lang w:bidi="en-US"/>
      <w14:ligatures w14:val="standardContextual"/>
    </w:rPr>
  </w:style>
  <w:style w:type="paragraph" w:customStyle="1" w:styleId="MDPI511onefigurecaption">
    <w:name w:val="MDPI_5.1.1_one_figure_caption"/>
    <w:qFormat/>
    <w:rsid w:val="003C2F94"/>
    <w:pPr>
      <w:adjustRightInd w:val="0"/>
      <w:snapToGrid w:val="0"/>
      <w:spacing w:before="240" w:after="120" w:line="260" w:lineRule="atLeast"/>
      <w:jc w:val="center"/>
    </w:pPr>
    <w:rPr>
      <w:rFonts w:ascii="Palatino Linotype" w:eastAsiaTheme="minorEastAsia" w:hAnsi="Palatino Linotype"/>
      <w:noProof/>
      <w:color w:val="000000"/>
      <w:kern w:val="2"/>
      <w:sz w:val="18"/>
      <w:lang w:bidi="en-US"/>
      <w14:ligatures w14:val="standardContextual"/>
    </w:rPr>
  </w:style>
  <w:style w:type="paragraph" w:customStyle="1" w:styleId="MDPI72Copyright">
    <w:name w:val="MDPI_7.2_Copyright"/>
    <w:qFormat/>
    <w:rsid w:val="003C2F94"/>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3C2F94"/>
    <w:pPr>
      <w:adjustRightInd w:val="0"/>
      <w:snapToGrid w:val="0"/>
      <w:spacing w:after="100" w:line="260" w:lineRule="atLeast"/>
      <w:jc w:val="right"/>
    </w:pPr>
    <w:rPr>
      <w:rFonts w:ascii="Palatino Linotype" w:eastAsia="Times New Roman" w:hAnsi="Palatino Linotype"/>
      <w:color w:val="000000"/>
      <w:kern w:val="2"/>
      <w:lang w:eastAsia="de-CH"/>
      <w14:ligatures w14:val="standardContextual"/>
    </w:rPr>
  </w:style>
  <w:style w:type="paragraph" w:customStyle="1" w:styleId="MDPIequationFram">
    <w:name w:val="MDPI_equationFram"/>
    <w:qFormat/>
    <w:rsid w:val="003C2F94"/>
    <w:pPr>
      <w:adjustRightInd w:val="0"/>
      <w:snapToGrid w:val="0"/>
      <w:spacing w:before="120" w:after="120"/>
      <w:jc w:val="center"/>
    </w:pPr>
    <w:rPr>
      <w:rFonts w:ascii="Palatino Linotype" w:eastAsia="Times New Roman" w:hAnsi="Palatino Linotype"/>
      <w:snapToGrid w:val="0"/>
      <w:color w:val="000000"/>
      <w:kern w:val="2"/>
      <w:szCs w:val="22"/>
      <w:lang w:eastAsia="de-DE" w:bidi="en-US"/>
      <w14:ligatures w14:val="standardContextual"/>
    </w:rPr>
  </w:style>
  <w:style w:type="paragraph" w:customStyle="1" w:styleId="MDPIfooter">
    <w:name w:val="MDPI_footer"/>
    <w:qFormat/>
    <w:rsid w:val="003C2F94"/>
    <w:pPr>
      <w:adjustRightInd w:val="0"/>
      <w:snapToGrid w:val="0"/>
      <w:spacing w:before="120" w:line="260" w:lineRule="atLeast"/>
      <w:jc w:val="center"/>
    </w:pPr>
    <w:rPr>
      <w:rFonts w:ascii="Palatino Linotype" w:eastAsia="Times New Roman" w:hAnsi="Palatino Linotype"/>
      <w:color w:val="000000"/>
      <w:kern w:val="2"/>
      <w:lang w:eastAsia="de-DE"/>
      <w14:ligatures w14:val="standardContextual"/>
    </w:rPr>
  </w:style>
  <w:style w:type="paragraph" w:customStyle="1" w:styleId="MDPIheader">
    <w:name w:val="MDPI_header"/>
    <w:qFormat/>
    <w:rsid w:val="003C2F94"/>
    <w:pPr>
      <w:adjustRightInd w:val="0"/>
      <w:snapToGrid w:val="0"/>
      <w:spacing w:after="240" w:line="260" w:lineRule="atLeast"/>
      <w:jc w:val="both"/>
    </w:pPr>
    <w:rPr>
      <w:rFonts w:ascii="Palatino Linotype" w:eastAsia="Times New Roman" w:hAnsi="Palatino Linotype"/>
      <w:iCs/>
      <w:color w:val="000000"/>
      <w:kern w:val="2"/>
      <w:sz w:val="16"/>
      <w:lang w:eastAsia="de-DE"/>
      <w14:ligatures w14:val="standardContextual"/>
    </w:rPr>
  </w:style>
  <w:style w:type="paragraph" w:customStyle="1" w:styleId="MDPIheadercitation">
    <w:name w:val="MDPI_header_citation"/>
    <w:rsid w:val="003C2F94"/>
    <w:pPr>
      <w:spacing w:after="240"/>
    </w:pPr>
    <w:rPr>
      <w:rFonts w:ascii="Palatino Linotype" w:eastAsia="Times New Roman" w:hAnsi="Palatino Linotype"/>
      <w:snapToGrid w:val="0"/>
      <w:color w:val="000000"/>
      <w:kern w:val="2"/>
      <w:sz w:val="18"/>
      <w:lang w:eastAsia="de-DE" w:bidi="en-US"/>
      <w14:ligatures w14:val="standardContextual"/>
    </w:rPr>
  </w:style>
  <w:style w:type="paragraph" w:customStyle="1" w:styleId="MDPIheadermdpilogo">
    <w:name w:val="MDPI_header_mdpi_logo"/>
    <w:qFormat/>
    <w:rsid w:val="003C2F94"/>
    <w:pPr>
      <w:adjustRightInd w:val="0"/>
      <w:snapToGrid w:val="0"/>
      <w:spacing w:line="260" w:lineRule="atLeast"/>
      <w:jc w:val="right"/>
    </w:pPr>
    <w:rPr>
      <w:rFonts w:ascii="Palatino Linotype" w:eastAsia="Times New Roman" w:hAnsi="Palatino Linotype"/>
      <w:color w:val="000000"/>
      <w:kern w:val="2"/>
      <w:sz w:val="24"/>
      <w:szCs w:val="22"/>
      <w:lang w:eastAsia="de-CH"/>
      <w14:ligatures w14:val="standardContextual"/>
    </w:rPr>
  </w:style>
  <w:style w:type="table" w:customStyle="1" w:styleId="MDPITable">
    <w:name w:val="MDPI_Table"/>
    <w:basedOn w:val="TableNormal"/>
    <w:uiPriority w:val="99"/>
    <w:rsid w:val="003C2F94"/>
    <w:rPr>
      <w:rFonts w:ascii="Palatino Linotype" w:hAnsi="Palatino Linotype"/>
      <w:color w:val="000000" w:themeColor="text1"/>
      <w:kern w:val="2"/>
      <w:lang w:val="en-CA"/>
      <w14:ligatures w14:val="standardContextual"/>
    </w:rPr>
    <w:tblPr>
      <w:tblInd w:w="0" w:type="dxa"/>
      <w:tblCellMar>
        <w:top w:w="0" w:type="dxa"/>
        <w:left w:w="0" w:type="dxa"/>
        <w:bottom w:w="0" w:type="dxa"/>
        <w:right w:w="0" w:type="dxa"/>
      </w:tblCellMar>
    </w:tblPr>
  </w:style>
  <w:style w:type="paragraph" w:customStyle="1" w:styleId="MDPItext">
    <w:name w:val="MDPI_text"/>
    <w:qFormat/>
    <w:rsid w:val="003C2F94"/>
    <w:pPr>
      <w:spacing w:line="260" w:lineRule="atLeast"/>
      <w:ind w:left="425" w:right="425" w:firstLine="284"/>
      <w:jc w:val="both"/>
    </w:pPr>
    <w:rPr>
      <w:rFonts w:ascii="Times New Roman" w:eastAsia="Times New Roman" w:hAnsi="Times New Roman"/>
      <w:noProof/>
      <w:snapToGrid w:val="0"/>
      <w:color w:val="000000"/>
      <w:kern w:val="2"/>
      <w:sz w:val="22"/>
      <w:szCs w:val="22"/>
      <w:lang w:eastAsia="de-DE" w:bidi="en-US"/>
      <w14:ligatures w14:val="standardContextual"/>
    </w:rPr>
  </w:style>
  <w:style w:type="paragraph" w:customStyle="1" w:styleId="MDPItitle">
    <w:name w:val="MDPI_title"/>
    <w:qFormat/>
    <w:rsid w:val="003C2F94"/>
    <w:pPr>
      <w:adjustRightInd w:val="0"/>
      <w:snapToGrid w:val="0"/>
      <w:spacing w:after="240" w:line="260" w:lineRule="atLeast"/>
      <w:jc w:val="both"/>
    </w:pPr>
    <w:rPr>
      <w:rFonts w:ascii="Palatino Linotype" w:eastAsia="Times New Roman" w:hAnsi="Palatino Linotype"/>
      <w:b/>
      <w:snapToGrid w:val="0"/>
      <w:color w:val="000000"/>
      <w:kern w:val="2"/>
      <w:sz w:val="36"/>
      <w:lang w:eastAsia="de-DE" w:bidi="en-US"/>
      <w14:ligatures w14:val="standardContextual"/>
    </w:rPr>
  </w:style>
  <w:style w:type="character" w:customStyle="1" w:styleId="apple-converted-space">
    <w:name w:val="apple-converted-space"/>
    <w:rsid w:val="00A86E9F"/>
  </w:style>
  <w:style w:type="paragraph" w:styleId="Bibliography">
    <w:name w:val="Bibliography"/>
    <w:basedOn w:val="Normal"/>
    <w:next w:val="Normal"/>
    <w:uiPriority w:val="37"/>
    <w:semiHidden/>
    <w:unhideWhenUsed/>
    <w:rsid w:val="00A86E9F"/>
  </w:style>
  <w:style w:type="paragraph" w:styleId="BodyText">
    <w:name w:val="Body Text"/>
    <w:link w:val="BodyTextChar"/>
    <w:rsid w:val="00A86E9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86E9F"/>
    <w:rPr>
      <w:rFonts w:ascii="Palatino Linotype" w:hAnsi="Palatino Linotype"/>
      <w:color w:val="000000"/>
      <w:sz w:val="24"/>
      <w:lang w:eastAsia="de-DE"/>
    </w:rPr>
  </w:style>
  <w:style w:type="character" w:styleId="CommentReference">
    <w:name w:val="annotation reference"/>
    <w:rsid w:val="00A86E9F"/>
    <w:rPr>
      <w:sz w:val="21"/>
      <w:szCs w:val="21"/>
    </w:rPr>
  </w:style>
  <w:style w:type="paragraph" w:styleId="CommentText">
    <w:name w:val="annotation text"/>
    <w:basedOn w:val="Normal"/>
    <w:link w:val="CommentTextChar"/>
    <w:rsid w:val="00A86E9F"/>
  </w:style>
  <w:style w:type="character" w:customStyle="1" w:styleId="CommentTextChar">
    <w:name w:val="Comment Text Char"/>
    <w:link w:val="CommentText"/>
    <w:rsid w:val="00A86E9F"/>
    <w:rPr>
      <w:rFonts w:ascii="Palatino Linotype" w:hAnsi="Palatino Linotype"/>
      <w:noProof/>
      <w:color w:val="000000"/>
    </w:rPr>
  </w:style>
  <w:style w:type="paragraph" w:styleId="CommentSubject">
    <w:name w:val="annotation subject"/>
    <w:basedOn w:val="CommentText"/>
    <w:next w:val="CommentText"/>
    <w:link w:val="CommentSubjectChar"/>
    <w:rsid w:val="00A86E9F"/>
    <w:rPr>
      <w:b/>
      <w:bCs/>
    </w:rPr>
  </w:style>
  <w:style w:type="character" w:customStyle="1" w:styleId="CommentSubjectChar">
    <w:name w:val="Comment Subject Char"/>
    <w:link w:val="CommentSubject"/>
    <w:rsid w:val="00A86E9F"/>
    <w:rPr>
      <w:rFonts w:ascii="Palatino Linotype" w:hAnsi="Palatino Linotype"/>
      <w:b/>
      <w:bCs/>
      <w:noProof/>
      <w:color w:val="000000"/>
    </w:rPr>
  </w:style>
  <w:style w:type="character" w:styleId="EndnoteReference">
    <w:name w:val="endnote reference"/>
    <w:rsid w:val="00A86E9F"/>
    <w:rPr>
      <w:vertAlign w:val="superscript"/>
    </w:rPr>
  </w:style>
  <w:style w:type="paragraph" w:styleId="EndnoteText">
    <w:name w:val="endnote text"/>
    <w:basedOn w:val="Normal"/>
    <w:link w:val="EndnoteTextChar"/>
    <w:semiHidden/>
    <w:unhideWhenUsed/>
    <w:rsid w:val="00A86E9F"/>
    <w:pPr>
      <w:spacing w:line="240" w:lineRule="auto"/>
    </w:pPr>
  </w:style>
  <w:style w:type="character" w:customStyle="1" w:styleId="EndnoteTextChar">
    <w:name w:val="Endnote Text Char"/>
    <w:link w:val="EndnoteText"/>
    <w:semiHidden/>
    <w:rsid w:val="00A86E9F"/>
    <w:rPr>
      <w:rFonts w:ascii="Palatino Linotype" w:hAnsi="Palatino Linotype"/>
      <w:noProof/>
      <w:color w:val="000000"/>
    </w:rPr>
  </w:style>
  <w:style w:type="character" w:styleId="FollowedHyperlink">
    <w:name w:val="FollowedHyperlink"/>
    <w:rsid w:val="00A86E9F"/>
    <w:rPr>
      <w:color w:val="954F72"/>
      <w:u w:val="single"/>
    </w:rPr>
  </w:style>
  <w:style w:type="paragraph" w:styleId="FootnoteText">
    <w:name w:val="footnote text"/>
    <w:basedOn w:val="Normal"/>
    <w:link w:val="FootnoteTextChar"/>
    <w:semiHidden/>
    <w:unhideWhenUsed/>
    <w:rsid w:val="00A86E9F"/>
    <w:pPr>
      <w:spacing w:line="240" w:lineRule="auto"/>
    </w:pPr>
  </w:style>
  <w:style w:type="character" w:customStyle="1" w:styleId="FootnoteTextChar">
    <w:name w:val="Footnote Text Char"/>
    <w:link w:val="FootnoteText"/>
    <w:semiHidden/>
    <w:rsid w:val="00A86E9F"/>
    <w:rPr>
      <w:rFonts w:ascii="Palatino Linotype" w:hAnsi="Palatino Linotype"/>
      <w:noProof/>
      <w:color w:val="000000"/>
    </w:rPr>
  </w:style>
  <w:style w:type="paragraph" w:styleId="NormalWeb">
    <w:name w:val="Normal (Web)"/>
    <w:basedOn w:val="Normal"/>
    <w:uiPriority w:val="99"/>
    <w:rsid w:val="00A86E9F"/>
    <w:rPr>
      <w:szCs w:val="24"/>
    </w:rPr>
  </w:style>
  <w:style w:type="paragraph" w:customStyle="1" w:styleId="MsoFootnoteText0">
    <w:name w:val="MsoFootnoteText"/>
    <w:basedOn w:val="NormalWeb"/>
    <w:qFormat/>
    <w:rsid w:val="00A86E9F"/>
    <w:rPr>
      <w:rFonts w:ascii="Times New Roman" w:hAnsi="Times New Roman"/>
    </w:rPr>
  </w:style>
  <w:style w:type="character" w:styleId="PageNumber">
    <w:name w:val="page number"/>
    <w:rsid w:val="00A86E9F"/>
  </w:style>
  <w:style w:type="character" w:styleId="PlaceholderText">
    <w:name w:val="Placeholder Text"/>
    <w:uiPriority w:val="99"/>
    <w:semiHidden/>
    <w:rsid w:val="00A86E9F"/>
    <w:rPr>
      <w:color w:val="808080"/>
    </w:rPr>
  </w:style>
  <w:style w:type="paragraph" w:customStyle="1" w:styleId="MDPI71FootNotes">
    <w:name w:val="MDPI_7.1_FootNotes"/>
    <w:qFormat/>
    <w:rsid w:val="003C2F94"/>
    <w:pPr>
      <w:numPr>
        <w:numId w:val="34"/>
      </w:numPr>
      <w:adjustRightInd w:val="0"/>
      <w:snapToGrid w:val="0"/>
      <w:spacing w:line="228" w:lineRule="auto"/>
      <w:jc w:val="both"/>
    </w:pPr>
    <w:rPr>
      <w:rFonts w:ascii="Palatino Linotype" w:eastAsiaTheme="minorEastAsia" w:hAnsi="Palatino Linotype"/>
      <w:noProof/>
      <w:color w:val="000000"/>
      <w:kern w:val="2"/>
      <w:sz w:val="18"/>
      <w14:ligatures w14:val="standardContextual"/>
    </w:rPr>
  </w:style>
  <w:style w:type="character" w:customStyle="1" w:styleId="UnresolvedMention1">
    <w:name w:val="Unresolved Mention1"/>
    <w:uiPriority w:val="99"/>
    <w:semiHidden/>
    <w:unhideWhenUsed/>
    <w:rsid w:val="00CD79BE"/>
    <w:rPr>
      <w:color w:val="605E5C"/>
      <w:shd w:val="clear" w:color="auto" w:fill="E1DFDD"/>
    </w:rPr>
  </w:style>
  <w:style w:type="table" w:customStyle="1" w:styleId="PlainTable41">
    <w:name w:val="Plain Table 41"/>
    <w:basedOn w:val="TableNormal"/>
    <w:uiPriority w:val="44"/>
    <w:rsid w:val="00CD79BE"/>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rsid w:val="00CD79BE"/>
    <w:pPr>
      <w:ind w:left="720"/>
      <w:contextualSpacing/>
    </w:pPr>
    <w:rPr>
      <w:noProof w:val="0"/>
      <w:lang w:val="en-GB"/>
    </w:rPr>
  </w:style>
  <w:style w:type="table" w:styleId="LightShading-Accent2">
    <w:name w:val="Light Shading Accent 2"/>
    <w:basedOn w:val="TableNormal"/>
    <w:uiPriority w:val="60"/>
    <w:rsid w:val="00CD79BE"/>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CD79BE"/>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gmail-mdpi21heading1">
    <w:name w:val="gmail-mdpi21heading1"/>
    <w:basedOn w:val="Normal"/>
    <w:rsid w:val="00CD79BE"/>
    <w:pPr>
      <w:spacing w:before="100" w:beforeAutospacing="1" w:after="100" w:afterAutospacing="1" w:line="240" w:lineRule="auto"/>
      <w:jc w:val="left"/>
    </w:pPr>
    <w:rPr>
      <w:rFonts w:ascii="Times New Roman" w:eastAsia="Times New Roman" w:hAnsi="Times New Roman"/>
      <w:noProof w:val="0"/>
      <w:color w:val="auto"/>
      <w:sz w:val="24"/>
      <w:szCs w:val="24"/>
      <w:lang w:val="en-GB" w:eastAsia="en-GB"/>
    </w:rPr>
  </w:style>
  <w:style w:type="paragraph" w:styleId="Revision">
    <w:name w:val="Revision"/>
    <w:hidden/>
    <w:uiPriority w:val="99"/>
    <w:semiHidden/>
    <w:rsid w:val="00CD79BE"/>
    <w:rPr>
      <w:rFonts w:ascii="Palatino Linotype" w:hAnsi="Palatino Linotype"/>
      <w:noProof/>
      <w:color w:val="000000"/>
    </w:rPr>
  </w:style>
  <w:style w:type="table" w:styleId="LightGrid">
    <w:name w:val="Light Grid"/>
    <w:basedOn w:val="TableNormal"/>
    <w:uiPriority w:val="62"/>
    <w:rsid w:val="00CD79B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CD79BE"/>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1">
    <w:name w:val="Light Grid Accent 1"/>
    <w:basedOn w:val="TableNormal"/>
    <w:uiPriority w:val="62"/>
    <w:rsid w:val="00CD79BE"/>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Emphasis">
    <w:name w:val="Emphasis"/>
    <w:basedOn w:val="DefaultParagraphFont"/>
    <w:uiPriority w:val="20"/>
    <w:qFormat/>
    <w:rsid w:val="005970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615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olver.tudelft.nl/uuid:b956aaaa-252b-448e-887a-4b7bfaafb5a8" TargetMode="Externa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l\Downloads\sustainabili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32417-CA4F-4838-9A46-2B24D018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sustainability-template</Template>
  <TotalTime>301</TotalTime>
  <Pages>20</Pages>
  <Words>48279</Words>
  <Characters>275194</Characters>
  <Application>Microsoft Office Word</Application>
  <DocSecurity>0</DocSecurity>
  <Lines>2293</Lines>
  <Paragraphs>645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HP</Company>
  <LinksUpToDate>false</LinksUpToDate>
  <CharactersWithSpaces>322828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MDPI</dc:creator>
  <cp:lastModifiedBy>Zellalem Beyene</cp:lastModifiedBy>
  <cp:revision>17</cp:revision>
  <cp:lastPrinted>2024-05-05T17:17:00Z</cp:lastPrinted>
  <dcterms:created xsi:type="dcterms:W3CDTF">2024-05-05T04:38:00Z</dcterms:created>
  <dcterms:modified xsi:type="dcterms:W3CDTF">2024-05-05T17:17:00Z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91cdd3b4c389d80843dff254db445c72d17ec6061b14097456e19f2a1e6934be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5a57dafe-391c-362c-aee2-7adc09aca834</vt:lpwstr>
  </property>
  <property fmtid="{D5CDD505-2E9C-101B-9397-08002B2CF9AE}" pid="25" name="Mendeley Citation Style_1">
    <vt:lpwstr>http://www.zotero.org/styles/ieee</vt:lpwstr>
  </property>
</Properties>
</file>