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57099" w14:textId="77777777" w:rsidR="001C1517" w:rsidRPr="006F706C" w:rsidRDefault="0055623D" w:rsidP="00385ED7">
      <w:pPr>
        <w:jc w:val="center"/>
        <w:rPr>
          <w:b/>
          <w:bCs/>
          <w:sz w:val="32"/>
          <w:szCs w:val="32"/>
          <w:lang w:val="en-US"/>
        </w:rPr>
      </w:pPr>
      <w:bookmarkStart w:id="0" w:name="_Hlk180543887"/>
      <w:bookmarkStart w:id="1" w:name="_Hlk170456613"/>
      <w:r w:rsidRPr="006F706C">
        <w:rPr>
          <w:b/>
          <w:bCs/>
          <w:sz w:val="32"/>
          <w:szCs w:val="32"/>
          <w:lang w:val="en-US"/>
        </w:rPr>
        <w:t>An Exploratory Study on the Practice of Operational Excellence in the Automotive Industry in Morocco</w:t>
      </w:r>
    </w:p>
    <w:bookmarkEnd w:id="0"/>
    <w:p w14:paraId="327D9684" w14:textId="77777777" w:rsidR="001C1517" w:rsidRPr="006F706C" w:rsidRDefault="001C1517">
      <w:pPr>
        <w:jc w:val="both"/>
        <w:rPr>
          <w:b/>
          <w:bCs/>
          <w:sz w:val="28"/>
          <w:szCs w:val="28"/>
          <w:lang w:val="en-US"/>
        </w:rPr>
      </w:pPr>
    </w:p>
    <w:bookmarkEnd w:id="1"/>
    <w:p w14:paraId="2DD60416" w14:textId="77777777" w:rsidR="00C77F40" w:rsidRPr="006F706C" w:rsidRDefault="00C77F40" w:rsidP="004E522B">
      <w:pPr>
        <w:pStyle w:val="NormalWeb"/>
        <w:jc w:val="both"/>
        <w:rPr>
          <w:lang w:val="en-US"/>
        </w:rPr>
      </w:pPr>
      <w:r w:rsidRPr="006F706C">
        <w:rPr>
          <w:rStyle w:val="Strong"/>
          <w:lang w:val="en-US"/>
        </w:rPr>
        <w:t>Abstract</w:t>
      </w:r>
    </w:p>
    <w:p w14:paraId="06678C7F" w14:textId="77777777" w:rsidR="00C77F40" w:rsidRPr="006F706C" w:rsidRDefault="00C77F40" w:rsidP="004E522B">
      <w:pPr>
        <w:pStyle w:val="NormalWeb"/>
        <w:jc w:val="both"/>
        <w:rPr>
          <w:lang w:val="en-US"/>
        </w:rPr>
      </w:pPr>
      <w:r w:rsidRPr="006F706C">
        <w:rPr>
          <w:rStyle w:val="Strong"/>
          <w:lang w:val="en-US"/>
        </w:rPr>
        <w:t>Purpose:</w:t>
      </w:r>
      <w:r w:rsidRPr="006F706C">
        <w:rPr>
          <w:lang w:val="en-US"/>
        </w:rPr>
        <w:t xml:space="preserve"> This paper explores the implementation of Operational Excellence (</w:t>
      </w:r>
      <w:proofErr w:type="spellStart"/>
      <w:r w:rsidRPr="006F706C">
        <w:rPr>
          <w:lang w:val="en-US"/>
        </w:rPr>
        <w:t>OpEx</w:t>
      </w:r>
      <w:proofErr w:type="spellEnd"/>
      <w:r w:rsidRPr="006F706C">
        <w:rPr>
          <w:lang w:val="en-US"/>
        </w:rPr>
        <w:t>) within the Moroccan automotive industry, focusing on its perception, adoption, and integration into organizational structures.</w:t>
      </w:r>
    </w:p>
    <w:p w14:paraId="4D85A912" w14:textId="77777777" w:rsidR="00C77F40" w:rsidRPr="006F706C" w:rsidRDefault="00C77F40" w:rsidP="004E522B">
      <w:pPr>
        <w:pStyle w:val="NormalWeb"/>
        <w:jc w:val="both"/>
        <w:rPr>
          <w:lang w:val="en-US"/>
        </w:rPr>
      </w:pPr>
      <w:r w:rsidRPr="006F706C">
        <w:rPr>
          <w:rStyle w:val="Strong"/>
          <w:lang w:val="en-US"/>
        </w:rPr>
        <w:t>Design/Methodology/Approach:</w:t>
      </w:r>
      <w:r w:rsidRPr="006F706C">
        <w:rPr>
          <w:lang w:val="en-US"/>
        </w:rPr>
        <w:t xml:space="preserve"> This research employs a qualitative, exploratory design, utilizing semi-structured interviews with eight key experts from various ecosystems within the Moroccan automotive industry. A purposive expert sampling method was used to select participants with significant experience in </w:t>
      </w:r>
      <w:proofErr w:type="spellStart"/>
      <w:r w:rsidRPr="006F706C">
        <w:rPr>
          <w:lang w:val="en-US"/>
        </w:rPr>
        <w:t>OpEx</w:t>
      </w:r>
      <w:proofErr w:type="spellEnd"/>
      <w:r w:rsidRPr="006F706C">
        <w:rPr>
          <w:lang w:val="en-US"/>
        </w:rPr>
        <w:t>, ensuring a deep, context-specific understanding of its implementation.</w:t>
      </w:r>
    </w:p>
    <w:p w14:paraId="1BB3F594" w14:textId="78B04853" w:rsidR="00C77F40" w:rsidRPr="006F706C" w:rsidRDefault="00C77F40" w:rsidP="004E522B">
      <w:pPr>
        <w:pStyle w:val="NormalWeb"/>
        <w:jc w:val="both"/>
        <w:rPr>
          <w:lang w:val="en-US"/>
        </w:rPr>
      </w:pPr>
      <w:r w:rsidRPr="006F706C">
        <w:rPr>
          <w:rStyle w:val="Strong"/>
          <w:lang w:val="en-US"/>
        </w:rPr>
        <w:t>Findings:</w:t>
      </w:r>
      <w:r w:rsidRPr="006F706C">
        <w:rPr>
          <w:lang w:val="en-US"/>
        </w:rPr>
        <w:t xml:space="preserve"> The study reveals that Moroccan automotive firms adopt </w:t>
      </w:r>
      <w:proofErr w:type="spellStart"/>
      <w:r w:rsidRPr="006F706C">
        <w:rPr>
          <w:lang w:val="en-US"/>
        </w:rPr>
        <w:t>OpEx</w:t>
      </w:r>
      <w:proofErr w:type="spellEnd"/>
      <w:r w:rsidRPr="006F706C">
        <w:rPr>
          <w:lang w:val="en-US"/>
        </w:rPr>
        <w:t xml:space="preserve"> practices in a phased, structured manner, beginning with foundational methodologies such as Lean manufacturing, 5S, and Kaizen, before progressing to advanced tools like Six Sigma. The integration of these practices is typically supported by dedicated teams within engineering and production departments, with some firms establishing specialized </w:t>
      </w:r>
      <w:proofErr w:type="spellStart"/>
      <w:r w:rsidRPr="006F706C">
        <w:rPr>
          <w:lang w:val="en-US"/>
        </w:rPr>
        <w:t>OpEx</w:t>
      </w:r>
      <w:proofErr w:type="spellEnd"/>
      <w:r w:rsidRPr="006F706C">
        <w:rPr>
          <w:lang w:val="en-US"/>
        </w:rPr>
        <w:t xml:space="preserve"> departments reporting directly to plant directors. While notable progress has been made in the adoption of </w:t>
      </w:r>
      <w:proofErr w:type="spellStart"/>
      <w:r w:rsidRPr="006F706C">
        <w:rPr>
          <w:lang w:val="en-US"/>
        </w:rPr>
        <w:t>OpEx</w:t>
      </w:r>
      <w:proofErr w:type="spellEnd"/>
      <w:r w:rsidRPr="006F706C">
        <w:rPr>
          <w:lang w:val="en-US"/>
        </w:rPr>
        <w:t>, significant challenges remain, particularly regarding the technical expertise required for advanced methodologies like Six Sigma. Nevertheless, strong support from international parent companies and Morocco’s highly integrated automotive ecosystem ha</w:t>
      </w:r>
      <w:r w:rsidR="005C1326" w:rsidRPr="006F706C">
        <w:rPr>
          <w:lang w:val="en-US"/>
        </w:rPr>
        <w:t>s</w:t>
      </w:r>
      <w:r w:rsidRPr="006F706C">
        <w:rPr>
          <w:lang w:val="en-US"/>
        </w:rPr>
        <w:t xml:space="preserve"> been identified as key enabler</w:t>
      </w:r>
      <w:r w:rsidR="00580186" w:rsidRPr="006F706C">
        <w:rPr>
          <w:lang w:val="en-US"/>
        </w:rPr>
        <w:t>s</w:t>
      </w:r>
      <w:r w:rsidRPr="006F706C">
        <w:rPr>
          <w:lang w:val="en-US"/>
        </w:rPr>
        <w:t xml:space="preserve"> in accelerating the adoption of </w:t>
      </w:r>
      <w:proofErr w:type="spellStart"/>
      <w:r w:rsidRPr="006F706C">
        <w:rPr>
          <w:lang w:val="en-US"/>
        </w:rPr>
        <w:t>OpEx</w:t>
      </w:r>
      <w:proofErr w:type="spellEnd"/>
      <w:r w:rsidRPr="006F706C">
        <w:rPr>
          <w:lang w:val="en-US"/>
        </w:rPr>
        <w:t xml:space="preserve"> best practices.</w:t>
      </w:r>
    </w:p>
    <w:p w14:paraId="61E0E0AB" w14:textId="77777777" w:rsidR="00C77F40" w:rsidRPr="006F706C" w:rsidRDefault="00C77F40" w:rsidP="004E522B">
      <w:pPr>
        <w:pStyle w:val="NormalWeb"/>
        <w:jc w:val="both"/>
        <w:rPr>
          <w:lang w:val="en-US"/>
        </w:rPr>
      </w:pPr>
      <w:r w:rsidRPr="006F706C">
        <w:rPr>
          <w:rStyle w:val="Strong"/>
          <w:lang w:val="en-US"/>
        </w:rPr>
        <w:t>Research Limitations/Implications:</w:t>
      </w:r>
      <w:r w:rsidRPr="006F706C">
        <w:rPr>
          <w:lang w:val="en-US"/>
        </w:rPr>
        <w:t xml:space="preserve"> The generalizability of this study is constrained by its focus on a specific industry and region. While the qualitative findings provide valuable insights into the Moroccan automotive sector, further research is needed to broaden the scope across different industries and geographical contexts. Future studies could explore the application of </w:t>
      </w:r>
      <w:proofErr w:type="spellStart"/>
      <w:r w:rsidRPr="006F706C">
        <w:rPr>
          <w:lang w:val="en-US"/>
        </w:rPr>
        <w:t>OpEx</w:t>
      </w:r>
      <w:proofErr w:type="spellEnd"/>
      <w:r w:rsidRPr="006F706C">
        <w:rPr>
          <w:lang w:val="en-US"/>
        </w:rPr>
        <w:t xml:space="preserve"> practices in other developing economies or investigate the role of Industry 4.0 technologies in enhancing </w:t>
      </w:r>
      <w:proofErr w:type="spellStart"/>
      <w:r w:rsidRPr="006F706C">
        <w:rPr>
          <w:lang w:val="en-US"/>
        </w:rPr>
        <w:t>OpEx</w:t>
      </w:r>
      <w:proofErr w:type="spellEnd"/>
      <w:r w:rsidRPr="006F706C">
        <w:rPr>
          <w:lang w:val="en-US"/>
        </w:rPr>
        <w:t xml:space="preserve"> outcomes.</w:t>
      </w:r>
    </w:p>
    <w:p w14:paraId="58196E1E" w14:textId="77777777" w:rsidR="00BD7BFA" w:rsidRPr="00BD7BFA" w:rsidRDefault="00C77F40" w:rsidP="00BD7BFA">
      <w:pPr>
        <w:jc w:val="both"/>
        <w:rPr>
          <w:lang w:val="en-US"/>
        </w:rPr>
      </w:pPr>
      <w:r w:rsidRPr="006F706C">
        <w:rPr>
          <w:rStyle w:val="Strong"/>
          <w:lang w:val="en-US"/>
        </w:rPr>
        <w:t>Originality/Value:</w:t>
      </w:r>
      <w:r w:rsidRPr="006F706C">
        <w:rPr>
          <w:lang w:val="en-US"/>
        </w:rPr>
        <w:t xml:space="preserve"> </w:t>
      </w:r>
      <w:r w:rsidR="00BD7BFA" w:rsidRPr="00BD7BFA">
        <w:rPr>
          <w:lang w:val="en-US"/>
        </w:rPr>
        <w:t xml:space="preserve">This study contributes to the limited body of research on </w:t>
      </w:r>
      <w:proofErr w:type="spellStart"/>
      <w:r w:rsidR="00BD7BFA" w:rsidRPr="00BD7BFA">
        <w:rPr>
          <w:lang w:val="en-US"/>
        </w:rPr>
        <w:t>OpEx</w:t>
      </w:r>
      <w:proofErr w:type="spellEnd"/>
      <w:r w:rsidR="00BD7BFA" w:rsidRPr="00BD7BFA">
        <w:rPr>
          <w:lang w:val="en-US"/>
        </w:rPr>
        <w:t xml:space="preserve"> implementation in developing economies, offering empirical insights from the Moroccan automotive industry. The findings provide practical insights for industry practitioners and theoretical contributions toward understanding how </w:t>
      </w:r>
      <w:proofErr w:type="spellStart"/>
      <w:r w:rsidR="00BD7BFA" w:rsidRPr="00BD7BFA">
        <w:rPr>
          <w:lang w:val="en-US"/>
        </w:rPr>
        <w:t>OpEx</w:t>
      </w:r>
      <w:proofErr w:type="spellEnd"/>
      <w:r w:rsidR="00BD7BFA" w:rsidRPr="00BD7BFA">
        <w:rPr>
          <w:lang w:val="en-US"/>
        </w:rPr>
        <w:t xml:space="preserve"> practices can be adapted and scaled within the unique context of emerging economies.</w:t>
      </w:r>
    </w:p>
    <w:p w14:paraId="2CE945DA" w14:textId="77777777" w:rsidR="00C77F40" w:rsidRPr="006F706C" w:rsidRDefault="00C77F40" w:rsidP="004E522B">
      <w:pPr>
        <w:pStyle w:val="NormalWeb"/>
        <w:jc w:val="both"/>
        <w:rPr>
          <w:lang w:val="en-US"/>
        </w:rPr>
      </w:pPr>
      <w:r w:rsidRPr="006F706C">
        <w:rPr>
          <w:rStyle w:val="Strong"/>
          <w:lang w:val="en-US"/>
        </w:rPr>
        <w:t>Keywords:</w:t>
      </w:r>
      <w:r w:rsidRPr="006F706C">
        <w:rPr>
          <w:lang w:val="en-US"/>
        </w:rPr>
        <w:t xml:space="preserve"> Operational Excellence, Automotive Industry, Morocco, Lean Manufacturing, Continuous Improvement, Six Sigma.</w:t>
      </w:r>
    </w:p>
    <w:p w14:paraId="48C2C09C" w14:textId="77777777" w:rsidR="001C1517" w:rsidRPr="006F706C" w:rsidRDefault="0055623D" w:rsidP="004E522B">
      <w:pPr>
        <w:pStyle w:val="NormalWeb"/>
        <w:spacing w:after="0" w:afterAutospacing="0"/>
        <w:jc w:val="both"/>
        <w:rPr>
          <w:lang w:val="en-US"/>
        </w:rPr>
      </w:pPr>
      <w:r w:rsidRPr="006F706C">
        <w:rPr>
          <w:rStyle w:val="Strong"/>
          <w:lang w:val="en-US"/>
        </w:rPr>
        <w:t>Article Type</w:t>
      </w:r>
      <w:r w:rsidRPr="006F706C">
        <w:rPr>
          <w:lang w:val="en-US"/>
        </w:rPr>
        <w:t>: Research paper</w:t>
      </w:r>
    </w:p>
    <w:p w14:paraId="72640200" w14:textId="7632F8FA" w:rsidR="001C1517" w:rsidRPr="006F706C" w:rsidRDefault="001C1517">
      <w:pPr>
        <w:spacing w:after="240" w:line="360" w:lineRule="auto"/>
        <w:jc w:val="both"/>
        <w:rPr>
          <w:lang w:val="en-US"/>
        </w:rPr>
      </w:pPr>
    </w:p>
    <w:p w14:paraId="1C8686EF" w14:textId="77777777" w:rsidR="004E522B" w:rsidRPr="006F706C" w:rsidRDefault="004E522B">
      <w:pPr>
        <w:spacing w:after="240" w:line="360" w:lineRule="auto"/>
        <w:jc w:val="both"/>
        <w:rPr>
          <w:lang w:val="en-US"/>
        </w:rPr>
      </w:pPr>
    </w:p>
    <w:p w14:paraId="746034E1" w14:textId="07BEFB2F" w:rsidR="001C1517" w:rsidRPr="006F706C" w:rsidRDefault="0055623D" w:rsidP="00BA3D3B">
      <w:pPr>
        <w:pStyle w:val="NormalWeb"/>
        <w:numPr>
          <w:ilvl w:val="0"/>
          <w:numId w:val="8"/>
        </w:numPr>
        <w:spacing w:line="360" w:lineRule="auto"/>
        <w:jc w:val="both"/>
        <w:rPr>
          <w:rStyle w:val="Strong"/>
          <w:lang w:val="en-US"/>
        </w:rPr>
      </w:pPr>
      <w:bookmarkStart w:id="2" w:name="_Hlk180543917"/>
      <w:r w:rsidRPr="006F706C">
        <w:rPr>
          <w:rStyle w:val="Strong"/>
          <w:lang w:val="en-US"/>
        </w:rPr>
        <w:lastRenderedPageBreak/>
        <w:t>Introduction</w:t>
      </w:r>
    </w:p>
    <w:p w14:paraId="7C64FEA5"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In today's rapidly industrializing world, organizations confront escalating global competition that intensifies the pressure to optimize operational performance and sustain a competitive edge (Criscuolo &amp; Lalanne, 2024). This challenge is particularly acute in emerging economies like Morocco, where companies are redoubling efforts to enhance competitiveness and performance by adopting strategic frameworks such as Operational Excellence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(Henríquez-Machado et al., 2021; El </w:t>
      </w:r>
      <w:proofErr w:type="spellStart"/>
      <w:r w:rsidRPr="006F706C">
        <w:rPr>
          <w:rFonts w:asciiTheme="majorBidi" w:hAnsiTheme="majorBidi" w:cstheme="majorBidi"/>
          <w:lang w:val="en-US"/>
        </w:rPr>
        <w:t>Affaki</w:t>
      </w:r>
      <w:proofErr w:type="spellEnd"/>
      <w:r w:rsidRPr="006F706C">
        <w:rPr>
          <w:rFonts w:asciiTheme="majorBidi" w:hAnsiTheme="majorBidi" w:cstheme="majorBidi"/>
          <w:lang w:val="en-US"/>
        </w:rPr>
        <w:t xml:space="preserve"> et al., 2024). Pursuing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has emerged as both a managerial inspiration and a critical imperative for strengthening business efficiency and competitiveness (Carvalho et al., 2023). The Moroccan automotive sector, characterized by intricate supply chains, rapid technological advancements, and stringent quality standards, provides an ideal context for applying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w:t>
      </w:r>
      <w:proofErr w:type="spellStart"/>
      <w:r w:rsidRPr="006F706C">
        <w:rPr>
          <w:rFonts w:asciiTheme="majorBidi" w:hAnsiTheme="majorBidi" w:cstheme="majorBidi"/>
          <w:lang w:val="en-US"/>
        </w:rPr>
        <w:t>Elboq</w:t>
      </w:r>
      <w:proofErr w:type="spellEnd"/>
      <w:r w:rsidRPr="006F706C">
        <w:rPr>
          <w:rFonts w:asciiTheme="majorBidi" w:hAnsiTheme="majorBidi" w:cstheme="majorBidi"/>
          <w:lang w:val="en-US"/>
        </w:rPr>
        <w:t xml:space="preserve"> et al., 2020; </w:t>
      </w:r>
      <w:r w:rsidRPr="006F706C">
        <w:rPr>
          <w:rFonts w:asciiTheme="majorBidi" w:eastAsiaTheme="minorHAnsi" w:hAnsiTheme="majorBidi" w:cstheme="majorBidi"/>
          <w:lang w:val="en-US" w:eastAsia="en-US"/>
        </w:rPr>
        <w:t>El-</w:t>
      </w:r>
      <w:proofErr w:type="spellStart"/>
      <w:r w:rsidRPr="006F706C">
        <w:rPr>
          <w:rFonts w:asciiTheme="majorBidi" w:eastAsiaTheme="minorHAnsi" w:hAnsiTheme="majorBidi" w:cstheme="majorBidi"/>
          <w:lang w:val="en-US" w:eastAsia="en-US"/>
        </w:rPr>
        <w:t>Khodary</w:t>
      </w:r>
      <w:proofErr w:type="spellEnd"/>
      <w:r w:rsidRPr="006F706C">
        <w:rPr>
          <w:rFonts w:asciiTheme="majorBidi" w:eastAsiaTheme="minorHAnsi" w:hAnsiTheme="majorBidi" w:cstheme="majorBidi"/>
          <w:lang w:val="en-US" w:eastAsia="en-US"/>
        </w:rPr>
        <w:t xml:space="preserve"> et al., 2024</w:t>
      </w:r>
      <w:r w:rsidRPr="006F706C">
        <w:rPr>
          <w:rFonts w:asciiTheme="majorBidi" w:hAnsiTheme="majorBidi" w:cstheme="majorBidi"/>
          <w:lang w:val="en-US"/>
        </w:rPr>
        <w:t>).</w:t>
      </w:r>
    </w:p>
    <w:p w14:paraId="4989EDA3" w14:textId="145BAECC" w:rsidR="00BA3D3B" w:rsidRPr="006F706C" w:rsidRDefault="00BA3D3B" w:rsidP="00843729">
      <w:pPr>
        <w:spacing w:before="100" w:beforeAutospacing="1" w:after="100" w:afterAutospacing="1" w:line="360" w:lineRule="auto"/>
        <w:jc w:val="both"/>
        <w:rPr>
          <w:rFonts w:asciiTheme="majorBidi" w:hAnsiTheme="majorBidi" w:cstheme="majorBidi"/>
          <w:lang w:val="en-US"/>
        </w:rPr>
      </w:pP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is a comprehensive management philosophy centered on continuous improvement and optimizing performance across all levels of an organization (Jaeger et al., 2014; Oakland et al., 2020). It integrates various methodologies such as Lean, Six Sigma, Kaizen, and Total Quality Management to streamline processes, reduce variability, enhance quality, and minimize costs (Found et al., 2018; Carvalho et al., 2019). As highlighted by Bessant and Francis (1999) and later reinforced by Netland and Powell (2016),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represents a paradigm shift in modern management—from the pursuit of perfection to an emphasis on adaptive, ongoing improvement. This shift cultivates a culture of organizational learning, innovation, and adaptability, enabling firms to effectively navigate complex market conditions while simultaneously enhancing short-term performance and ensuring long-term growth (Hines et al., 2020; Haleem et al., 2024)—a particularly relevant consideration in the automotive industry (Tortorella and </w:t>
      </w:r>
      <w:proofErr w:type="spellStart"/>
      <w:r w:rsidRPr="006F706C">
        <w:rPr>
          <w:rFonts w:asciiTheme="majorBidi" w:hAnsiTheme="majorBidi" w:cstheme="majorBidi"/>
          <w:lang w:val="en-US"/>
        </w:rPr>
        <w:t>Fettermann</w:t>
      </w:r>
      <w:proofErr w:type="spellEnd"/>
      <w:r w:rsidRPr="006F706C">
        <w:rPr>
          <w:rFonts w:asciiTheme="majorBidi" w:hAnsiTheme="majorBidi" w:cstheme="majorBidi"/>
          <w:lang w:val="en-US"/>
        </w:rPr>
        <w:t xml:space="preserve">, 2018; </w:t>
      </w:r>
      <w:r w:rsidR="00FC4B36" w:rsidRPr="006F706C">
        <w:rPr>
          <w:rFonts w:asciiTheme="majorBidi" w:hAnsiTheme="majorBidi" w:cstheme="majorBidi"/>
          <w:lang w:val="en-US"/>
        </w:rPr>
        <w:t>Veres (Harea) et al., 2018</w:t>
      </w:r>
      <w:r w:rsidRPr="006F706C">
        <w:rPr>
          <w:rFonts w:asciiTheme="majorBidi" w:hAnsiTheme="majorBidi" w:cstheme="majorBidi"/>
          <w:lang w:val="en-US"/>
        </w:rPr>
        <w:t>; Wahab et al., 2024).</w:t>
      </w:r>
    </w:p>
    <w:p w14:paraId="3AD9C761" w14:textId="5D79AE19" w:rsidR="00A372A2" w:rsidRPr="00BD7BFA" w:rsidRDefault="00A372A2" w:rsidP="00BD7BFA">
      <w:pPr>
        <w:pStyle w:val="NormalWeb"/>
        <w:spacing w:line="360" w:lineRule="auto"/>
        <w:jc w:val="both"/>
        <w:rPr>
          <w:color w:val="FF0000"/>
          <w:lang w:val="en-US"/>
        </w:rPr>
      </w:pPr>
      <w:r w:rsidRPr="00BD7BFA">
        <w:rPr>
          <w:color w:val="FF0000"/>
          <w:lang w:val="en-US"/>
        </w:rPr>
        <w:t xml:space="preserve">Empirical research consistently validates that the implementation of </w:t>
      </w:r>
      <w:proofErr w:type="spellStart"/>
      <w:r w:rsidRPr="00BD7BFA">
        <w:rPr>
          <w:color w:val="FF0000"/>
          <w:lang w:val="en-US"/>
        </w:rPr>
        <w:t>OpEx</w:t>
      </w:r>
      <w:proofErr w:type="spellEnd"/>
      <w:r w:rsidRPr="00BD7BFA">
        <w:rPr>
          <w:color w:val="FF0000"/>
          <w:lang w:val="en-US"/>
        </w:rPr>
        <w:t xml:space="preserve"> methodologies yields statistically significant improvements in key operational performance metrics, including process efficiency optimization, waste reduction, and product quality enhancement (Cua et al., 2001; Shah &amp; Ward, 2007; Anand &amp; Kodali, 2008; </w:t>
      </w:r>
      <w:proofErr w:type="spellStart"/>
      <w:r w:rsidRPr="00BD7BFA">
        <w:rPr>
          <w:color w:val="FF0000"/>
          <w:lang w:val="en-US"/>
        </w:rPr>
        <w:t>Skalli</w:t>
      </w:r>
      <w:proofErr w:type="spellEnd"/>
      <w:r w:rsidRPr="00BD7BFA">
        <w:rPr>
          <w:color w:val="FF0000"/>
          <w:lang w:val="en-US"/>
        </w:rPr>
        <w:t xml:space="preserve"> et al., 2024). These quantifiable improvements highlight </w:t>
      </w:r>
      <w:proofErr w:type="spellStart"/>
      <w:r w:rsidRPr="00BD7BFA">
        <w:rPr>
          <w:color w:val="FF0000"/>
          <w:lang w:val="en-US"/>
        </w:rPr>
        <w:t>OpEx's</w:t>
      </w:r>
      <w:proofErr w:type="spellEnd"/>
      <w:r w:rsidRPr="00BD7BFA">
        <w:rPr>
          <w:color w:val="FF0000"/>
          <w:lang w:val="en-US"/>
        </w:rPr>
        <w:t xml:space="preserve"> transformative potential, enabling organizations to systematically adapt to dynamic market conditions and heightened competitive pressures. A critical determinant of these outcomes lies in the synergistic integration of complementary methodologies—namely Lean, Six Sigma, and Total Quality Management (TQM)—which collectively address inefficiencies across multiple organizational dimensions (Bhasin &amp; </w:t>
      </w:r>
      <w:r w:rsidRPr="00BD7BFA">
        <w:rPr>
          <w:color w:val="FF0000"/>
          <w:lang w:val="en-US"/>
        </w:rPr>
        <w:lastRenderedPageBreak/>
        <w:t>Burcher, 2006; Pepper &amp; Spedding, 2010).</w:t>
      </w:r>
      <w:r w:rsidR="00BD7BFA">
        <w:rPr>
          <w:color w:val="FF0000"/>
          <w:lang w:val="en-US"/>
        </w:rPr>
        <w:t xml:space="preserve"> </w:t>
      </w:r>
      <w:r w:rsidRPr="00BD7BFA">
        <w:rPr>
          <w:color w:val="FF0000"/>
          <w:lang w:val="en-US"/>
        </w:rPr>
        <w:t xml:space="preserve">Systematic analysis reveals distinct yet interconnected contributions of these methodologies: Lean emphasizes the identification and elimination of non-value-adding activities while optimizing resource utilization; Six Sigma employs data-driven analytical frameworks to achieve statistical process control and variability reduction; and TQM fosters an organizational culture of continuous improvement and customer-centric operational strategies. The integration of these approaches amplifies their individual impacts, resulting in significant advancements across efficiency metrics, cost reduction indices, and customer satisfaction parameters (George, 2002; </w:t>
      </w:r>
      <w:proofErr w:type="spellStart"/>
      <w:r w:rsidRPr="00BD7BFA">
        <w:rPr>
          <w:color w:val="FF0000"/>
          <w:lang w:val="en-US"/>
        </w:rPr>
        <w:t>Laureani</w:t>
      </w:r>
      <w:proofErr w:type="spellEnd"/>
      <w:r w:rsidRPr="00BD7BFA">
        <w:rPr>
          <w:color w:val="FF0000"/>
          <w:lang w:val="en-US"/>
        </w:rPr>
        <w:t xml:space="preserve"> &amp; Antony, 2012).</w:t>
      </w:r>
      <w:r w:rsidR="00BD7BFA">
        <w:rPr>
          <w:color w:val="FF0000"/>
          <w:lang w:val="en-US"/>
        </w:rPr>
        <w:t xml:space="preserve"> </w:t>
      </w:r>
      <w:r w:rsidRPr="00BD7BFA">
        <w:rPr>
          <w:color w:val="FF0000"/>
          <w:lang w:val="en-US"/>
        </w:rPr>
        <w:t>These synergistic effects are particularly pronounced in manufacturing environments, where the alignment of multiple improvement methodologies enhances operational effectiveness. Studies document measurable gains in supply chain optimization, equipment utilization rates, and product quality metrics (</w:t>
      </w:r>
      <w:proofErr w:type="spellStart"/>
      <w:r w:rsidRPr="00BD7BFA">
        <w:rPr>
          <w:color w:val="FF0000"/>
          <w:lang w:val="en-US"/>
        </w:rPr>
        <w:t>Tjahjono</w:t>
      </w:r>
      <w:proofErr w:type="spellEnd"/>
      <w:r w:rsidRPr="00BD7BFA">
        <w:rPr>
          <w:color w:val="FF0000"/>
          <w:lang w:val="en-US"/>
        </w:rPr>
        <w:t xml:space="preserve"> et al., 2010; Kumar Sharma &amp; Gopal Sharma, 2014; </w:t>
      </w:r>
      <w:proofErr w:type="spellStart"/>
      <w:r w:rsidRPr="00BD7BFA">
        <w:rPr>
          <w:color w:val="FF0000"/>
          <w:lang w:val="en-US"/>
        </w:rPr>
        <w:t>Arunrao</w:t>
      </w:r>
      <w:proofErr w:type="spellEnd"/>
      <w:r w:rsidRPr="00BD7BFA">
        <w:rPr>
          <w:color w:val="FF0000"/>
          <w:lang w:val="en-US"/>
        </w:rPr>
        <w:t xml:space="preserve"> </w:t>
      </w:r>
      <w:proofErr w:type="spellStart"/>
      <w:r w:rsidRPr="00BD7BFA">
        <w:rPr>
          <w:color w:val="FF0000"/>
          <w:lang w:val="en-US"/>
        </w:rPr>
        <w:t>Shahade</w:t>
      </w:r>
      <w:proofErr w:type="spellEnd"/>
      <w:r w:rsidRPr="00BD7BFA">
        <w:rPr>
          <w:color w:val="FF0000"/>
          <w:lang w:val="en-US"/>
        </w:rPr>
        <w:t xml:space="preserve"> &amp; Jha, 2021). Beyond manufacturing, cross-sectoral analyses underscore the adaptability of </w:t>
      </w:r>
      <w:proofErr w:type="spellStart"/>
      <w:r w:rsidRPr="00BD7BFA">
        <w:rPr>
          <w:color w:val="FF0000"/>
          <w:lang w:val="en-US"/>
        </w:rPr>
        <w:t>OpEx</w:t>
      </w:r>
      <w:proofErr w:type="spellEnd"/>
      <w:r w:rsidRPr="00BD7BFA">
        <w:rPr>
          <w:color w:val="FF0000"/>
          <w:lang w:val="en-US"/>
        </w:rPr>
        <w:t xml:space="preserve"> methodologies across diverse industries, with variations in implementation protocols reflecting sector-specific priorities. For instance, regulatory compliance frameworks dominate pharmaceutical manufacturing, while safety protocol integration is pivotal in chemical processing operations (Shannon et al., 2023; </w:t>
      </w:r>
      <w:r w:rsidR="00FF7285" w:rsidRPr="00FF7285">
        <w:rPr>
          <w:color w:val="FF0000"/>
          <w:lang w:val="en-US"/>
        </w:rPr>
        <w:t>O’Callaghan et al., 2023</w:t>
      </w:r>
      <w:r w:rsidR="00E356FA">
        <w:rPr>
          <w:color w:val="FF0000"/>
          <w:lang w:val="en-US"/>
        </w:rPr>
        <w:t xml:space="preserve">; </w:t>
      </w:r>
      <w:proofErr w:type="spellStart"/>
      <w:r w:rsidR="00E356FA" w:rsidRPr="00E356FA">
        <w:rPr>
          <w:color w:val="FF0000"/>
          <w:lang w:val="en-US"/>
        </w:rPr>
        <w:t>Chubineh</w:t>
      </w:r>
      <w:proofErr w:type="spellEnd"/>
      <w:r w:rsidR="00E356FA" w:rsidRPr="00E356FA">
        <w:rPr>
          <w:color w:val="FF0000"/>
          <w:lang w:val="en-US"/>
        </w:rPr>
        <w:t xml:space="preserve"> et al., 2024)</w:t>
      </w:r>
      <w:r w:rsidRPr="00BD7BFA">
        <w:rPr>
          <w:color w:val="FF0000"/>
          <w:lang w:val="en-US"/>
        </w:rPr>
        <w:t>.</w:t>
      </w:r>
    </w:p>
    <w:p w14:paraId="63F4CFEE"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Despite the clear benefits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organizations frequently encounter challenges when </w:t>
      </w:r>
      <w:bookmarkStart w:id="3" w:name="_Hlk180014177"/>
      <w:r w:rsidRPr="006F706C">
        <w:rPr>
          <w:rFonts w:asciiTheme="majorBidi" w:hAnsiTheme="majorBidi" w:cstheme="majorBidi"/>
          <w:lang w:val="en-US"/>
        </w:rPr>
        <w:t>selecting suitable practices</w:t>
      </w:r>
      <w:bookmarkEnd w:id="3"/>
      <w:r w:rsidRPr="006F706C">
        <w:rPr>
          <w:rFonts w:asciiTheme="majorBidi" w:hAnsiTheme="majorBidi" w:cstheme="majorBidi"/>
          <w:lang w:val="en-US"/>
        </w:rPr>
        <w:t xml:space="preserve">, determining optimal implementation strategies, and managing associated costs (Antony, 2011; </w:t>
      </w:r>
      <w:proofErr w:type="spellStart"/>
      <w:r w:rsidRPr="006F706C">
        <w:rPr>
          <w:rFonts w:asciiTheme="majorBidi" w:hAnsiTheme="majorBidi" w:cstheme="majorBidi"/>
          <w:lang w:val="en-US"/>
        </w:rPr>
        <w:t>Albliwi</w:t>
      </w:r>
      <w:proofErr w:type="spellEnd"/>
      <w:r w:rsidRPr="006F706C">
        <w:rPr>
          <w:rFonts w:asciiTheme="majorBidi" w:hAnsiTheme="majorBidi" w:cstheme="majorBidi"/>
          <w:lang w:val="en-US"/>
        </w:rPr>
        <w:t xml:space="preserve"> et al., 2014; R. Jadhav et al., 2014). Decisions often revolve around whether to adopt Lean, Six Sigma, or a hybrid approach, and whether to begin with foundational methods such as 5S or Kaizen (Liker &amp; Franz, 2011; Imai, 2012). Making these decisions requires a nuanced understanding of how different methodologies can be effectively integrated and tailored to the organization's specific operational context (Hines et al., 2004; Sahoo &amp; Yadav, 2018). The complexity of this decision-making process underscores the need for further exploration into how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are selected, combined, and prioritized within Morocco's automotive industry (Arabi et al., 2021; </w:t>
      </w:r>
      <w:proofErr w:type="spellStart"/>
      <w:r w:rsidRPr="006F706C">
        <w:rPr>
          <w:rFonts w:asciiTheme="majorBidi" w:hAnsiTheme="majorBidi" w:cstheme="majorBidi"/>
          <w:lang w:val="en-US"/>
        </w:rPr>
        <w:t>Driouach</w:t>
      </w:r>
      <w:proofErr w:type="spellEnd"/>
      <w:r w:rsidRPr="006F706C">
        <w:rPr>
          <w:rFonts w:asciiTheme="majorBidi" w:hAnsiTheme="majorBidi" w:cstheme="majorBidi"/>
          <w:lang w:val="en-US"/>
        </w:rPr>
        <w:t xml:space="preserve"> et al., 2023; </w:t>
      </w:r>
      <w:proofErr w:type="spellStart"/>
      <w:r w:rsidRPr="006F706C">
        <w:rPr>
          <w:rFonts w:asciiTheme="majorBidi" w:hAnsiTheme="majorBidi" w:cstheme="majorBidi"/>
          <w:lang w:val="en-US"/>
        </w:rPr>
        <w:t>Skalli</w:t>
      </w:r>
      <w:proofErr w:type="spellEnd"/>
      <w:r w:rsidRPr="006F706C">
        <w:rPr>
          <w:rFonts w:asciiTheme="majorBidi" w:hAnsiTheme="majorBidi" w:cstheme="majorBidi"/>
          <w:lang w:val="en-US"/>
        </w:rPr>
        <w:t xml:space="preserve"> et al., 2024).</w:t>
      </w:r>
    </w:p>
    <w:p w14:paraId="41D9C23D" w14:textId="7362F936"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The efficacy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initiatives is inextricably linked to </w:t>
      </w:r>
      <w:bookmarkStart w:id="4" w:name="_Hlk180014315"/>
      <w:r w:rsidRPr="006F706C">
        <w:rPr>
          <w:rFonts w:asciiTheme="majorBidi" w:hAnsiTheme="majorBidi" w:cstheme="majorBidi"/>
          <w:lang w:val="en-US"/>
        </w:rPr>
        <w:t>the organizational structures that underpin their implementation</w:t>
      </w:r>
      <w:bookmarkEnd w:id="4"/>
      <w:r w:rsidRPr="006F706C">
        <w:rPr>
          <w:rFonts w:asciiTheme="majorBidi" w:hAnsiTheme="majorBidi" w:cstheme="majorBidi"/>
          <w:lang w:val="en-US"/>
        </w:rPr>
        <w:t xml:space="preserve"> (Beer, 2003; Antony et al., 2022). Successful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integration frequently necessitates a cross-functional paradigm that fosters interdepartmental collaboration </w:t>
      </w:r>
      <w:r w:rsidRPr="006F706C">
        <w:rPr>
          <w:rFonts w:asciiTheme="majorBidi" w:hAnsiTheme="majorBidi" w:cstheme="majorBidi"/>
          <w:lang w:val="en-US"/>
        </w:rPr>
        <w:lastRenderedPageBreak/>
        <w:t xml:space="preserve">and decentralizes decision-making processes (Chakravorty &amp; Shah, 2012; Suarez et al., 2016; Antony et al., 2024). Organizational architectures that facilitate these dynamics can enhance a firm's agility in addressing operational challenges and cultivate a culture of accountability (Rich &amp; Bateman, 2003; Bessant &amp; Francis, 1999; Galeazzo &amp; Furlan, 2021). However, the determination of an optimal structure for embedding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within an organization remains a complex and nuanced endeavor (De Menezes et al., 2010; Netland &amp; Ferdows, 2016; Found et al., 2017). Empirical studies reveal significant organizational heterogeneity in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implementation strategies. Found et al. (2018) delineate a spectrum of approaches, ranging from the establishment of centralized excellence offices charged with formulating overarching methodologies to more decentralized models that integrate improvement teams within existing functional units. This structural diversity is further illuminated by Brumme et al. (2015), who provide empirical evidence of comprehensive organizational transformations catalyzed by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initiatives. Their case study of Hewlett-Packard exemplifies how the pursuit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can precipitate a fundamental reorientation of a firm's organizational mission. In this instance, the strategic paradigm shift entailed a recalibration of priorities, with an increased emphasis on cost efficiency and operational dependability as critical performance metrics. The multiplicity of approaches observed in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implementation underscores the contextual nature of organizational design in this domain (Botha, 2016). It suggests that the efficacy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structures may be contingent upon a variety of factors (</w:t>
      </w:r>
      <w:proofErr w:type="spellStart"/>
      <w:r w:rsidRPr="006F706C">
        <w:rPr>
          <w:rFonts w:asciiTheme="majorBidi" w:hAnsiTheme="majorBidi" w:cstheme="majorBidi"/>
          <w:lang w:val="en-US"/>
        </w:rPr>
        <w:t>Ferdowsian</w:t>
      </w:r>
      <w:proofErr w:type="spellEnd"/>
      <w:r w:rsidRPr="006F706C">
        <w:rPr>
          <w:rFonts w:asciiTheme="majorBidi" w:hAnsiTheme="majorBidi" w:cstheme="majorBidi"/>
          <w:lang w:val="en-US"/>
        </w:rPr>
        <w:t xml:space="preserve">, 2016), including but not limited to, industry dynamics, organizational culture, and strategic objectives. This complexity highlights the need for a nuanced, context-sensitive approach to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implementation, one that considers the unique characteristics and requirements of each organization (Sony, 2019; Henríquez-Machado et al., 2021).</w:t>
      </w:r>
    </w:p>
    <w:p w14:paraId="59FD83C3"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bookmarkStart w:id="5" w:name="_Hlk180014332"/>
      <w:r w:rsidRPr="006F706C">
        <w:rPr>
          <w:rFonts w:asciiTheme="majorBidi" w:hAnsiTheme="majorBidi" w:cstheme="majorBidi"/>
          <w:lang w:val="en-US"/>
        </w:rPr>
        <w:t xml:space="preserve">Monitoring and evaluating the effectiveness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initiatives is another critical aspect </w:t>
      </w:r>
      <w:bookmarkEnd w:id="5"/>
      <w:r w:rsidRPr="006F706C">
        <w:rPr>
          <w:rFonts w:asciiTheme="majorBidi" w:hAnsiTheme="majorBidi" w:cstheme="majorBidi"/>
          <w:lang w:val="en-US"/>
        </w:rPr>
        <w:t xml:space="preserve">(Jaeger et al., 2014; Maulana et al., 2020; Rathi et al., 2024). Establishing clear performance metrics and objectives—such as improving process efficiency and reducing waste—allows organizations to assess their progress and make necessary adjustments over time (Gólcher-Barguil et al., 2019). Tools like dashboards and scorecards enable real-time data analysis, helping firms align their activities with strategic goals and drive continuous improvement (Parmenter, 2010; Carvalho et al., 2019). However, the absence of standardized frameworks for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monitoring presents challenges, particularly when it comes to consistently measuring success across different organizations and contexts (Saeed et al., 2021; Naik et al., 2024)</w:t>
      </w:r>
    </w:p>
    <w:p w14:paraId="455BF2DF" w14:textId="322926D1" w:rsidR="004E6E94" w:rsidRPr="00BD7BFA" w:rsidRDefault="004E6E94" w:rsidP="004E6E94">
      <w:pPr>
        <w:spacing w:before="100" w:beforeAutospacing="1" w:after="100" w:afterAutospacing="1" w:line="360" w:lineRule="auto"/>
        <w:jc w:val="both"/>
        <w:rPr>
          <w:rFonts w:asciiTheme="majorBidi" w:hAnsiTheme="majorBidi" w:cstheme="majorBidi"/>
          <w:color w:val="FF0000"/>
          <w:lang w:val="en-US"/>
        </w:rPr>
      </w:pPr>
      <w:r w:rsidRPr="00BD7BFA">
        <w:rPr>
          <w:rFonts w:asciiTheme="majorBidi" w:hAnsiTheme="majorBidi" w:cstheme="majorBidi"/>
          <w:color w:val="FF0000"/>
          <w:lang w:val="en-US"/>
        </w:rPr>
        <w:lastRenderedPageBreak/>
        <w:t>This research addresses a critical gap in the literature by examining the implementation of</w:t>
      </w:r>
      <w:r w:rsidR="00BD7BFA">
        <w:rPr>
          <w:rFonts w:asciiTheme="majorBidi" w:hAnsiTheme="majorBidi" w:cstheme="majorBidi"/>
          <w:color w:val="FF0000"/>
          <w:lang w:val="en-US"/>
        </w:rPr>
        <w:t xml:space="preserve"> </w:t>
      </w:r>
      <w:proofErr w:type="spellStart"/>
      <w:r w:rsidRPr="00BD7BFA">
        <w:rPr>
          <w:rFonts w:asciiTheme="majorBidi" w:hAnsiTheme="majorBidi" w:cstheme="majorBidi"/>
          <w:color w:val="FF0000"/>
          <w:lang w:val="en-US"/>
        </w:rPr>
        <w:t>OpEx</w:t>
      </w:r>
      <w:proofErr w:type="spellEnd"/>
      <w:r w:rsidR="00BD7BFA">
        <w:rPr>
          <w:rFonts w:asciiTheme="majorBidi" w:hAnsiTheme="majorBidi" w:cstheme="majorBidi"/>
          <w:color w:val="FF0000"/>
          <w:lang w:val="en-US"/>
        </w:rPr>
        <w:t xml:space="preserve"> </w:t>
      </w:r>
      <w:r w:rsidRPr="00BD7BFA">
        <w:rPr>
          <w:rFonts w:asciiTheme="majorBidi" w:hAnsiTheme="majorBidi" w:cstheme="majorBidi"/>
          <w:color w:val="FF0000"/>
          <w:lang w:val="en-US"/>
        </w:rPr>
        <w:t xml:space="preserve">within the emerging economy of Morocco, with a specific focus on its rapidly growing automotive sector. Through in-depth interviews with industry experts from eight organizations, the study provides a rare and valuable perspective on the current state of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practices, offering practical guidance for organizations striving to advance their operational maturity in resource-constrained environments.</w:t>
      </w:r>
    </w:p>
    <w:p w14:paraId="0D290A80" w14:textId="75801EA3" w:rsidR="004E6E94" w:rsidRPr="00BD7BFA" w:rsidRDefault="004E6E94" w:rsidP="004E6E94">
      <w:pPr>
        <w:spacing w:before="100" w:beforeAutospacing="1" w:after="100" w:afterAutospacing="1" w:line="360" w:lineRule="auto"/>
        <w:jc w:val="both"/>
        <w:rPr>
          <w:rFonts w:asciiTheme="majorBidi" w:hAnsiTheme="majorBidi" w:cstheme="majorBidi"/>
          <w:color w:val="FF0000"/>
          <w:lang w:val="en-US"/>
        </w:rPr>
      </w:pPr>
      <w:r w:rsidRPr="00BD7BFA">
        <w:rPr>
          <w:rFonts w:asciiTheme="majorBidi" w:hAnsiTheme="majorBidi" w:cstheme="majorBidi"/>
          <w:color w:val="FF0000"/>
          <w:lang w:val="en-US"/>
        </w:rPr>
        <w:t xml:space="preserve">The study's originality lies in its threefold objectives: (1) assessing the levels and practices of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implementation within the Moroccan automotive industry, (2) evaluating the adaptation of global methodologies such as Lean, Six Sigma, and Kaizen to the local context, and (3) developing empirically-based insights to enhance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deployment in emerging economies. By leveraging a systematic qualitative approach grounded in semi-structured interviews, this research bridges theoretical constructs with real-world practices, contributing significantly to both academic discourse and practical application.</w:t>
      </w:r>
      <w:r w:rsidR="00BD7BFA">
        <w:rPr>
          <w:rFonts w:asciiTheme="majorBidi" w:hAnsiTheme="majorBidi" w:cstheme="majorBidi"/>
          <w:color w:val="FF0000"/>
          <w:lang w:val="en-US"/>
        </w:rPr>
        <w:t xml:space="preserve"> </w:t>
      </w:r>
      <w:r w:rsidRPr="00BD7BFA">
        <w:rPr>
          <w:rFonts w:asciiTheme="majorBidi" w:hAnsiTheme="majorBidi" w:cstheme="majorBidi"/>
          <w:color w:val="FF0000"/>
          <w:lang w:val="en-US"/>
        </w:rPr>
        <w:t xml:space="preserve">A core contribution of the study is its comprehensive analytical framework, which synthesizes industry expertise with established theoretical paradigms. This framework enables a detailed examination of critical dimensions such as implementation mechanisms, organizational structures, and the synergies among diverse methodologies that underpin successful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adoption. By focusing on Morocco's automotive sector—a pivotal industry for the nation's economic trajectory—the research highlights the unique challenges and opportunities organizations face when implementing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in developing </w:t>
      </w:r>
      <w:r w:rsidR="004B43C0" w:rsidRPr="00BD7BFA">
        <w:rPr>
          <w:rFonts w:asciiTheme="majorBidi" w:hAnsiTheme="majorBidi" w:cstheme="majorBidi"/>
          <w:color w:val="FF0000"/>
          <w:lang w:val="en-US"/>
        </w:rPr>
        <w:t>countries.</w:t>
      </w:r>
      <w:r w:rsidR="00BD7BFA">
        <w:rPr>
          <w:rFonts w:asciiTheme="majorBidi" w:hAnsiTheme="majorBidi" w:cstheme="majorBidi"/>
          <w:color w:val="FF0000"/>
          <w:lang w:val="en-US"/>
        </w:rPr>
        <w:t xml:space="preserve"> </w:t>
      </w:r>
      <w:r w:rsidRPr="00BD7BFA">
        <w:rPr>
          <w:rFonts w:asciiTheme="majorBidi" w:hAnsiTheme="majorBidi" w:cstheme="majorBidi"/>
          <w:color w:val="FF0000"/>
          <w:lang w:val="en-US"/>
        </w:rPr>
        <w:t xml:space="preserve">The findings underscore the necessity of adapting global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methodologies to local conditions while ensuring strategic alignment with organizational objectives. Patterns of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implementation revealed through empirical investigation highlight key success factors, including the importance of tailored approaches, cross-functional integration, and robust evaluation protocols. These insights not only deepen the understanding of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practices in emerging economies but also provide actionable strategies for organizations seeking to optimize their operational performance.</w:t>
      </w:r>
    </w:p>
    <w:p w14:paraId="7A847882" w14:textId="41264829" w:rsidR="004E6E94" w:rsidRPr="00BD7BFA" w:rsidRDefault="004E6E94" w:rsidP="004E6E94">
      <w:pPr>
        <w:spacing w:before="100" w:beforeAutospacing="1" w:after="100" w:afterAutospacing="1" w:line="360" w:lineRule="auto"/>
        <w:jc w:val="both"/>
        <w:rPr>
          <w:rFonts w:asciiTheme="majorBidi" w:hAnsiTheme="majorBidi" w:cstheme="majorBidi"/>
          <w:color w:val="FF0000"/>
          <w:lang w:val="en-US"/>
        </w:rPr>
      </w:pPr>
      <w:r w:rsidRPr="00BD7BFA">
        <w:rPr>
          <w:rFonts w:asciiTheme="majorBidi" w:hAnsiTheme="majorBidi" w:cstheme="majorBidi"/>
          <w:color w:val="FF0000"/>
          <w:lang w:val="en-US"/>
        </w:rPr>
        <w:t xml:space="preserve">This study stands out for its dual contribution to academic and practical domains, offering a rare exploration of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in an underexplored context while delivering actionable insights for practitioners in the automotive industry and beyond. By addressing a significant knowledge gap and providing a roadmap for operational enhancement, this research sets the stage for further academic investigation and practical advancements in the field of Operational Excellence.</w:t>
      </w:r>
    </w:p>
    <w:p w14:paraId="24351B60"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lastRenderedPageBreak/>
        <w:t xml:space="preserve">The remainder of this paper is organized as follows: Section 2 presents an in-depth review of the existing literature on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practices within the automotive industry, examining both theoretical perspectives and empirical evidence. Section 3 describes the research methodology, detailing the qualitative approach and the design of semi-structured interviews conducted with professionals from the Moroccan automotive sector. Section 4 outlines the key findings from these interviews, providing empirical insights into the application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practices and the associated organizational structures. Section 5 discusses the theoretical and practical implications of the findings, offering insights for both academic discourse and industry application. Finally, Section 6 concludes by summarizing the key contributions of the study, addressing its limitations, and suggesting directions for future research.</w:t>
      </w:r>
    </w:p>
    <w:p w14:paraId="2467E919" w14:textId="77777777" w:rsidR="00BA3D3B" w:rsidRPr="006F706C" w:rsidRDefault="00BA3D3B" w:rsidP="00843729">
      <w:pPr>
        <w:pStyle w:val="NormalWeb"/>
        <w:numPr>
          <w:ilvl w:val="0"/>
          <w:numId w:val="8"/>
        </w:numPr>
        <w:spacing w:line="360" w:lineRule="auto"/>
        <w:jc w:val="both"/>
        <w:rPr>
          <w:rStyle w:val="Strong"/>
        </w:rPr>
      </w:pPr>
      <w:bookmarkStart w:id="6" w:name="_Hlk180186785"/>
      <w:r w:rsidRPr="006F706C">
        <w:rPr>
          <w:rStyle w:val="Strong"/>
        </w:rPr>
        <w:t>Literature Review</w:t>
      </w:r>
    </w:p>
    <w:bookmarkEnd w:id="6"/>
    <w:p w14:paraId="416638E7" w14:textId="65214581"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The extant literature on </w:t>
      </w:r>
      <w:proofErr w:type="spellStart"/>
      <w:r w:rsidRPr="006F706C">
        <w:rPr>
          <w:rFonts w:asciiTheme="majorBidi" w:hAnsiTheme="majorBidi" w:cstheme="majorBidi"/>
          <w:lang w:val="en-US"/>
        </w:rPr>
        <w:t>OpEx</w:t>
      </w:r>
      <w:proofErr w:type="spellEnd"/>
      <w:r w:rsidR="00DD530B" w:rsidRPr="006F706C">
        <w:rPr>
          <w:rFonts w:asciiTheme="majorBidi" w:hAnsiTheme="majorBidi" w:cstheme="majorBidi"/>
          <w:lang w:val="en-US"/>
        </w:rPr>
        <w:t xml:space="preserve"> </w:t>
      </w:r>
      <w:r w:rsidRPr="006F706C">
        <w:rPr>
          <w:rFonts w:asciiTheme="majorBidi" w:hAnsiTheme="majorBidi" w:cstheme="majorBidi"/>
          <w:lang w:val="en-US"/>
        </w:rPr>
        <w:t xml:space="preserve">reveals a significant lacuna in establishing a universally accepted definition that comprehensively encapsulates its essence. This definitional ambiguity, widely acknowledged across academic and practitioner discourses, presents a paramount challenge for both theoretical advancement and practical application in the field. Jaeger et al. (2014) identified over 30 distinct conceptualizations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underscoring the absence of a singular, standardized definition. The authors posit that the semantic content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has undergone evolutionary changes, exhibiting considerable variability across industrial sectors and organizational contexts, thereby complicating efforts to establish a unified epistemological framework.</w:t>
      </w:r>
    </w:p>
    <w:p w14:paraId="1D78B080" w14:textId="069468C0" w:rsidR="00BA3D3B" w:rsidRPr="006F706C" w:rsidRDefault="00BA3D3B" w:rsidP="00440F60">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Corroborating this observation, </w:t>
      </w:r>
      <w:proofErr w:type="gramStart"/>
      <w:r w:rsidRPr="006F706C">
        <w:rPr>
          <w:rFonts w:asciiTheme="majorBidi" w:hAnsiTheme="majorBidi" w:cstheme="majorBidi"/>
          <w:lang w:val="en-US"/>
        </w:rPr>
        <w:t>Found</w:t>
      </w:r>
      <w:proofErr w:type="gramEnd"/>
      <w:r w:rsidRPr="006F706C">
        <w:rPr>
          <w:rFonts w:asciiTheme="majorBidi" w:hAnsiTheme="majorBidi" w:cstheme="majorBidi"/>
          <w:lang w:val="en-US"/>
        </w:rPr>
        <w:t xml:space="preserve"> et al. (2018) note that despite the term's ubiquitous usage in both industry and academia, consensus on its precise denotation remains elusive. This definitional challenge reflects the dynamic and multifaceted nature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which has transitioned from a narrow focus on efficiency and cost reduction to a more holistic paradigm encompassing various dimensions of organizational performance and strategy (El </w:t>
      </w:r>
      <w:proofErr w:type="spellStart"/>
      <w:r w:rsidRPr="006F706C">
        <w:rPr>
          <w:rFonts w:asciiTheme="majorBidi" w:hAnsiTheme="majorBidi" w:cstheme="majorBidi"/>
          <w:lang w:val="en-US"/>
        </w:rPr>
        <w:t>Affaki</w:t>
      </w:r>
      <w:proofErr w:type="spellEnd"/>
      <w:r w:rsidRPr="006F706C">
        <w:rPr>
          <w:rFonts w:asciiTheme="majorBidi" w:hAnsiTheme="majorBidi" w:cstheme="majorBidi"/>
          <w:lang w:val="en-US"/>
        </w:rPr>
        <w:t xml:space="preserve"> et al., 2024; Tortorella et al., 2024).</w:t>
      </w:r>
      <w:r w:rsidR="00440F60" w:rsidRPr="006F706C">
        <w:rPr>
          <w:rFonts w:asciiTheme="majorBidi" w:hAnsiTheme="majorBidi" w:cstheme="majorBidi"/>
          <w:lang w:val="en-US"/>
        </w:rPr>
        <w:t xml:space="preserve"> </w:t>
      </w:r>
      <w:r w:rsidRPr="006F706C">
        <w:rPr>
          <w:rFonts w:asciiTheme="majorBidi" w:hAnsiTheme="majorBidi" w:cstheme="majorBidi"/>
          <w:lang w:val="en-US"/>
        </w:rPr>
        <w:t xml:space="preserve">Despite the lack of a unified definition, researchers have attempted to delineate the core components and objectives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Rusev and </w:t>
      </w:r>
      <w:proofErr w:type="spellStart"/>
      <w:r w:rsidRPr="006F706C">
        <w:rPr>
          <w:rFonts w:asciiTheme="majorBidi" w:hAnsiTheme="majorBidi" w:cstheme="majorBidi"/>
          <w:lang w:val="en-US"/>
        </w:rPr>
        <w:t>Salonitis</w:t>
      </w:r>
      <w:proofErr w:type="spellEnd"/>
      <w:r w:rsidRPr="006F706C">
        <w:rPr>
          <w:rFonts w:asciiTheme="majorBidi" w:hAnsiTheme="majorBidi" w:cstheme="majorBidi"/>
          <w:lang w:val="en-US"/>
        </w:rPr>
        <w:t xml:space="preserve"> (2016) posit that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aims to streamline processes, enhance efficiency, and promote sustainable growth throughout an organization. Naik et al. (202</w:t>
      </w:r>
      <w:r w:rsidR="00733213" w:rsidRPr="006F706C">
        <w:rPr>
          <w:rFonts w:asciiTheme="majorBidi" w:hAnsiTheme="majorBidi" w:cstheme="majorBidi"/>
          <w:lang w:val="en-US"/>
        </w:rPr>
        <w:t>4</w:t>
      </w:r>
      <w:r w:rsidRPr="006F706C">
        <w:rPr>
          <w:rFonts w:asciiTheme="majorBidi" w:hAnsiTheme="majorBidi" w:cstheme="majorBidi"/>
          <w:lang w:val="en-US"/>
        </w:rPr>
        <w:t xml:space="preserve">) emphasize that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is central to organizational success and transcends the mere application of management tools and techniques. A recurrent theme in the literature is that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is achieved when an organization fully embraces best practices, fostering a shared understanding of customer value creation, </w:t>
      </w:r>
      <w:r w:rsidRPr="006F706C">
        <w:rPr>
          <w:rFonts w:asciiTheme="majorBidi" w:hAnsiTheme="majorBidi" w:cstheme="majorBidi"/>
          <w:lang w:val="en-US"/>
        </w:rPr>
        <w:lastRenderedPageBreak/>
        <w:t>proactive improvement initiatives, and collaborative problem-solving to enhance overall performance (Dale et al., 2000; Gólcher-Barguil et al., 2019; Carvalho et al., 2021; Tortorella et al., 2024).</w:t>
      </w:r>
    </w:p>
    <w:p w14:paraId="3A17D3A0"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The implementation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requires a comprehensive approach. Fonseca (2022) asserts that tangible success in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necessitates organizations to focus on the foundational principles underpinning improvement tools, rather than their mechanical application. </w:t>
      </w:r>
      <w:proofErr w:type="spellStart"/>
      <w:r w:rsidRPr="006F706C">
        <w:rPr>
          <w:rFonts w:asciiTheme="majorBidi" w:hAnsiTheme="majorBidi" w:cstheme="majorBidi"/>
          <w:lang w:val="en-US"/>
        </w:rPr>
        <w:t>Năftănăilă</w:t>
      </w:r>
      <w:proofErr w:type="spellEnd"/>
      <w:r w:rsidRPr="006F706C">
        <w:rPr>
          <w:rFonts w:asciiTheme="majorBidi" w:hAnsiTheme="majorBidi" w:cstheme="majorBidi"/>
          <w:lang w:val="en-US"/>
        </w:rPr>
        <w:t xml:space="preserve"> et al. (2013) emphasize the importance of integrating Lean principles into operational activities while aligning them with broader strategic objectives. Oakland et al. (2020) conceptualize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as an approach that drives sustained improvements in key performance areas through consistent and efficient task execution.</w:t>
      </w:r>
    </w:p>
    <w:p w14:paraId="3F1E72A6"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Leadership plays a crucial role in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implementation. Duggan (2012) underscores the criticality of acquiring requisite skills, establishing clear organizational direction, and implementing effective processes to achieve operational objectives. Sony (2019) posits that successful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implementation is characterized by consistently outperforming competitors through efficient strategy execution and continuous customer satisfaction. Edgeman (2019) further emphasizes the pivotal role of leadership in fostering a culture of continuous improvement, essential for driving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transformation.</w:t>
      </w:r>
    </w:p>
    <w:p w14:paraId="264C89F2" w14:textId="74F139A9" w:rsidR="00BA3D3B" w:rsidRPr="006F706C" w:rsidRDefault="00BA3D3B" w:rsidP="00440F60">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The scope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has expanded over time. Mitchell (2015) observes that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now encompasses broader considerations such as safety, environmental responsibility, profitability, social impact, risk management, asset maintenance, and employee performance. This multidimensional perspective highlights the increasing complexity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and reinforces the crucial role of leadership in its successful implementation.</w:t>
      </w:r>
      <w:r w:rsidR="00440F60" w:rsidRPr="006F706C">
        <w:rPr>
          <w:rFonts w:asciiTheme="majorBidi" w:hAnsiTheme="majorBidi" w:cstheme="majorBidi"/>
          <w:lang w:val="en-US"/>
        </w:rPr>
        <w:t xml:space="preserve"> </w:t>
      </w:r>
      <w:r w:rsidRPr="006F706C">
        <w:rPr>
          <w:rFonts w:asciiTheme="majorBidi" w:hAnsiTheme="majorBidi" w:cstheme="majorBidi"/>
          <w:lang w:val="en-US"/>
        </w:rPr>
        <w:t xml:space="preserve">In an effort to synthesize these various perspectives, </w:t>
      </w:r>
      <w:proofErr w:type="spellStart"/>
      <w:r w:rsidRPr="006F706C">
        <w:rPr>
          <w:rFonts w:asciiTheme="majorBidi" w:hAnsiTheme="majorBidi" w:cstheme="majorBidi"/>
          <w:lang w:val="en-US"/>
        </w:rPr>
        <w:t>Jengwa</w:t>
      </w:r>
      <w:proofErr w:type="spellEnd"/>
      <w:r w:rsidRPr="006F706C">
        <w:rPr>
          <w:rFonts w:asciiTheme="majorBidi" w:hAnsiTheme="majorBidi" w:cstheme="majorBidi"/>
          <w:lang w:val="en-US"/>
        </w:rPr>
        <w:t xml:space="preserve"> and Pellissier (2022) conceptualize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as a holistic approach to continuous improvement, integrating Lean management principles, organizational culture, and strategic alignment. They argue that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can be framed as a global strategy aimed at optimizing processes, reducing waste, and enhancing productivity across all organizational levels. This strategy relies on the adoption of best practices, the cultivation of a culture of continuous improvement, and the alignment of organizational objectives to achieve superior performance.</w:t>
      </w:r>
    </w:p>
    <w:p w14:paraId="0E52B165" w14:textId="55941FB2" w:rsidR="00BA3D3B" w:rsidRPr="006F706C" w:rsidRDefault="00BA3D3B" w:rsidP="00440F60">
      <w:pPr>
        <w:spacing w:before="100" w:beforeAutospacing="1" w:after="100" w:afterAutospacing="1" w:line="360" w:lineRule="auto"/>
        <w:jc w:val="both"/>
        <w:rPr>
          <w:rFonts w:asciiTheme="majorBidi" w:hAnsiTheme="majorBidi" w:cstheme="majorBidi"/>
          <w:lang w:val="en-US"/>
        </w:rPr>
      </w:pP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extends beyond traditional performance metrics by fostering a mindset of continuous improvement that permeates all levels of an organization (Duggan, 2018). Welch et al. (2016) </w:t>
      </w:r>
      <w:r w:rsidRPr="006F706C">
        <w:rPr>
          <w:rFonts w:asciiTheme="majorBidi" w:hAnsiTheme="majorBidi" w:cstheme="majorBidi"/>
          <w:lang w:val="en-US"/>
        </w:rPr>
        <w:lastRenderedPageBreak/>
        <w:t xml:space="preserve">assert that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is distinguished by its capacity to cultivate a culture where employees are continually engaged in problem-solving activities aligned with strategic objectives. This cultural shift necessitates significant changes in human capital management, leadership development, and the creation of processes that support innovation. By integrating methodologies such as Lean, Six Sigma, and TQM,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fosters an environment where continuous learning and incremental improvements become standard practice (Mueller &amp; Mueller, 2020).</w:t>
      </w:r>
      <w:r w:rsidR="00440F60" w:rsidRPr="006F706C">
        <w:rPr>
          <w:rFonts w:asciiTheme="majorBidi" w:hAnsiTheme="majorBidi" w:cstheme="majorBidi"/>
          <w:lang w:val="en-US"/>
        </w:rPr>
        <w:t xml:space="preserve"> </w:t>
      </w:r>
      <w:r w:rsidRPr="006F706C">
        <w:rPr>
          <w:rFonts w:asciiTheme="majorBidi" w:hAnsiTheme="majorBidi" w:cstheme="majorBidi"/>
          <w:lang w:val="en-US"/>
        </w:rPr>
        <w:t xml:space="preserve">Empirical studies have shown that organizations adopting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experience substantial benefits, including enhanced operational efficiency, increased customer satisfaction, and improved financial performance (Snee, 2004; Luz Tortorella et al., 2022). However, the success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initiatives depends heavily on an organization's ability to effectively integrate these methodologies and tailor them to specific business contexts (</w:t>
      </w:r>
      <w:proofErr w:type="spellStart"/>
      <w:r w:rsidRPr="006F706C">
        <w:rPr>
          <w:rFonts w:asciiTheme="majorBidi" w:hAnsiTheme="majorBidi" w:cstheme="majorBidi"/>
          <w:lang w:val="en-US"/>
        </w:rPr>
        <w:t>Rüttimann</w:t>
      </w:r>
      <w:proofErr w:type="spellEnd"/>
      <w:r w:rsidRPr="006F706C">
        <w:rPr>
          <w:rFonts w:asciiTheme="majorBidi" w:hAnsiTheme="majorBidi" w:cstheme="majorBidi"/>
          <w:lang w:val="en-US"/>
        </w:rPr>
        <w:t xml:space="preserve"> &amp; </w:t>
      </w:r>
      <w:proofErr w:type="spellStart"/>
      <w:r w:rsidRPr="006F706C">
        <w:rPr>
          <w:rFonts w:asciiTheme="majorBidi" w:hAnsiTheme="majorBidi" w:cstheme="majorBidi"/>
          <w:lang w:val="en-US"/>
        </w:rPr>
        <w:t>Stöckli</w:t>
      </w:r>
      <w:proofErr w:type="spellEnd"/>
      <w:r w:rsidRPr="006F706C">
        <w:rPr>
          <w:rFonts w:asciiTheme="majorBidi" w:hAnsiTheme="majorBidi" w:cstheme="majorBidi"/>
          <w:lang w:val="en-US"/>
        </w:rPr>
        <w:t xml:space="preserve">, 2015). This is particularly relevant in emerging markets like Morocco, where external factors such as market volatility and resource constraints pose unique challenges to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implementation (Boutayeb et al., 2020).</w:t>
      </w:r>
      <w:r w:rsidR="00440F60" w:rsidRPr="006F706C">
        <w:rPr>
          <w:lang w:val="en-US"/>
        </w:rPr>
        <w:t xml:space="preserve"> </w:t>
      </w:r>
    </w:p>
    <w:p w14:paraId="156C2D10"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Lean management, a foundational component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originated in the Toyota Production System (TPS) developed in the mid-20th century. Lean focuses on the elimination of waste (</w:t>
      </w:r>
      <w:proofErr w:type="spellStart"/>
      <w:r w:rsidRPr="006F706C">
        <w:rPr>
          <w:rFonts w:asciiTheme="majorBidi" w:hAnsiTheme="majorBidi" w:cstheme="majorBidi"/>
          <w:lang w:val="en-US"/>
        </w:rPr>
        <w:t>muda</w:t>
      </w:r>
      <w:proofErr w:type="spellEnd"/>
      <w:r w:rsidRPr="006F706C">
        <w:rPr>
          <w:rFonts w:asciiTheme="majorBidi" w:hAnsiTheme="majorBidi" w:cstheme="majorBidi"/>
          <w:lang w:val="en-US"/>
        </w:rPr>
        <w:t>) and seeks to streamline operations by identifying and removing inefficiencies in production processes (Ohno, 1988). The philosophy emphasizes creating more value for customers with fewer resources by systematically identifying and eliminating non-value-added activities (Womack &amp; Jones, 2010). Lean thinking has been widely adopted across various industries, particularly in the automotive sector, due to its demonstrated ability to improve production efficiency, reduce costs, and enhance product quality (Holweg, 2007; Wahab et al., 2024).</w:t>
      </w:r>
    </w:p>
    <w:p w14:paraId="72096938"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In the automotive industry, Lean management optimizes production workflows, reduces inventory levels, and enhances responsiveness to market demands. Numerous studies have demonstrated the effectiveness of Lean practices in reducing lead times and improving supply chain performance in automotive manufacturing (Shah &amp; Ward, 2007; Holweg, 2007). For example, companies that implement Lean principles have reported significant reductions in manufacturing lead times and improvements in overall operational performance (Arumugam et al., 2022; Do Rego Ferreira Lima et al., 2024)</w:t>
      </w:r>
    </w:p>
    <w:p w14:paraId="6E168233"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Morocco's automotive sector, though still developing, has begun adopting Lean practices to integrate more effectively into global supply chains. </w:t>
      </w:r>
      <w:proofErr w:type="spellStart"/>
      <w:r w:rsidRPr="006F706C">
        <w:rPr>
          <w:rFonts w:asciiTheme="majorBidi" w:hAnsiTheme="majorBidi" w:cstheme="majorBidi"/>
          <w:lang w:val="en-US"/>
        </w:rPr>
        <w:t>Elboq</w:t>
      </w:r>
      <w:proofErr w:type="spellEnd"/>
      <w:r w:rsidRPr="006F706C">
        <w:rPr>
          <w:rFonts w:asciiTheme="majorBidi" w:hAnsiTheme="majorBidi" w:cstheme="majorBidi"/>
          <w:lang w:val="en-US"/>
        </w:rPr>
        <w:t xml:space="preserve"> et al. (2020) observed that Moroccan </w:t>
      </w:r>
      <w:r w:rsidRPr="006F706C">
        <w:rPr>
          <w:rFonts w:asciiTheme="majorBidi" w:hAnsiTheme="majorBidi" w:cstheme="majorBidi"/>
          <w:lang w:val="en-US"/>
        </w:rPr>
        <w:lastRenderedPageBreak/>
        <w:t>automotive firms have successfully applied Lean principles to enhance operational capabilities. However, challenges such as insufficient workforce skills, lack of infrastructure, and resistance to change persist. These challenges are further compounded by Morocco's unique position within global value chains, where the country serves both as a manufacturing hub and an export platform for European and North American markets (</w:t>
      </w:r>
      <w:proofErr w:type="spellStart"/>
      <w:r w:rsidRPr="006F706C">
        <w:rPr>
          <w:rFonts w:asciiTheme="majorBidi" w:hAnsiTheme="majorBidi" w:cstheme="majorBidi"/>
          <w:lang w:val="en-US"/>
        </w:rPr>
        <w:t>Bachirat</w:t>
      </w:r>
      <w:proofErr w:type="spellEnd"/>
      <w:r w:rsidRPr="006F706C">
        <w:rPr>
          <w:rFonts w:asciiTheme="majorBidi" w:hAnsiTheme="majorBidi" w:cstheme="majorBidi"/>
          <w:lang w:val="en-US"/>
        </w:rPr>
        <w:t xml:space="preserve"> et al., 2013; Benchekroun &amp; </w:t>
      </w:r>
      <w:proofErr w:type="spellStart"/>
      <w:r w:rsidRPr="006F706C">
        <w:rPr>
          <w:rFonts w:asciiTheme="majorBidi" w:hAnsiTheme="majorBidi" w:cstheme="majorBidi"/>
          <w:lang w:val="en-US"/>
        </w:rPr>
        <w:t>Boumane</w:t>
      </w:r>
      <w:proofErr w:type="spellEnd"/>
      <w:r w:rsidRPr="006F706C">
        <w:rPr>
          <w:rFonts w:asciiTheme="majorBidi" w:hAnsiTheme="majorBidi" w:cstheme="majorBidi"/>
          <w:lang w:val="en-US"/>
        </w:rPr>
        <w:t>, 2024).</w:t>
      </w:r>
    </w:p>
    <w:p w14:paraId="708DDE47"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The success of Lean management in Morocco often depends on firms' ability to adapt Lean principles to the local context (</w:t>
      </w:r>
      <w:proofErr w:type="spellStart"/>
      <w:r w:rsidRPr="006F706C">
        <w:rPr>
          <w:rFonts w:asciiTheme="majorBidi" w:hAnsiTheme="majorBidi" w:cstheme="majorBidi"/>
          <w:lang w:val="en-US"/>
        </w:rPr>
        <w:t>Elboq</w:t>
      </w:r>
      <w:proofErr w:type="spellEnd"/>
      <w:r w:rsidRPr="006F706C">
        <w:rPr>
          <w:rFonts w:asciiTheme="majorBidi" w:hAnsiTheme="majorBidi" w:cstheme="majorBidi"/>
          <w:lang w:val="en-US"/>
        </w:rPr>
        <w:t xml:space="preserve"> et al., 2020). Although Lean emphasizes just-in-time (JIT) production and minimal inventory levels, supply chain variability in emerging markets like Morocco requires maintaining higher inventory buffers to mitigate disruptions (Elbaz &amp; Batrich, 2013; Belhadi et al., 2018). Consequently, the full potential of Lean practices in Morocco remains partially unrealized due to these context-specific constraints.</w:t>
      </w:r>
    </w:p>
    <w:p w14:paraId="0D953E76" w14:textId="15D2AF50"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Six Sigma, developed by Motorola in the 1980s, is a data-driven methodology focused on reducing defects and variability in production processes</w:t>
      </w:r>
      <w:r w:rsidR="00A27470" w:rsidRPr="006F706C">
        <w:rPr>
          <w:rFonts w:asciiTheme="majorBidi" w:hAnsiTheme="majorBidi" w:cstheme="majorBidi"/>
          <w:lang w:val="en-US"/>
        </w:rPr>
        <w:t xml:space="preserve"> </w:t>
      </w:r>
      <w:r w:rsidR="00A27470" w:rsidRPr="006F706C">
        <w:rPr>
          <w:lang w:val="en-US"/>
        </w:rPr>
        <w:t>(“Ge and Motorola Belt up for Six Sigma Success,” 2002)</w:t>
      </w:r>
      <w:r w:rsidRPr="006F706C">
        <w:rPr>
          <w:rFonts w:asciiTheme="majorBidi" w:hAnsiTheme="majorBidi" w:cstheme="majorBidi"/>
          <w:lang w:val="en-US"/>
        </w:rPr>
        <w:t>. It aims to achieve near-perfect quality by identifying and eliminating the root causes of defects through a structured process known as DMAIC—Define, Measure, Analyze, Improve, and Control (Kumar &amp; Sosnoski, 2009). The success of Six Sigma in manufacturing environments, particularly in the automotive industry, is well-documented. Several studies highlight that Six Sigma implementation leads to significant improvements in product quality, customer satisfaction, and cost savings by reducing process variability (Snee, 2010; Antony, 2011).</w:t>
      </w:r>
    </w:p>
    <w:p w14:paraId="3189E14D"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In automotive manufacturing, Six Sigma has been instrumental in enhancing quality control and reducing defect rates in precision manufacturing environments (Noori &amp; Latifi, 2018). For instance, companies like General Electric reported substantial savings during the early years of Six Sigma adoption, largely due to reductions in waste and rework (</w:t>
      </w:r>
      <w:proofErr w:type="spellStart"/>
      <w:r w:rsidRPr="006F706C">
        <w:rPr>
          <w:rFonts w:asciiTheme="majorBidi" w:hAnsiTheme="majorBidi" w:cstheme="majorBidi"/>
          <w:lang w:val="en-US"/>
        </w:rPr>
        <w:t>Gijo</w:t>
      </w:r>
      <w:proofErr w:type="spellEnd"/>
      <w:r w:rsidRPr="006F706C">
        <w:rPr>
          <w:rFonts w:asciiTheme="majorBidi" w:hAnsiTheme="majorBidi" w:cstheme="majorBidi"/>
          <w:lang w:val="en-US"/>
        </w:rPr>
        <w:t xml:space="preserve"> et al., 2011; Schmidt et al., 2018). The reliance on statistical tools such as control charts and process capability analysis </w:t>
      </w:r>
      <w:proofErr w:type="gramStart"/>
      <w:r w:rsidRPr="006F706C">
        <w:rPr>
          <w:rFonts w:asciiTheme="majorBidi" w:hAnsiTheme="majorBidi" w:cstheme="majorBidi"/>
          <w:lang w:val="en-US"/>
        </w:rPr>
        <w:t>makes</w:t>
      </w:r>
      <w:proofErr w:type="gramEnd"/>
      <w:r w:rsidRPr="006F706C">
        <w:rPr>
          <w:rFonts w:asciiTheme="majorBidi" w:hAnsiTheme="majorBidi" w:cstheme="majorBidi"/>
          <w:lang w:val="en-US"/>
        </w:rPr>
        <w:t xml:space="preserve"> Six Sigma particularly well-suited for industries where tight tolerances and high-quality standards are essential (Antony et al., 2005; Desai et al., 2012; Fadly </w:t>
      </w:r>
      <w:proofErr w:type="spellStart"/>
      <w:r w:rsidRPr="006F706C">
        <w:rPr>
          <w:rFonts w:asciiTheme="majorBidi" w:hAnsiTheme="majorBidi" w:cstheme="majorBidi"/>
          <w:lang w:val="en-US"/>
        </w:rPr>
        <w:t>Habidin</w:t>
      </w:r>
      <w:proofErr w:type="spellEnd"/>
      <w:r w:rsidRPr="006F706C">
        <w:rPr>
          <w:rFonts w:asciiTheme="majorBidi" w:hAnsiTheme="majorBidi" w:cstheme="majorBidi"/>
          <w:lang w:val="en-US"/>
        </w:rPr>
        <w:t xml:space="preserve"> &amp; Mohd Yusof, 2013).</w:t>
      </w:r>
    </w:p>
    <w:p w14:paraId="119515CD"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In Morocco, however, the application of Six Sigma is less widespread compared to Lean management (Arabi et al., 2024). Barriers to Six Sigma adoption in Morocco's automotive </w:t>
      </w:r>
      <w:r w:rsidRPr="006F706C">
        <w:rPr>
          <w:rFonts w:asciiTheme="majorBidi" w:hAnsiTheme="majorBidi" w:cstheme="majorBidi"/>
          <w:lang w:val="en-US"/>
        </w:rPr>
        <w:lastRenderedPageBreak/>
        <w:t>sector include high training costs and the complexity of the methodology. Additionally, many firms lack the statistical expertise necessary for effective implementation, limiting its applicability in less mature manufacturing environments (Karim &amp; Cherkaoui, 2022). Despite these challenges, there is a growing recognition of Six Sigma's potential to improve quality control (Antony et al., 2012), particularly in export-oriented sectors where meeting international quality standards is critical (</w:t>
      </w:r>
      <w:proofErr w:type="spellStart"/>
      <w:r w:rsidRPr="006F706C">
        <w:rPr>
          <w:rFonts w:asciiTheme="majorBidi" w:hAnsiTheme="majorBidi" w:cstheme="majorBidi"/>
          <w:lang w:val="en-US"/>
        </w:rPr>
        <w:t>Achibat</w:t>
      </w:r>
      <w:proofErr w:type="spellEnd"/>
      <w:r w:rsidRPr="006F706C">
        <w:rPr>
          <w:rFonts w:asciiTheme="majorBidi" w:hAnsiTheme="majorBidi" w:cstheme="majorBidi"/>
          <w:lang w:val="en-US"/>
        </w:rPr>
        <w:t xml:space="preserve"> et al., 2021).</w:t>
      </w:r>
    </w:p>
    <w:p w14:paraId="1F72103F" w14:textId="77777777"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A hybrid approach known as Lean Six Sigma (LSS) has gained traction globally, combining Lean's focus on waste reduction with Six Sigma's emphasis on quality control (George, 2002; Pepper &amp; Spedding, 2010). By integrating these methodologies, firms can reduce process variability while streamlining operations, resulting in a more robust operational framework capable of withstanding external pressures (Snee, 2010). However, for Lean Six Sigma to be successfully implemented in Morocco, firms must carefully adapt these methodologies to meet the specific needs and constraints of the local automotive industry.</w:t>
      </w:r>
    </w:p>
    <w:p w14:paraId="165751DC" w14:textId="61525CCB"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Kaizen, which originated in Japan during the post-war industrial boom, emphasizes continuous, incremental improvement to enhance productivity and quality (Imai, 2012). Unlike methodologies that focus on large-scale overhauls, Kaizen encourages employees at all levels of the organization to identify and eliminate inefficiencies on a daily basis (Paul Brunet &amp; New, 2003). This bottom-up approach fosters a culture of continuous improvement, empowering workers to contribute directly to the organization's overall performance.</w:t>
      </w:r>
      <w:r w:rsidR="00BD7BFA">
        <w:rPr>
          <w:rFonts w:asciiTheme="majorBidi" w:hAnsiTheme="majorBidi" w:cstheme="majorBidi"/>
          <w:lang w:val="en-US"/>
        </w:rPr>
        <w:t xml:space="preserve"> </w:t>
      </w:r>
      <w:r w:rsidRPr="006F706C">
        <w:rPr>
          <w:rFonts w:asciiTheme="majorBidi" w:hAnsiTheme="majorBidi" w:cstheme="majorBidi"/>
          <w:lang w:val="en-US"/>
        </w:rPr>
        <w:t>In the automotive industry, Kaizen promotes operational excellence by fostering a culture of collaboration and learning (Liker &amp; Franz, 2011). Companies that successfully implement Kaizen often experience enhanced employee engagement, operational efficiency, and product quality (</w:t>
      </w:r>
      <w:proofErr w:type="spellStart"/>
      <w:r w:rsidRPr="006F706C">
        <w:rPr>
          <w:rFonts w:asciiTheme="majorBidi" w:hAnsiTheme="majorBidi" w:cstheme="majorBidi"/>
          <w:lang w:val="en-US"/>
        </w:rPr>
        <w:t>Cherrafi</w:t>
      </w:r>
      <w:proofErr w:type="spellEnd"/>
      <w:r w:rsidRPr="006F706C">
        <w:rPr>
          <w:rFonts w:asciiTheme="majorBidi" w:hAnsiTheme="majorBidi" w:cstheme="majorBidi"/>
          <w:lang w:val="en-US"/>
        </w:rPr>
        <w:t xml:space="preserve"> et al., 2019). However, the success of Kaizen is highly dependent on cultivating a culture that supports continuous improvement and emphasizes employee involvement (</w:t>
      </w:r>
      <w:proofErr w:type="spellStart"/>
      <w:r w:rsidRPr="006F706C">
        <w:rPr>
          <w:rFonts w:asciiTheme="majorBidi" w:hAnsiTheme="majorBidi" w:cstheme="majorBidi"/>
          <w:lang w:val="en-US"/>
        </w:rPr>
        <w:t>Maarof</w:t>
      </w:r>
      <w:proofErr w:type="spellEnd"/>
      <w:r w:rsidRPr="006F706C">
        <w:rPr>
          <w:rFonts w:asciiTheme="majorBidi" w:hAnsiTheme="majorBidi" w:cstheme="majorBidi"/>
          <w:lang w:val="en-US"/>
        </w:rPr>
        <w:t xml:space="preserve"> &amp; Mahmud, 2016; Todorovic et al., 2024).</w:t>
      </w:r>
    </w:p>
    <w:p w14:paraId="2EEC1D58" w14:textId="3195EC9B" w:rsidR="00BA3D3B" w:rsidRPr="006F706C" w:rsidRDefault="00BA3D3B" w:rsidP="00843729">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In Morocco, Kaizen adoption has been slower compared to Lean, partly due to cultural differences and the traditional top-down management structures prevalent in many firms. Nonetheless, there are successful examples of Kaizen implementation in Moroccan automotive companies, particularly those with strong ties to Japanese or European multinationals (Bouazza et al., 2021; Bouazza &amp; </w:t>
      </w:r>
      <w:proofErr w:type="spellStart"/>
      <w:r w:rsidRPr="006F706C">
        <w:rPr>
          <w:rFonts w:asciiTheme="majorBidi" w:hAnsiTheme="majorBidi" w:cstheme="majorBidi"/>
          <w:lang w:val="en-US"/>
        </w:rPr>
        <w:t>Lajjam</w:t>
      </w:r>
      <w:proofErr w:type="spellEnd"/>
      <w:r w:rsidRPr="006F706C">
        <w:rPr>
          <w:rFonts w:asciiTheme="majorBidi" w:hAnsiTheme="majorBidi" w:cstheme="majorBidi"/>
          <w:lang w:val="en-US"/>
        </w:rPr>
        <w:t xml:space="preserve">, 2023). These firms have leveraged Kaizen principles to foster a culture of continuous improvement, engage employees in problem-solving, and address </w:t>
      </w:r>
      <w:r w:rsidRPr="006F706C">
        <w:rPr>
          <w:rFonts w:asciiTheme="majorBidi" w:hAnsiTheme="majorBidi" w:cstheme="majorBidi"/>
          <w:lang w:val="en-US"/>
        </w:rPr>
        <w:lastRenderedPageBreak/>
        <w:t>operational inefficiencies. As Morocco's automotive industry continues to grow, Kaizen could serve as a valuable tool for improving productivity and building a more resilient workforce.</w:t>
      </w:r>
    </w:p>
    <w:p w14:paraId="3E4B6A8D" w14:textId="1FF9E5E0" w:rsidR="007F6756" w:rsidRPr="00BD7BFA" w:rsidRDefault="00BA3D3B" w:rsidP="005376D0">
      <w:pPr>
        <w:spacing w:before="100" w:beforeAutospacing="1" w:after="100" w:afterAutospacing="1" w:line="360" w:lineRule="auto"/>
        <w:jc w:val="both"/>
        <w:rPr>
          <w:rFonts w:asciiTheme="majorBidi" w:hAnsiTheme="majorBidi" w:cstheme="majorBidi"/>
          <w:color w:val="FF0000"/>
          <w:lang w:val="en-US"/>
        </w:rPr>
      </w:pPr>
      <w:r w:rsidRPr="006F706C">
        <w:rPr>
          <w:rFonts w:asciiTheme="majorBidi" w:hAnsiTheme="majorBidi" w:cstheme="majorBidi"/>
          <w:lang w:val="en-US"/>
        </w:rPr>
        <w:t xml:space="preserve">While Operational Excellence has been extensively studied and implemented in developed economies, its application in emerging markets like Morocco presents unique challenges and opportunities. Developed economies benefit from advanced technological infrastructure, skilled labor, and well-established supply chains, all of which facilitate the implementation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(Bhullar et al., 2014; Carvalho et al., 2021). Conversely, firms in emerging markets often face constraints related to capital investment, workforce skills, and supply chain integration, all of which can hinder successful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deployment (Henriquez et al., 2023).</w:t>
      </w:r>
      <w:r w:rsidR="00BD7BFA">
        <w:rPr>
          <w:rFonts w:asciiTheme="majorBidi" w:hAnsiTheme="majorBidi" w:cstheme="majorBidi"/>
          <w:lang w:val="en-US"/>
        </w:rPr>
        <w:t xml:space="preserve"> </w:t>
      </w:r>
      <w:r w:rsidRPr="006F706C">
        <w:rPr>
          <w:rFonts w:asciiTheme="majorBidi" w:hAnsiTheme="majorBidi" w:cstheme="majorBidi"/>
          <w:lang w:val="en-US"/>
        </w:rPr>
        <w:t xml:space="preserve">However, despite these challenges,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can serve as a critical enabler of industrial growth in emerging economies, helping firms improve productivity, reduce costs, and meet international quality standards (Tortorella et al., 2019). Morocco's automotive sector, which has experienced rapid growth and increasing integration into global value chains, provides an ideal case for studying the impact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 an emerging market context. Applying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 Morocco's automotive sector requires careful adaptation to the local context. Wahab et al., 2020 emphasize the importance of tailoring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practices to accommodate the dynamics of local supply chains</w:t>
      </w:r>
      <w:r w:rsidR="001F0AE5" w:rsidRPr="006F706C">
        <w:rPr>
          <w:rFonts w:asciiTheme="majorBidi" w:hAnsiTheme="majorBidi" w:cstheme="majorBidi"/>
          <w:lang w:val="en-US"/>
        </w:rPr>
        <w:t xml:space="preserve"> (Mangla et al., 2020)</w:t>
      </w:r>
      <w:r w:rsidRPr="006F706C">
        <w:rPr>
          <w:rFonts w:asciiTheme="majorBidi" w:hAnsiTheme="majorBidi" w:cstheme="majorBidi"/>
          <w:lang w:val="en-US"/>
        </w:rPr>
        <w:t xml:space="preserve">, labor market conditions, and regulatory environments. Furthermore, the success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initiatives depends heavily on the development of supportive set-up</w:t>
      </w:r>
      <w:r w:rsidR="00F72D16">
        <w:rPr>
          <w:rFonts w:asciiTheme="majorBidi" w:hAnsiTheme="majorBidi" w:cstheme="majorBidi"/>
          <w:lang w:val="en-US"/>
        </w:rPr>
        <w:t>s</w:t>
      </w:r>
      <w:r w:rsidRPr="006F706C">
        <w:rPr>
          <w:rFonts w:asciiTheme="majorBidi" w:hAnsiTheme="majorBidi" w:cstheme="majorBidi"/>
          <w:lang w:val="en-US"/>
        </w:rPr>
        <w:t>, such as training programs and technical support systems (Antony et al., 2023), which can facilitate the adoption of methodologies like Lean, Six Sigma, and Kaizen.</w:t>
      </w:r>
      <w:r w:rsidR="002F0D40" w:rsidRPr="006F706C">
        <w:rPr>
          <w:rFonts w:asciiTheme="majorBidi" w:hAnsiTheme="majorBidi" w:cstheme="majorBidi"/>
          <w:lang w:val="en-US"/>
        </w:rPr>
        <w:t xml:space="preserve"> </w:t>
      </w:r>
      <w:r w:rsidR="005376D0" w:rsidRPr="005376D0">
        <w:rPr>
          <w:rFonts w:asciiTheme="majorBidi" w:hAnsiTheme="majorBidi" w:cstheme="majorBidi"/>
          <w:lang w:val="en-US"/>
        </w:rPr>
        <w:t xml:space="preserve">The following Table 1 presents the synthesized results of a comprehensive literature review on </w:t>
      </w:r>
      <w:proofErr w:type="spellStart"/>
      <w:r w:rsidR="005376D0" w:rsidRPr="005376D0">
        <w:rPr>
          <w:rFonts w:asciiTheme="majorBidi" w:hAnsiTheme="majorBidi" w:cstheme="majorBidi"/>
          <w:lang w:val="en-US"/>
        </w:rPr>
        <w:t>OpEx</w:t>
      </w:r>
      <w:proofErr w:type="spellEnd"/>
      <w:r w:rsidR="005376D0" w:rsidRPr="005376D0">
        <w:rPr>
          <w:rFonts w:asciiTheme="majorBidi" w:hAnsiTheme="majorBidi" w:cstheme="majorBidi"/>
          <w:lang w:val="en-US"/>
        </w:rPr>
        <w:t xml:space="preserve">, </w:t>
      </w:r>
      <w:r w:rsidR="005376D0" w:rsidRPr="00BD7BFA">
        <w:rPr>
          <w:rFonts w:asciiTheme="majorBidi" w:hAnsiTheme="majorBidi" w:cstheme="majorBidi"/>
          <w:color w:val="FF0000"/>
          <w:lang w:val="en-US"/>
        </w:rPr>
        <w:t xml:space="preserve">systematically organizing findings across seven strategic dimensions crucial for understanding </w:t>
      </w:r>
      <w:proofErr w:type="spellStart"/>
      <w:r w:rsidR="005376D0" w:rsidRPr="00BD7BFA">
        <w:rPr>
          <w:rFonts w:asciiTheme="majorBidi" w:hAnsiTheme="majorBidi" w:cstheme="majorBidi"/>
          <w:color w:val="FF0000"/>
          <w:lang w:val="en-US"/>
        </w:rPr>
        <w:t>OpEx</w:t>
      </w:r>
      <w:proofErr w:type="spellEnd"/>
      <w:r w:rsidR="005376D0" w:rsidRPr="00BD7BFA">
        <w:rPr>
          <w:rFonts w:asciiTheme="majorBidi" w:hAnsiTheme="majorBidi" w:cstheme="majorBidi"/>
          <w:color w:val="FF0000"/>
          <w:lang w:val="en-US"/>
        </w:rPr>
        <w:t xml:space="preserve"> implementation in automotive manufacturing contexts. The synthesis encompasses fundamental definitions, core elements, sector-specific requirements, implementation frameworks, key dimensions, practical methodologies, and future trajectories. Through </w:t>
      </w:r>
      <w:r w:rsidR="00F72D16">
        <w:rPr>
          <w:rFonts w:asciiTheme="majorBidi" w:hAnsiTheme="majorBidi" w:cstheme="majorBidi"/>
          <w:color w:val="FF0000"/>
          <w:lang w:val="en-US"/>
        </w:rPr>
        <w:t xml:space="preserve">the </w:t>
      </w:r>
      <w:r w:rsidR="005376D0" w:rsidRPr="00BD7BFA">
        <w:rPr>
          <w:rFonts w:asciiTheme="majorBidi" w:hAnsiTheme="majorBidi" w:cstheme="majorBidi"/>
          <w:color w:val="FF0000"/>
          <w:lang w:val="en-US"/>
        </w:rPr>
        <w:t xml:space="preserve">systematic organization of these findings, the table serves as an analytical lens for investigating how theoretical concepts manifest in practical applications, while simultaneously highlighting the multifaceted nature of </w:t>
      </w:r>
      <w:proofErr w:type="spellStart"/>
      <w:r w:rsidR="005376D0" w:rsidRPr="00BD7BFA">
        <w:rPr>
          <w:rFonts w:asciiTheme="majorBidi" w:hAnsiTheme="majorBidi" w:cstheme="majorBidi"/>
          <w:color w:val="FF0000"/>
          <w:lang w:val="en-US"/>
        </w:rPr>
        <w:t>OpEx</w:t>
      </w:r>
      <w:proofErr w:type="spellEnd"/>
      <w:r w:rsidR="005376D0" w:rsidRPr="00BD7BFA">
        <w:rPr>
          <w:rFonts w:asciiTheme="majorBidi" w:hAnsiTheme="majorBidi" w:cstheme="majorBidi"/>
          <w:color w:val="FF0000"/>
          <w:lang w:val="en-US"/>
        </w:rPr>
        <w:t xml:space="preserve"> and its evolution toward a more comprehensive approach integrating operational, strategic, and technological considerations.</w:t>
      </w:r>
    </w:p>
    <w:p w14:paraId="674CE446" w14:textId="19B48B29" w:rsidR="007F6756" w:rsidRPr="005376D0" w:rsidRDefault="007F6756" w:rsidP="002F0D40">
      <w:pPr>
        <w:spacing w:before="100" w:beforeAutospacing="1" w:after="100" w:afterAutospacing="1" w:line="360" w:lineRule="auto"/>
        <w:jc w:val="both"/>
        <w:rPr>
          <w:rFonts w:asciiTheme="majorBidi" w:hAnsiTheme="majorBidi" w:cstheme="majorBidi"/>
          <w:lang w:val="en-US"/>
        </w:rPr>
        <w:sectPr w:rsidR="007F6756" w:rsidRPr="005376D0">
          <w:pgSz w:w="11906" w:h="16838"/>
          <w:pgMar w:top="1417" w:right="1417" w:bottom="1417" w:left="1417" w:header="708" w:footer="708" w:gutter="0"/>
          <w:cols w:space="708"/>
          <w:docGrid w:linePitch="360"/>
        </w:sectPr>
      </w:pPr>
    </w:p>
    <w:p w14:paraId="140766A9" w14:textId="4FAC7840" w:rsidR="00B4134C" w:rsidRPr="006F706C" w:rsidRDefault="00B4134C" w:rsidP="00BD7BFA">
      <w:pPr>
        <w:pStyle w:val="Caption"/>
        <w:keepNext/>
        <w:rPr>
          <w:i w:val="0"/>
          <w:iCs w:val="0"/>
          <w:color w:val="auto"/>
          <w:sz w:val="24"/>
          <w:szCs w:val="24"/>
          <w:lang w:val="en-US"/>
        </w:rPr>
      </w:pPr>
      <w:r w:rsidRPr="006F706C">
        <w:rPr>
          <w:i w:val="0"/>
          <w:iCs w:val="0"/>
          <w:color w:val="auto"/>
          <w:sz w:val="24"/>
          <w:szCs w:val="24"/>
          <w:lang w:val="en-US"/>
        </w:rPr>
        <w:lastRenderedPageBreak/>
        <w:t xml:space="preserve">Table </w:t>
      </w:r>
      <w:r w:rsidRPr="006F706C">
        <w:rPr>
          <w:i w:val="0"/>
          <w:iCs w:val="0"/>
          <w:color w:val="auto"/>
          <w:sz w:val="24"/>
          <w:szCs w:val="24"/>
        </w:rPr>
        <w:fldChar w:fldCharType="begin"/>
      </w:r>
      <w:r w:rsidRPr="006F706C">
        <w:rPr>
          <w:i w:val="0"/>
          <w:iCs w:val="0"/>
          <w:color w:val="auto"/>
          <w:sz w:val="24"/>
          <w:szCs w:val="24"/>
          <w:lang w:val="en-US"/>
        </w:rPr>
        <w:instrText xml:space="preserve"> SEQ Table \* ARABIC </w:instrText>
      </w:r>
      <w:r w:rsidRPr="006F706C">
        <w:rPr>
          <w:i w:val="0"/>
          <w:iCs w:val="0"/>
          <w:color w:val="auto"/>
          <w:sz w:val="24"/>
          <w:szCs w:val="24"/>
        </w:rPr>
        <w:fldChar w:fldCharType="separate"/>
      </w:r>
      <w:r w:rsidR="0014666C" w:rsidRPr="006F706C">
        <w:rPr>
          <w:i w:val="0"/>
          <w:iCs w:val="0"/>
          <w:noProof/>
          <w:color w:val="auto"/>
          <w:sz w:val="24"/>
          <w:szCs w:val="24"/>
          <w:lang w:val="en-US"/>
        </w:rPr>
        <w:t>1</w:t>
      </w:r>
      <w:r w:rsidRPr="006F706C">
        <w:rPr>
          <w:i w:val="0"/>
          <w:iCs w:val="0"/>
          <w:color w:val="auto"/>
          <w:sz w:val="24"/>
          <w:szCs w:val="24"/>
        </w:rPr>
        <w:fldChar w:fldCharType="end"/>
      </w:r>
      <w:r w:rsidRPr="006F706C">
        <w:rPr>
          <w:i w:val="0"/>
          <w:iCs w:val="0"/>
          <w:color w:val="auto"/>
          <w:sz w:val="24"/>
          <w:szCs w:val="24"/>
          <w:lang w:val="en-US"/>
        </w:rPr>
        <w:t>: Results of the literature review</w:t>
      </w:r>
    </w:p>
    <w:tbl>
      <w:tblPr>
        <w:tblStyle w:val="TableGrid"/>
        <w:tblW w:w="5000" w:type="pct"/>
        <w:tblLook w:val="04A0" w:firstRow="1" w:lastRow="0" w:firstColumn="1" w:lastColumn="0" w:noHBand="0" w:noVBand="1"/>
      </w:tblPr>
      <w:tblGrid>
        <w:gridCol w:w="1856"/>
        <w:gridCol w:w="3680"/>
        <w:gridCol w:w="5522"/>
        <w:gridCol w:w="2936"/>
      </w:tblGrid>
      <w:tr w:rsidR="006F706C" w:rsidRPr="006F706C" w14:paraId="0E6EE0CE" w14:textId="77777777" w:rsidTr="006F2731">
        <w:tc>
          <w:tcPr>
            <w:tcW w:w="663" w:type="pct"/>
            <w:vAlign w:val="center"/>
            <w:hideMark/>
          </w:tcPr>
          <w:p w14:paraId="0BDE4C17" w14:textId="77777777" w:rsidR="00BA3D3B" w:rsidRPr="006F706C" w:rsidRDefault="00BA3D3B" w:rsidP="006F2731">
            <w:pPr>
              <w:contextualSpacing/>
              <w:rPr>
                <w:rFonts w:asciiTheme="majorBidi" w:hAnsiTheme="majorBidi" w:cstheme="majorBidi"/>
                <w:b/>
                <w:bCs/>
              </w:rPr>
            </w:pPr>
            <w:bookmarkStart w:id="7" w:name="_Hlk184375051"/>
            <w:r w:rsidRPr="006F706C">
              <w:rPr>
                <w:rFonts w:asciiTheme="majorBidi" w:hAnsiTheme="majorBidi" w:cstheme="majorBidi"/>
                <w:b/>
                <w:bCs/>
              </w:rPr>
              <w:t>Topic</w:t>
            </w:r>
          </w:p>
        </w:tc>
        <w:tc>
          <w:tcPr>
            <w:tcW w:w="1315" w:type="pct"/>
            <w:vAlign w:val="center"/>
            <w:hideMark/>
          </w:tcPr>
          <w:p w14:paraId="6A19CF17" w14:textId="77777777" w:rsidR="00BA3D3B" w:rsidRPr="006F706C" w:rsidRDefault="00BA3D3B" w:rsidP="006F2731">
            <w:pPr>
              <w:contextualSpacing/>
              <w:rPr>
                <w:rFonts w:asciiTheme="majorBidi" w:hAnsiTheme="majorBidi" w:cstheme="majorBidi"/>
                <w:b/>
                <w:bCs/>
              </w:rPr>
            </w:pPr>
            <w:r w:rsidRPr="006F706C">
              <w:rPr>
                <w:rFonts w:asciiTheme="majorBidi" w:hAnsiTheme="majorBidi" w:cstheme="majorBidi"/>
                <w:b/>
                <w:bCs/>
              </w:rPr>
              <w:t xml:space="preserve">Key </w:t>
            </w:r>
            <w:proofErr w:type="spellStart"/>
            <w:r w:rsidRPr="006F706C">
              <w:rPr>
                <w:rFonts w:asciiTheme="majorBidi" w:hAnsiTheme="majorBidi" w:cstheme="majorBidi"/>
                <w:b/>
                <w:bCs/>
              </w:rPr>
              <w:t>Findings</w:t>
            </w:r>
            <w:proofErr w:type="spellEnd"/>
          </w:p>
        </w:tc>
        <w:tc>
          <w:tcPr>
            <w:tcW w:w="1973" w:type="pct"/>
            <w:vAlign w:val="center"/>
            <w:hideMark/>
          </w:tcPr>
          <w:p w14:paraId="7B2AA328" w14:textId="77777777" w:rsidR="00BA3D3B" w:rsidRPr="006F706C" w:rsidRDefault="00BA3D3B" w:rsidP="006F2731">
            <w:pPr>
              <w:contextualSpacing/>
              <w:rPr>
                <w:rFonts w:asciiTheme="majorBidi" w:hAnsiTheme="majorBidi" w:cstheme="majorBidi"/>
                <w:b/>
                <w:bCs/>
              </w:rPr>
            </w:pPr>
            <w:r w:rsidRPr="006F706C">
              <w:rPr>
                <w:rFonts w:asciiTheme="majorBidi" w:hAnsiTheme="majorBidi" w:cstheme="majorBidi"/>
                <w:b/>
                <w:bCs/>
              </w:rPr>
              <w:t>Description</w:t>
            </w:r>
          </w:p>
        </w:tc>
        <w:tc>
          <w:tcPr>
            <w:tcW w:w="1049" w:type="pct"/>
            <w:vAlign w:val="center"/>
            <w:hideMark/>
          </w:tcPr>
          <w:p w14:paraId="2DC234C3" w14:textId="77777777" w:rsidR="00BA3D3B" w:rsidRPr="006F706C" w:rsidRDefault="00BA3D3B" w:rsidP="006F2731">
            <w:pPr>
              <w:contextualSpacing/>
              <w:rPr>
                <w:rFonts w:asciiTheme="majorBidi" w:hAnsiTheme="majorBidi" w:cstheme="majorBidi"/>
                <w:b/>
                <w:bCs/>
              </w:rPr>
            </w:pPr>
            <w:r w:rsidRPr="006F706C">
              <w:rPr>
                <w:rFonts w:asciiTheme="majorBidi" w:hAnsiTheme="majorBidi" w:cstheme="majorBidi"/>
                <w:b/>
                <w:bCs/>
                <w:lang w:val="en-US"/>
              </w:rPr>
              <w:t>Literature</w:t>
            </w:r>
            <w:r w:rsidRPr="006F706C">
              <w:rPr>
                <w:rFonts w:asciiTheme="majorBidi" w:hAnsiTheme="majorBidi" w:cstheme="majorBidi"/>
                <w:b/>
                <w:bCs/>
              </w:rPr>
              <w:t xml:space="preserve"> source</w:t>
            </w:r>
          </w:p>
        </w:tc>
      </w:tr>
      <w:tr w:rsidR="006F706C" w:rsidRPr="006F706C" w14:paraId="7ADDCB68" w14:textId="77777777" w:rsidTr="006F2731">
        <w:tc>
          <w:tcPr>
            <w:tcW w:w="663" w:type="pct"/>
            <w:vMerge w:val="restart"/>
            <w:vAlign w:val="center"/>
          </w:tcPr>
          <w:p w14:paraId="4EB2E8A5" w14:textId="7817F322" w:rsidR="00BA3D3B" w:rsidRPr="006F706C" w:rsidRDefault="00BA3D3B" w:rsidP="006F2731">
            <w:pPr>
              <w:contextualSpacing/>
              <w:rPr>
                <w:rFonts w:asciiTheme="majorBidi" w:hAnsiTheme="majorBidi" w:cstheme="majorBidi"/>
                <w:b/>
                <w:bCs/>
                <w:lang w:val="en-US"/>
              </w:rPr>
            </w:pPr>
            <w:r w:rsidRPr="006F706C">
              <w:rPr>
                <w:rFonts w:asciiTheme="majorBidi" w:hAnsiTheme="majorBidi" w:cstheme="majorBidi"/>
                <w:b/>
                <w:bCs/>
                <w:lang w:val="en-US"/>
              </w:rPr>
              <w:t xml:space="preserve">Definition of </w:t>
            </w:r>
            <w:proofErr w:type="spellStart"/>
            <w:r w:rsidRPr="006F706C">
              <w:rPr>
                <w:rFonts w:asciiTheme="majorBidi" w:hAnsiTheme="majorBidi" w:cstheme="majorBidi"/>
                <w:b/>
                <w:bCs/>
                <w:lang w:val="en-US"/>
              </w:rPr>
              <w:t>OpEx</w:t>
            </w:r>
            <w:proofErr w:type="spellEnd"/>
          </w:p>
        </w:tc>
        <w:tc>
          <w:tcPr>
            <w:tcW w:w="1315" w:type="pct"/>
            <w:vAlign w:val="center"/>
          </w:tcPr>
          <w:p w14:paraId="4093E96B" w14:textId="38D067B7"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No universally accepted definition; often customized to specific organizational contexts</w:t>
            </w:r>
          </w:p>
        </w:tc>
        <w:tc>
          <w:tcPr>
            <w:tcW w:w="1973" w:type="pct"/>
            <w:vAlign w:val="center"/>
          </w:tcPr>
          <w:p w14:paraId="056E81CB" w14:textId="3B9702C6"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Definitions often emphasize technical aspects</w:t>
            </w:r>
            <w:r w:rsidR="002F0D40" w:rsidRPr="006F706C">
              <w:rPr>
                <w:rFonts w:asciiTheme="majorBidi" w:hAnsiTheme="majorBidi" w:cstheme="majorBidi"/>
                <w:lang w:val="en-US"/>
              </w:rPr>
              <w:t>.</w:t>
            </w:r>
            <w:r w:rsidRPr="006F706C">
              <w:rPr>
                <w:rFonts w:asciiTheme="majorBidi" w:hAnsiTheme="majorBidi" w:cstheme="majorBidi"/>
                <w:lang w:val="en-US"/>
              </w:rPr>
              <w:br/>
              <w:t>Organizations customize models and definitions to fit specific contexts and goals</w:t>
            </w:r>
            <w:r w:rsidR="002F0D40" w:rsidRPr="006F706C">
              <w:rPr>
                <w:rFonts w:asciiTheme="majorBidi" w:hAnsiTheme="majorBidi" w:cstheme="majorBidi"/>
                <w:lang w:val="en-US"/>
              </w:rPr>
              <w:t>.</w:t>
            </w:r>
          </w:p>
        </w:tc>
        <w:tc>
          <w:tcPr>
            <w:tcW w:w="1049" w:type="pct"/>
            <w:vAlign w:val="center"/>
          </w:tcPr>
          <w:p w14:paraId="7B760D01" w14:textId="2D118E84" w:rsidR="00BA3D3B" w:rsidRPr="006F706C" w:rsidRDefault="00BA3D3B" w:rsidP="006F2731">
            <w:pPr>
              <w:contextualSpacing/>
              <w:rPr>
                <w:rFonts w:asciiTheme="majorBidi" w:hAnsiTheme="majorBidi" w:cstheme="majorBidi"/>
              </w:rPr>
            </w:pPr>
            <w:r w:rsidRPr="006F706C">
              <w:rPr>
                <w:rFonts w:asciiTheme="majorBidi" w:eastAsiaTheme="minorHAnsi" w:hAnsiTheme="majorBidi" w:cstheme="majorBidi"/>
              </w:rPr>
              <w:t xml:space="preserve">Jaeger et al., 2014 ; </w:t>
            </w:r>
            <w:proofErr w:type="spellStart"/>
            <w:r w:rsidRPr="006F706C">
              <w:rPr>
                <w:rFonts w:asciiTheme="majorBidi" w:hAnsiTheme="majorBidi" w:cstheme="majorBidi"/>
              </w:rPr>
              <w:t>Found</w:t>
            </w:r>
            <w:proofErr w:type="spellEnd"/>
            <w:r w:rsidRPr="006F706C">
              <w:rPr>
                <w:rFonts w:asciiTheme="majorBidi" w:hAnsiTheme="majorBidi" w:cstheme="majorBidi"/>
              </w:rPr>
              <w:t xml:space="preserve"> et al., </w:t>
            </w:r>
            <w:r w:rsidR="005C1326" w:rsidRPr="006F706C">
              <w:rPr>
                <w:rFonts w:asciiTheme="majorBidi" w:hAnsiTheme="majorBidi" w:cstheme="majorBidi"/>
              </w:rPr>
              <w:t>2018 ;</w:t>
            </w:r>
            <w:r w:rsidRPr="006F706C">
              <w:rPr>
                <w:rFonts w:asciiTheme="majorBidi" w:hAnsiTheme="majorBidi" w:cstheme="majorBidi"/>
              </w:rPr>
              <w:t xml:space="preserve"> Tortorella et al., </w:t>
            </w:r>
            <w:proofErr w:type="gramStart"/>
            <w:r w:rsidRPr="006F706C">
              <w:rPr>
                <w:rFonts w:asciiTheme="majorBidi" w:hAnsiTheme="majorBidi" w:cstheme="majorBidi"/>
              </w:rPr>
              <w:t>2024;</w:t>
            </w:r>
            <w:proofErr w:type="gramEnd"/>
            <w:r w:rsidRPr="006F706C">
              <w:rPr>
                <w:rFonts w:asciiTheme="majorBidi" w:hAnsiTheme="majorBidi" w:cstheme="majorBidi"/>
              </w:rPr>
              <w:t xml:space="preserve"> El </w:t>
            </w:r>
            <w:proofErr w:type="spellStart"/>
            <w:r w:rsidRPr="006F706C">
              <w:rPr>
                <w:rFonts w:asciiTheme="majorBidi" w:hAnsiTheme="majorBidi" w:cstheme="majorBidi"/>
              </w:rPr>
              <w:t>Affaki</w:t>
            </w:r>
            <w:proofErr w:type="spellEnd"/>
            <w:r w:rsidRPr="006F706C">
              <w:rPr>
                <w:rFonts w:asciiTheme="majorBidi" w:hAnsiTheme="majorBidi" w:cstheme="majorBidi"/>
              </w:rPr>
              <w:t xml:space="preserve"> et al., 2024</w:t>
            </w:r>
          </w:p>
        </w:tc>
      </w:tr>
      <w:tr w:rsidR="006F706C" w:rsidRPr="006F706C" w14:paraId="4F9A1B5A" w14:textId="77777777" w:rsidTr="006F2731">
        <w:tc>
          <w:tcPr>
            <w:tcW w:w="663" w:type="pct"/>
            <w:vMerge/>
            <w:vAlign w:val="center"/>
            <w:hideMark/>
          </w:tcPr>
          <w:p w14:paraId="29D1524A"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5E4E9DF3" w14:textId="3115E4E9" w:rsidR="00BA3D3B" w:rsidRPr="006F706C" w:rsidRDefault="00EF1390" w:rsidP="006F2731">
            <w:pPr>
              <w:contextualSpacing/>
              <w:rPr>
                <w:rFonts w:asciiTheme="majorBidi" w:hAnsiTheme="majorBidi" w:cstheme="majorBidi"/>
                <w:lang w:val="en-US"/>
              </w:rPr>
            </w:pPr>
            <w:r>
              <w:rPr>
                <w:rFonts w:asciiTheme="majorBidi" w:hAnsiTheme="majorBidi" w:cstheme="majorBidi"/>
                <w:lang w:val="en-US"/>
              </w:rPr>
              <w:t>A h</w:t>
            </w:r>
            <w:r w:rsidR="00BA3D3B" w:rsidRPr="006F706C">
              <w:rPr>
                <w:rFonts w:asciiTheme="majorBidi" w:hAnsiTheme="majorBidi" w:cstheme="majorBidi"/>
                <w:lang w:val="en-US"/>
              </w:rPr>
              <w:t>olistic approach integrating Lean principles, organizational culture, and strategic management</w:t>
            </w:r>
          </w:p>
        </w:tc>
        <w:tc>
          <w:tcPr>
            <w:tcW w:w="1973" w:type="pct"/>
            <w:vAlign w:val="center"/>
            <w:hideMark/>
          </w:tcPr>
          <w:p w14:paraId="090E4E8B" w14:textId="628E5949"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Transcends mere application of tools and techniques</w:t>
            </w:r>
            <w:r w:rsidR="002F0D40" w:rsidRPr="006F706C">
              <w:rPr>
                <w:rFonts w:asciiTheme="majorBidi" w:hAnsiTheme="majorBidi" w:cstheme="majorBidi"/>
                <w:lang w:val="en-US"/>
              </w:rPr>
              <w:t>.</w:t>
            </w:r>
            <w:r w:rsidRPr="006F706C">
              <w:rPr>
                <w:rFonts w:asciiTheme="majorBidi" w:hAnsiTheme="majorBidi" w:cstheme="majorBidi"/>
                <w:lang w:val="en-US"/>
              </w:rPr>
              <w:br/>
              <w:t>Focuses on foundational ideas behind tools rather than mechanical application</w:t>
            </w:r>
            <w:r w:rsidR="002F0D40" w:rsidRPr="006F706C">
              <w:rPr>
                <w:rFonts w:asciiTheme="majorBidi" w:hAnsiTheme="majorBidi" w:cstheme="majorBidi"/>
                <w:lang w:val="en-US"/>
              </w:rPr>
              <w:t>.</w:t>
            </w:r>
            <w:r w:rsidRPr="006F706C">
              <w:rPr>
                <w:rFonts w:asciiTheme="majorBidi" w:hAnsiTheme="majorBidi" w:cstheme="majorBidi"/>
                <w:lang w:val="en-US"/>
              </w:rPr>
              <w:br/>
              <w:t xml:space="preserve">Involves </w:t>
            </w:r>
            <w:r w:rsidR="00EF1390">
              <w:rPr>
                <w:rFonts w:asciiTheme="majorBidi" w:hAnsiTheme="majorBidi" w:cstheme="majorBidi"/>
                <w:lang w:val="en-US"/>
              </w:rPr>
              <w:t xml:space="preserve">the </w:t>
            </w:r>
            <w:r w:rsidRPr="006F706C">
              <w:rPr>
                <w:rFonts w:asciiTheme="majorBidi" w:hAnsiTheme="majorBidi" w:cstheme="majorBidi"/>
                <w:lang w:val="en-US"/>
              </w:rPr>
              <w:t xml:space="preserve">entire organization </w:t>
            </w:r>
            <w:r w:rsidR="00EF1390">
              <w:rPr>
                <w:rFonts w:asciiTheme="majorBidi" w:hAnsiTheme="majorBidi" w:cstheme="majorBidi"/>
                <w:lang w:val="en-US"/>
              </w:rPr>
              <w:t xml:space="preserve">in </w:t>
            </w:r>
            <w:r w:rsidRPr="006F706C">
              <w:rPr>
                <w:rFonts w:asciiTheme="majorBidi" w:hAnsiTheme="majorBidi" w:cstheme="majorBidi"/>
                <w:lang w:val="en-US"/>
              </w:rPr>
              <w:t>embracing best practices and principles</w:t>
            </w:r>
            <w:r w:rsidR="002F0D40" w:rsidRPr="006F706C">
              <w:rPr>
                <w:rFonts w:asciiTheme="majorBidi" w:hAnsiTheme="majorBidi" w:cstheme="majorBidi"/>
                <w:lang w:val="en-US"/>
              </w:rPr>
              <w:t>.</w:t>
            </w:r>
          </w:p>
        </w:tc>
        <w:tc>
          <w:tcPr>
            <w:tcW w:w="1049" w:type="pct"/>
            <w:vAlign w:val="center"/>
            <w:hideMark/>
          </w:tcPr>
          <w:p w14:paraId="04E7E71E" w14:textId="5DDF6C03"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Jengwa</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Pellissier</w:t>
            </w:r>
            <w:proofErr w:type="spellEnd"/>
            <w:r w:rsidRPr="006F706C">
              <w:rPr>
                <w:rFonts w:asciiTheme="majorBidi" w:hAnsiTheme="majorBidi" w:cstheme="majorBidi"/>
              </w:rPr>
              <w:t xml:space="preserve">, </w:t>
            </w:r>
            <w:r w:rsidR="002F0D40" w:rsidRPr="006F706C">
              <w:rPr>
                <w:rFonts w:asciiTheme="majorBidi" w:hAnsiTheme="majorBidi" w:cstheme="majorBidi"/>
              </w:rPr>
              <w:t>2022 ;</w:t>
            </w:r>
            <w:r w:rsidRPr="006F706C">
              <w:rPr>
                <w:rFonts w:asciiTheme="majorBidi" w:hAnsiTheme="majorBidi" w:cstheme="majorBidi"/>
              </w:rPr>
              <w:t xml:space="preserve"> </w:t>
            </w:r>
            <w:proofErr w:type="spellStart"/>
            <w:r w:rsidRPr="006F706C">
              <w:rPr>
                <w:rFonts w:asciiTheme="majorBidi" w:hAnsiTheme="majorBidi" w:cstheme="majorBidi"/>
              </w:rPr>
              <w:t>Rusev</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Salonitis</w:t>
            </w:r>
            <w:proofErr w:type="spellEnd"/>
            <w:r w:rsidRPr="006F706C">
              <w:rPr>
                <w:rFonts w:asciiTheme="majorBidi" w:hAnsiTheme="majorBidi" w:cstheme="majorBidi"/>
              </w:rPr>
              <w:t xml:space="preserve">, </w:t>
            </w:r>
            <w:r w:rsidR="005C1326" w:rsidRPr="006F706C">
              <w:rPr>
                <w:rFonts w:asciiTheme="majorBidi" w:hAnsiTheme="majorBidi" w:cstheme="majorBidi"/>
              </w:rPr>
              <w:t>2016 ;</w:t>
            </w:r>
            <w:r w:rsidRPr="006F706C">
              <w:rPr>
                <w:rFonts w:asciiTheme="majorBidi" w:hAnsiTheme="majorBidi" w:cstheme="majorBidi"/>
              </w:rPr>
              <w:t xml:space="preserve"> Naik et al., </w:t>
            </w:r>
            <w:r w:rsidR="005C1326" w:rsidRPr="006F706C">
              <w:rPr>
                <w:rFonts w:asciiTheme="majorBidi" w:hAnsiTheme="majorBidi" w:cstheme="majorBidi"/>
              </w:rPr>
              <w:t>2024 ;</w:t>
            </w:r>
            <w:r w:rsidRPr="006F706C">
              <w:rPr>
                <w:rFonts w:asciiTheme="majorBidi" w:hAnsiTheme="majorBidi" w:cstheme="majorBidi"/>
              </w:rPr>
              <w:t xml:space="preserve"> Fonseca, 2022</w:t>
            </w:r>
          </w:p>
        </w:tc>
      </w:tr>
      <w:tr w:rsidR="006F706C" w:rsidRPr="006F706C" w14:paraId="71129867" w14:textId="77777777" w:rsidTr="006F2731">
        <w:tc>
          <w:tcPr>
            <w:tcW w:w="663" w:type="pct"/>
            <w:vMerge/>
            <w:vAlign w:val="center"/>
            <w:hideMark/>
          </w:tcPr>
          <w:p w14:paraId="66182109"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46B85233" w14:textId="171A0BCB"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Aims to streamline processes, enhance efficiency, and foster sustainable growth</w:t>
            </w:r>
          </w:p>
        </w:tc>
        <w:tc>
          <w:tcPr>
            <w:tcW w:w="1973" w:type="pct"/>
            <w:vAlign w:val="center"/>
            <w:hideMark/>
          </w:tcPr>
          <w:p w14:paraId="28365901" w14:textId="0A0431A5"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Consistently performing tasks correctly, efficiently, and timely</w:t>
            </w:r>
            <w:r w:rsidR="002F0D40" w:rsidRPr="006F706C">
              <w:rPr>
                <w:rFonts w:asciiTheme="majorBidi" w:hAnsiTheme="majorBidi" w:cstheme="majorBidi"/>
                <w:lang w:val="en-US"/>
              </w:rPr>
              <w:t>.</w:t>
            </w:r>
            <w:r w:rsidRPr="006F706C">
              <w:rPr>
                <w:rFonts w:asciiTheme="majorBidi" w:hAnsiTheme="majorBidi" w:cstheme="majorBidi"/>
                <w:lang w:val="en-US"/>
              </w:rPr>
              <w:br/>
              <w:t xml:space="preserve">Acquiring appropriate skills, establishing clear direction, </w:t>
            </w:r>
            <w:r w:rsidR="00EF1390">
              <w:rPr>
                <w:rFonts w:asciiTheme="majorBidi" w:hAnsiTheme="majorBidi" w:cstheme="majorBidi"/>
                <w:lang w:val="en-US"/>
              </w:rPr>
              <w:t xml:space="preserve">and </w:t>
            </w:r>
            <w:r w:rsidRPr="006F706C">
              <w:rPr>
                <w:rFonts w:asciiTheme="majorBidi" w:hAnsiTheme="majorBidi" w:cstheme="majorBidi"/>
                <w:lang w:val="en-US"/>
              </w:rPr>
              <w:t>implementing efficient processes</w:t>
            </w:r>
            <w:r w:rsidR="002F0D40" w:rsidRPr="006F706C">
              <w:rPr>
                <w:rFonts w:asciiTheme="majorBidi" w:hAnsiTheme="majorBidi" w:cstheme="majorBidi"/>
                <w:lang w:val="en-US"/>
              </w:rPr>
              <w:t>.</w:t>
            </w:r>
          </w:p>
        </w:tc>
        <w:tc>
          <w:tcPr>
            <w:tcW w:w="1049" w:type="pct"/>
            <w:vAlign w:val="center"/>
            <w:hideMark/>
          </w:tcPr>
          <w:p w14:paraId="4801331C" w14:textId="0AF9056F"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Naik et al., </w:t>
            </w:r>
            <w:proofErr w:type="gramStart"/>
            <w:r w:rsidR="002F0D40" w:rsidRPr="006F706C">
              <w:rPr>
                <w:rFonts w:asciiTheme="majorBidi" w:hAnsiTheme="majorBidi" w:cstheme="majorBidi"/>
              </w:rPr>
              <w:t>2024;</w:t>
            </w:r>
            <w:proofErr w:type="gramEnd"/>
            <w:r w:rsidRPr="006F706C">
              <w:rPr>
                <w:rFonts w:asciiTheme="majorBidi" w:hAnsiTheme="majorBidi" w:cstheme="majorBidi"/>
              </w:rPr>
              <w:t xml:space="preserve"> Oakland et al., </w:t>
            </w:r>
            <w:r w:rsidR="005C1326" w:rsidRPr="006F706C">
              <w:rPr>
                <w:rFonts w:asciiTheme="majorBidi" w:hAnsiTheme="majorBidi" w:cstheme="majorBidi"/>
              </w:rPr>
              <w:t>2020;</w:t>
            </w:r>
            <w:r w:rsidRPr="006F706C">
              <w:rPr>
                <w:rFonts w:asciiTheme="majorBidi" w:hAnsiTheme="majorBidi" w:cstheme="majorBidi"/>
              </w:rPr>
              <w:t xml:space="preserve"> </w:t>
            </w:r>
            <w:proofErr w:type="spellStart"/>
            <w:r w:rsidRPr="006F706C">
              <w:rPr>
                <w:rFonts w:asciiTheme="majorBidi" w:hAnsiTheme="majorBidi" w:cstheme="majorBidi"/>
              </w:rPr>
              <w:t>Duggan</w:t>
            </w:r>
            <w:proofErr w:type="spellEnd"/>
            <w:r w:rsidRPr="006F706C">
              <w:rPr>
                <w:rFonts w:asciiTheme="majorBidi" w:hAnsiTheme="majorBidi" w:cstheme="majorBidi"/>
              </w:rPr>
              <w:t>, 2012</w:t>
            </w:r>
          </w:p>
        </w:tc>
      </w:tr>
      <w:tr w:rsidR="006F706C" w:rsidRPr="006F706C" w14:paraId="30301E58" w14:textId="77777777" w:rsidTr="006F2731">
        <w:tc>
          <w:tcPr>
            <w:tcW w:w="663" w:type="pct"/>
            <w:vMerge/>
            <w:vAlign w:val="center"/>
            <w:hideMark/>
          </w:tcPr>
          <w:p w14:paraId="716DA273"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15FDF983" w14:textId="71AC30BB"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Involves consistently outperforming competitors and delivering desired outcomes</w:t>
            </w:r>
          </w:p>
        </w:tc>
        <w:tc>
          <w:tcPr>
            <w:tcW w:w="1973" w:type="pct"/>
            <w:vAlign w:val="center"/>
            <w:hideMark/>
          </w:tcPr>
          <w:p w14:paraId="4B59C113" w14:textId="54D67EE2"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Continuous customer satisfaction through ongoing improvement efforts</w:t>
            </w:r>
            <w:r w:rsidR="002F0D40" w:rsidRPr="006F706C">
              <w:rPr>
                <w:rFonts w:asciiTheme="majorBidi" w:hAnsiTheme="majorBidi" w:cstheme="majorBidi"/>
                <w:lang w:val="en-US"/>
              </w:rPr>
              <w:t>.</w:t>
            </w:r>
            <w:r w:rsidRPr="006F706C">
              <w:rPr>
                <w:rFonts w:asciiTheme="majorBidi" w:hAnsiTheme="majorBidi" w:cstheme="majorBidi"/>
                <w:lang w:val="en-US"/>
              </w:rPr>
              <w:br/>
              <w:t>Driven by leaders committed to a culture of continual improvement</w:t>
            </w:r>
            <w:r w:rsidR="002F0D40" w:rsidRPr="006F706C">
              <w:rPr>
                <w:rFonts w:asciiTheme="majorBidi" w:hAnsiTheme="majorBidi" w:cstheme="majorBidi"/>
                <w:lang w:val="en-US"/>
              </w:rPr>
              <w:t>.</w:t>
            </w:r>
          </w:p>
        </w:tc>
        <w:tc>
          <w:tcPr>
            <w:tcW w:w="1049" w:type="pct"/>
            <w:vAlign w:val="center"/>
            <w:hideMark/>
          </w:tcPr>
          <w:p w14:paraId="4D50CF5E" w14:textId="26DC0964"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Sony, </w:t>
            </w:r>
            <w:r w:rsidR="002F0D40" w:rsidRPr="006F706C">
              <w:rPr>
                <w:rFonts w:asciiTheme="majorBidi" w:hAnsiTheme="majorBidi" w:cstheme="majorBidi"/>
              </w:rPr>
              <w:t>2019 ;</w:t>
            </w:r>
            <w:r w:rsidRPr="006F706C">
              <w:rPr>
                <w:rFonts w:asciiTheme="majorBidi" w:hAnsiTheme="majorBidi" w:cstheme="majorBidi"/>
              </w:rPr>
              <w:t xml:space="preserve"> </w:t>
            </w:r>
            <w:proofErr w:type="spellStart"/>
            <w:r w:rsidRPr="006F706C">
              <w:rPr>
                <w:rFonts w:asciiTheme="majorBidi" w:hAnsiTheme="majorBidi" w:cstheme="majorBidi"/>
              </w:rPr>
              <w:t>Edgeman</w:t>
            </w:r>
            <w:proofErr w:type="spellEnd"/>
            <w:r w:rsidRPr="006F706C">
              <w:rPr>
                <w:rFonts w:asciiTheme="majorBidi" w:hAnsiTheme="majorBidi" w:cstheme="majorBidi"/>
              </w:rPr>
              <w:t>, 2019</w:t>
            </w:r>
          </w:p>
        </w:tc>
      </w:tr>
      <w:tr w:rsidR="006F706C" w:rsidRPr="006F706C" w14:paraId="4FCFF107" w14:textId="77777777" w:rsidTr="006F2731">
        <w:tc>
          <w:tcPr>
            <w:tcW w:w="663" w:type="pct"/>
            <w:vMerge/>
            <w:vAlign w:val="center"/>
            <w:hideMark/>
          </w:tcPr>
          <w:p w14:paraId="4108DD9A"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0C2A294D" w14:textId="3EFD945B"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Expanded</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beyond</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operational</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efficiency</w:t>
            </w:r>
            <w:proofErr w:type="spellEnd"/>
          </w:p>
        </w:tc>
        <w:tc>
          <w:tcPr>
            <w:tcW w:w="1973" w:type="pct"/>
            <w:vAlign w:val="center"/>
            <w:hideMark/>
          </w:tcPr>
          <w:p w14:paraId="487F25F8" w14:textId="356E071E"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Encompasses safety, environmental responsibility, profitability, social impact, risk management, reliability, asset maintenance, and employee performance</w:t>
            </w:r>
            <w:r w:rsidR="002F0D40" w:rsidRPr="006F706C">
              <w:rPr>
                <w:rFonts w:asciiTheme="majorBidi" w:hAnsiTheme="majorBidi" w:cstheme="majorBidi"/>
                <w:lang w:val="en-US"/>
              </w:rPr>
              <w:t>.</w:t>
            </w:r>
          </w:p>
        </w:tc>
        <w:tc>
          <w:tcPr>
            <w:tcW w:w="1049" w:type="pct"/>
            <w:vAlign w:val="center"/>
            <w:hideMark/>
          </w:tcPr>
          <w:p w14:paraId="50E0815F" w14:textId="77777777" w:rsidR="00BA3D3B" w:rsidRPr="006F706C" w:rsidRDefault="00BA3D3B" w:rsidP="006F2731">
            <w:pPr>
              <w:contextualSpacing/>
              <w:rPr>
                <w:rFonts w:asciiTheme="majorBidi" w:hAnsiTheme="majorBidi" w:cstheme="majorBidi"/>
              </w:rPr>
            </w:pPr>
            <w:r w:rsidRPr="006F706C">
              <w:rPr>
                <w:rFonts w:asciiTheme="majorBidi" w:hAnsiTheme="majorBidi" w:cstheme="majorBidi"/>
              </w:rPr>
              <w:t>Mitchell, 2015</w:t>
            </w:r>
          </w:p>
        </w:tc>
      </w:tr>
      <w:tr w:rsidR="006F706C" w:rsidRPr="006F706C" w14:paraId="50EFF0E0" w14:textId="77777777" w:rsidTr="006F2731">
        <w:tc>
          <w:tcPr>
            <w:tcW w:w="663" w:type="pct"/>
            <w:vMerge w:val="restart"/>
            <w:vAlign w:val="center"/>
            <w:hideMark/>
          </w:tcPr>
          <w:p w14:paraId="775E7960"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b/>
                <w:bCs/>
              </w:rPr>
              <w:t>Core</w:t>
            </w:r>
            <w:proofErr w:type="spellEnd"/>
            <w:r w:rsidRPr="006F706C">
              <w:rPr>
                <w:rFonts w:asciiTheme="majorBidi" w:hAnsiTheme="majorBidi" w:cstheme="majorBidi"/>
                <w:b/>
                <w:bCs/>
              </w:rPr>
              <w:t xml:space="preserve"> </w:t>
            </w:r>
            <w:proofErr w:type="spellStart"/>
            <w:r w:rsidRPr="006F706C">
              <w:rPr>
                <w:rFonts w:asciiTheme="majorBidi" w:hAnsiTheme="majorBidi" w:cstheme="majorBidi"/>
                <w:b/>
                <w:bCs/>
              </w:rPr>
              <w:t>Elements</w:t>
            </w:r>
            <w:proofErr w:type="spellEnd"/>
            <w:r w:rsidRPr="006F706C">
              <w:rPr>
                <w:rFonts w:asciiTheme="majorBidi" w:hAnsiTheme="majorBidi" w:cstheme="majorBidi"/>
                <w:b/>
                <w:bCs/>
              </w:rPr>
              <w:t xml:space="preserve"> of </w:t>
            </w:r>
            <w:proofErr w:type="spellStart"/>
            <w:r w:rsidRPr="006F706C">
              <w:rPr>
                <w:rFonts w:asciiTheme="majorBidi" w:hAnsiTheme="majorBidi" w:cstheme="majorBidi"/>
                <w:b/>
                <w:bCs/>
              </w:rPr>
              <w:t>OpEx</w:t>
            </w:r>
            <w:proofErr w:type="spellEnd"/>
          </w:p>
        </w:tc>
        <w:tc>
          <w:tcPr>
            <w:tcW w:w="1315" w:type="pct"/>
            <w:vAlign w:val="center"/>
            <w:hideMark/>
          </w:tcPr>
          <w:p w14:paraId="7E633DED" w14:textId="7AA77CCF"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Culture of </w:t>
            </w:r>
            <w:proofErr w:type="spellStart"/>
            <w:r w:rsidRPr="006F706C">
              <w:rPr>
                <w:rFonts w:asciiTheme="majorBidi" w:hAnsiTheme="majorBidi" w:cstheme="majorBidi"/>
              </w:rPr>
              <w:t>continuous</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improvement</w:t>
            </w:r>
            <w:proofErr w:type="spellEnd"/>
          </w:p>
        </w:tc>
        <w:tc>
          <w:tcPr>
            <w:tcW w:w="1973" w:type="pct"/>
            <w:vAlign w:val="center"/>
            <w:hideMark/>
          </w:tcPr>
          <w:p w14:paraId="404B9639" w14:textId="2A80825F"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Fosters innovation and increases operational efficiency</w:t>
            </w:r>
            <w:r w:rsidR="002F0D40" w:rsidRPr="006F706C">
              <w:rPr>
                <w:rFonts w:asciiTheme="majorBidi" w:hAnsiTheme="majorBidi" w:cstheme="majorBidi"/>
                <w:lang w:val="en-US"/>
              </w:rPr>
              <w:t>.</w:t>
            </w:r>
            <w:r w:rsidRPr="006F706C">
              <w:rPr>
                <w:rFonts w:asciiTheme="majorBidi" w:hAnsiTheme="majorBidi" w:cstheme="majorBidi"/>
                <w:lang w:val="en-US"/>
              </w:rPr>
              <w:br/>
              <w:t>Essential for sustained growth in a VUCA (Volatile, Uncertain, Complex, Ambiguous) environment</w:t>
            </w:r>
            <w:r w:rsidR="002F0D40" w:rsidRPr="006F706C">
              <w:rPr>
                <w:rFonts w:asciiTheme="majorBidi" w:hAnsiTheme="majorBidi" w:cstheme="majorBidi"/>
                <w:lang w:val="en-US"/>
              </w:rPr>
              <w:t>.</w:t>
            </w:r>
          </w:p>
        </w:tc>
        <w:tc>
          <w:tcPr>
            <w:tcW w:w="1049" w:type="pct"/>
            <w:vAlign w:val="center"/>
            <w:hideMark/>
          </w:tcPr>
          <w:p w14:paraId="2ECEDC8E" w14:textId="3034FDC2"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Matope</w:t>
            </w:r>
            <w:proofErr w:type="spellEnd"/>
            <w:r w:rsidRPr="006F706C">
              <w:rPr>
                <w:rFonts w:asciiTheme="majorBidi" w:hAnsiTheme="majorBidi" w:cstheme="majorBidi"/>
              </w:rPr>
              <w:t xml:space="preserve"> et al., </w:t>
            </w:r>
            <w:r w:rsidR="002F0D40" w:rsidRPr="006F706C">
              <w:rPr>
                <w:rFonts w:asciiTheme="majorBidi" w:hAnsiTheme="majorBidi" w:cstheme="majorBidi"/>
              </w:rPr>
              <w:t>2022 ;</w:t>
            </w:r>
            <w:r w:rsidRPr="006F706C">
              <w:rPr>
                <w:rFonts w:asciiTheme="majorBidi" w:hAnsiTheme="majorBidi" w:cstheme="majorBidi"/>
              </w:rPr>
              <w:t xml:space="preserve"> </w:t>
            </w:r>
            <w:proofErr w:type="spellStart"/>
            <w:r w:rsidRPr="006F706C">
              <w:rPr>
                <w:rFonts w:asciiTheme="majorBidi" w:hAnsiTheme="majorBidi" w:cstheme="majorBidi"/>
              </w:rPr>
              <w:t>Jengwa</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Pellissier</w:t>
            </w:r>
            <w:proofErr w:type="spellEnd"/>
            <w:r w:rsidRPr="006F706C">
              <w:rPr>
                <w:rFonts w:asciiTheme="majorBidi" w:hAnsiTheme="majorBidi" w:cstheme="majorBidi"/>
              </w:rPr>
              <w:t>, 2022</w:t>
            </w:r>
          </w:p>
        </w:tc>
      </w:tr>
      <w:tr w:rsidR="006F706C" w:rsidRPr="006F706C" w14:paraId="2258DB90" w14:textId="77777777" w:rsidTr="006F2731">
        <w:tc>
          <w:tcPr>
            <w:tcW w:w="663" w:type="pct"/>
            <w:vMerge/>
            <w:vAlign w:val="center"/>
            <w:hideMark/>
          </w:tcPr>
          <w:p w14:paraId="1FF8B18C"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22BFF81E" w14:textId="790743A1"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Management </w:t>
            </w:r>
            <w:proofErr w:type="spellStart"/>
            <w:r w:rsidRPr="006F706C">
              <w:rPr>
                <w:rFonts w:asciiTheme="majorBidi" w:hAnsiTheme="majorBidi" w:cstheme="majorBidi"/>
              </w:rPr>
              <w:t>commitment</w:t>
            </w:r>
            <w:proofErr w:type="spellEnd"/>
          </w:p>
        </w:tc>
        <w:tc>
          <w:tcPr>
            <w:tcW w:w="1973" w:type="pct"/>
            <w:vAlign w:val="center"/>
            <w:hideMark/>
          </w:tcPr>
          <w:p w14:paraId="399E497A" w14:textId="03EDDFB6"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Provides strategic support</w:t>
            </w:r>
            <w:r w:rsidR="005C1326" w:rsidRPr="006F706C">
              <w:rPr>
                <w:rFonts w:asciiTheme="majorBidi" w:hAnsiTheme="majorBidi" w:cstheme="majorBidi"/>
                <w:lang w:val="en-US"/>
              </w:rPr>
              <w:t>.</w:t>
            </w:r>
            <w:r w:rsidRPr="006F706C">
              <w:rPr>
                <w:rFonts w:asciiTheme="majorBidi" w:hAnsiTheme="majorBidi" w:cstheme="majorBidi"/>
                <w:lang w:val="en-US"/>
              </w:rPr>
              <w:br/>
              <w:t>Encourages involvement of all personnel</w:t>
            </w:r>
            <w:r w:rsidR="005C1326" w:rsidRPr="006F706C">
              <w:rPr>
                <w:rFonts w:asciiTheme="majorBidi" w:hAnsiTheme="majorBidi" w:cstheme="majorBidi"/>
                <w:lang w:val="en-US"/>
              </w:rPr>
              <w:t>.</w:t>
            </w:r>
          </w:p>
        </w:tc>
        <w:tc>
          <w:tcPr>
            <w:tcW w:w="1049" w:type="pct"/>
            <w:vAlign w:val="center"/>
            <w:hideMark/>
          </w:tcPr>
          <w:p w14:paraId="0875981A"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Candea</w:t>
            </w:r>
            <w:proofErr w:type="spellEnd"/>
            <w:r w:rsidRPr="006F706C">
              <w:rPr>
                <w:rFonts w:asciiTheme="majorBidi" w:hAnsiTheme="majorBidi" w:cstheme="majorBidi"/>
              </w:rPr>
              <w:t xml:space="preserve"> &amp; Gabor, 2024</w:t>
            </w:r>
          </w:p>
        </w:tc>
      </w:tr>
      <w:tr w:rsidR="006F706C" w:rsidRPr="006F706C" w14:paraId="7823CC47" w14:textId="77777777" w:rsidTr="006F2731">
        <w:tc>
          <w:tcPr>
            <w:tcW w:w="663" w:type="pct"/>
            <w:vMerge/>
            <w:vAlign w:val="center"/>
            <w:hideMark/>
          </w:tcPr>
          <w:p w14:paraId="45EBED0B"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06F18EA6" w14:textId="3623BDB9"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Strategic </w:t>
            </w:r>
            <w:proofErr w:type="spellStart"/>
            <w:r w:rsidRPr="006F706C">
              <w:rPr>
                <w:rFonts w:asciiTheme="majorBidi" w:hAnsiTheme="majorBidi" w:cstheme="majorBidi"/>
              </w:rPr>
              <w:t>alignment</w:t>
            </w:r>
            <w:proofErr w:type="spellEnd"/>
          </w:p>
        </w:tc>
        <w:tc>
          <w:tcPr>
            <w:tcW w:w="1973" w:type="pct"/>
            <w:vAlign w:val="center"/>
            <w:hideMark/>
          </w:tcPr>
          <w:p w14:paraId="7BFA2D00" w14:textId="45B5709A"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 xml:space="preserve">Ensures coherence between operational activities and </w:t>
            </w:r>
            <w:r w:rsidR="00E529F5" w:rsidRPr="006F706C">
              <w:rPr>
                <w:rFonts w:asciiTheme="majorBidi" w:hAnsiTheme="majorBidi" w:cstheme="majorBidi"/>
                <w:lang w:val="en-US"/>
              </w:rPr>
              <w:t xml:space="preserve">the </w:t>
            </w:r>
            <w:r w:rsidRPr="006F706C">
              <w:rPr>
                <w:rFonts w:asciiTheme="majorBidi" w:hAnsiTheme="majorBidi" w:cstheme="majorBidi"/>
                <w:lang w:val="en-US"/>
              </w:rPr>
              <w:t>company's overarching objectives</w:t>
            </w:r>
            <w:r w:rsidR="002F0D40" w:rsidRPr="006F706C">
              <w:rPr>
                <w:rFonts w:asciiTheme="majorBidi" w:hAnsiTheme="majorBidi" w:cstheme="majorBidi"/>
                <w:lang w:val="en-US"/>
              </w:rPr>
              <w:t>.</w:t>
            </w:r>
          </w:p>
        </w:tc>
        <w:tc>
          <w:tcPr>
            <w:tcW w:w="1049" w:type="pct"/>
            <w:vAlign w:val="center"/>
            <w:hideMark/>
          </w:tcPr>
          <w:p w14:paraId="479D49C4" w14:textId="77777777" w:rsidR="00BA3D3B" w:rsidRPr="006F706C" w:rsidRDefault="00BA3D3B" w:rsidP="006F2731">
            <w:pPr>
              <w:contextualSpacing/>
              <w:rPr>
                <w:rFonts w:asciiTheme="majorBidi" w:hAnsiTheme="majorBidi" w:cstheme="majorBidi"/>
              </w:rPr>
            </w:pPr>
            <w:r w:rsidRPr="006F706C">
              <w:rPr>
                <w:rFonts w:asciiTheme="majorBidi" w:hAnsiTheme="majorBidi" w:cstheme="majorBidi"/>
              </w:rPr>
              <w:t>Ozbiltekin-Pala et al., 2024</w:t>
            </w:r>
          </w:p>
        </w:tc>
      </w:tr>
      <w:tr w:rsidR="006F706C" w:rsidRPr="006F706C" w14:paraId="0862A16A" w14:textId="77777777" w:rsidTr="006F2731">
        <w:tc>
          <w:tcPr>
            <w:tcW w:w="663" w:type="pct"/>
            <w:vMerge/>
            <w:vAlign w:val="center"/>
            <w:hideMark/>
          </w:tcPr>
          <w:p w14:paraId="1060A519"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66AA79BC" w14:textId="630EAE5F"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Process </w:t>
            </w:r>
            <w:proofErr w:type="spellStart"/>
            <w:r w:rsidRPr="006F706C">
              <w:rPr>
                <w:rFonts w:asciiTheme="majorBidi" w:hAnsiTheme="majorBidi" w:cstheme="majorBidi"/>
              </w:rPr>
              <w:t>integration</w:t>
            </w:r>
            <w:proofErr w:type="spellEnd"/>
          </w:p>
        </w:tc>
        <w:tc>
          <w:tcPr>
            <w:tcW w:w="1973" w:type="pct"/>
            <w:vAlign w:val="center"/>
            <w:hideMark/>
          </w:tcPr>
          <w:p w14:paraId="350D1057" w14:textId="57ABEC68"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Optimizes workflows and ensures efficiency</w:t>
            </w:r>
            <w:r w:rsidR="005C1326" w:rsidRPr="006F706C">
              <w:rPr>
                <w:rFonts w:asciiTheme="majorBidi" w:hAnsiTheme="majorBidi" w:cstheme="majorBidi"/>
                <w:lang w:val="en-US"/>
              </w:rPr>
              <w:t>.</w:t>
            </w:r>
          </w:p>
        </w:tc>
        <w:tc>
          <w:tcPr>
            <w:tcW w:w="1049" w:type="pct"/>
            <w:vAlign w:val="center"/>
            <w:hideMark/>
          </w:tcPr>
          <w:p w14:paraId="5138BAC9"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Tichkiewitch</w:t>
            </w:r>
            <w:proofErr w:type="spellEnd"/>
            <w:r w:rsidRPr="006F706C">
              <w:rPr>
                <w:rFonts w:asciiTheme="majorBidi" w:hAnsiTheme="majorBidi" w:cstheme="majorBidi"/>
              </w:rPr>
              <w:t xml:space="preserve"> &amp; Riel, </w:t>
            </w:r>
            <w:proofErr w:type="gramStart"/>
            <w:r w:rsidRPr="006F706C">
              <w:rPr>
                <w:rFonts w:asciiTheme="majorBidi" w:hAnsiTheme="majorBidi" w:cstheme="majorBidi"/>
              </w:rPr>
              <w:t>2014;</w:t>
            </w:r>
            <w:proofErr w:type="gramEnd"/>
            <w:r w:rsidRPr="006F706C">
              <w:rPr>
                <w:rFonts w:asciiTheme="majorBidi" w:hAnsiTheme="majorBidi" w:cstheme="majorBidi"/>
              </w:rPr>
              <w:t xml:space="preserve"> Zehra et al., 2024</w:t>
            </w:r>
          </w:p>
        </w:tc>
      </w:tr>
      <w:tr w:rsidR="006F706C" w:rsidRPr="006F706C" w14:paraId="5C54BD84" w14:textId="77777777" w:rsidTr="006F2731">
        <w:tc>
          <w:tcPr>
            <w:tcW w:w="663" w:type="pct"/>
            <w:vMerge/>
            <w:vAlign w:val="center"/>
            <w:hideMark/>
          </w:tcPr>
          <w:p w14:paraId="4AD724AB"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3AA680B3" w14:textId="6931BEDB"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Use of appropriate tools and techniques (e.g., Lean Six Sigma, TQM)</w:t>
            </w:r>
          </w:p>
        </w:tc>
        <w:tc>
          <w:tcPr>
            <w:tcW w:w="1973" w:type="pct"/>
            <w:vAlign w:val="center"/>
            <w:hideMark/>
          </w:tcPr>
          <w:p w14:paraId="20A41EEF" w14:textId="799940D2"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Implements proven practices to improve processes and organizational performance</w:t>
            </w:r>
            <w:r w:rsidR="005C1326" w:rsidRPr="006F706C">
              <w:rPr>
                <w:rFonts w:asciiTheme="majorBidi" w:hAnsiTheme="majorBidi" w:cstheme="majorBidi"/>
                <w:lang w:val="en-US"/>
              </w:rPr>
              <w:t>.</w:t>
            </w:r>
          </w:p>
        </w:tc>
        <w:tc>
          <w:tcPr>
            <w:tcW w:w="1049" w:type="pct"/>
            <w:vAlign w:val="center"/>
            <w:hideMark/>
          </w:tcPr>
          <w:p w14:paraId="53436A60"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Barsalou</w:t>
            </w:r>
            <w:proofErr w:type="spellEnd"/>
            <w:r w:rsidRPr="006F706C">
              <w:rPr>
                <w:rFonts w:asciiTheme="majorBidi" w:hAnsiTheme="majorBidi" w:cstheme="majorBidi"/>
              </w:rPr>
              <w:t xml:space="preserve"> &amp; Perkin, </w:t>
            </w:r>
            <w:proofErr w:type="gramStart"/>
            <w:r w:rsidRPr="006F706C">
              <w:rPr>
                <w:rFonts w:asciiTheme="majorBidi" w:hAnsiTheme="majorBidi" w:cstheme="majorBidi"/>
              </w:rPr>
              <w:t>2024;</w:t>
            </w:r>
            <w:proofErr w:type="gramEnd"/>
            <w:r w:rsidRPr="006F706C">
              <w:rPr>
                <w:rFonts w:asciiTheme="majorBidi" w:hAnsiTheme="majorBidi" w:cstheme="majorBidi"/>
              </w:rPr>
              <w:t xml:space="preserve"> </w:t>
            </w:r>
            <w:proofErr w:type="spellStart"/>
            <w:r w:rsidRPr="006F706C">
              <w:rPr>
                <w:rFonts w:asciiTheme="majorBidi" w:hAnsiTheme="majorBidi" w:cstheme="majorBidi"/>
              </w:rPr>
              <w:t>Queiroz</w:t>
            </w:r>
            <w:proofErr w:type="spellEnd"/>
            <w:r w:rsidRPr="006F706C">
              <w:rPr>
                <w:rFonts w:asciiTheme="majorBidi" w:hAnsiTheme="majorBidi" w:cstheme="majorBidi"/>
              </w:rPr>
              <w:t xml:space="preserve"> et al., 2024</w:t>
            </w:r>
          </w:p>
        </w:tc>
      </w:tr>
      <w:tr w:rsidR="006F706C" w:rsidRPr="006F706C" w14:paraId="24DCB9EC" w14:textId="77777777" w:rsidTr="006F2731">
        <w:tc>
          <w:tcPr>
            <w:tcW w:w="663" w:type="pct"/>
            <w:vMerge/>
            <w:vAlign w:val="center"/>
            <w:hideMark/>
          </w:tcPr>
          <w:p w14:paraId="39F74639"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5E4DC74E" w14:textId="57DEEB67"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Regular adjustment and continuous improvement</w:t>
            </w:r>
          </w:p>
        </w:tc>
        <w:tc>
          <w:tcPr>
            <w:tcW w:w="1973" w:type="pct"/>
            <w:vAlign w:val="center"/>
            <w:hideMark/>
          </w:tcPr>
          <w:p w14:paraId="68E3E9EE" w14:textId="6AD0BE66"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Requires constant monitoring of best practices, policies, and procedures</w:t>
            </w:r>
            <w:r w:rsidR="005C1326" w:rsidRPr="006F706C">
              <w:rPr>
                <w:rFonts w:asciiTheme="majorBidi" w:hAnsiTheme="majorBidi" w:cstheme="majorBidi"/>
                <w:lang w:val="en-US"/>
              </w:rPr>
              <w:t>.</w:t>
            </w:r>
            <w:r w:rsidRPr="006F706C">
              <w:rPr>
                <w:rFonts w:asciiTheme="majorBidi" w:hAnsiTheme="majorBidi" w:cstheme="majorBidi"/>
                <w:lang w:val="en-US"/>
              </w:rPr>
              <w:br/>
              <w:t>Periodic audits to detect and correct deviations from established standards</w:t>
            </w:r>
            <w:r w:rsidR="005C1326" w:rsidRPr="006F706C">
              <w:rPr>
                <w:rFonts w:asciiTheme="majorBidi" w:hAnsiTheme="majorBidi" w:cstheme="majorBidi"/>
                <w:lang w:val="en-US"/>
              </w:rPr>
              <w:t>.</w:t>
            </w:r>
          </w:p>
        </w:tc>
        <w:tc>
          <w:tcPr>
            <w:tcW w:w="1049" w:type="pct"/>
            <w:vAlign w:val="center"/>
            <w:hideMark/>
          </w:tcPr>
          <w:p w14:paraId="0A922D33"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Rusev</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Salonitis</w:t>
            </w:r>
            <w:proofErr w:type="spellEnd"/>
            <w:r w:rsidRPr="006F706C">
              <w:rPr>
                <w:rFonts w:asciiTheme="majorBidi" w:hAnsiTheme="majorBidi" w:cstheme="majorBidi"/>
              </w:rPr>
              <w:t>, 2016</w:t>
            </w:r>
          </w:p>
        </w:tc>
      </w:tr>
      <w:tr w:rsidR="006F706C" w:rsidRPr="006F706C" w14:paraId="46DFA8F2" w14:textId="77777777" w:rsidTr="006F2731">
        <w:tc>
          <w:tcPr>
            <w:tcW w:w="663" w:type="pct"/>
            <w:vMerge/>
            <w:vAlign w:val="center"/>
            <w:hideMark/>
          </w:tcPr>
          <w:p w14:paraId="42D555A5"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0D437CA7" w14:textId="73689DCC" w:rsidR="00BA3D3B" w:rsidRPr="006F706C" w:rsidRDefault="00BA3D3B" w:rsidP="006F2731">
            <w:pPr>
              <w:contextualSpacing/>
              <w:rPr>
                <w:rFonts w:asciiTheme="majorBidi" w:hAnsiTheme="majorBidi" w:cstheme="majorBidi"/>
              </w:rPr>
            </w:pPr>
            <w:r w:rsidRPr="006F706C">
              <w:rPr>
                <w:rFonts w:asciiTheme="majorBidi" w:hAnsiTheme="majorBidi" w:cstheme="majorBidi"/>
              </w:rPr>
              <w:t>Elimination of cognitive dissonance</w:t>
            </w:r>
          </w:p>
        </w:tc>
        <w:tc>
          <w:tcPr>
            <w:tcW w:w="1973" w:type="pct"/>
            <w:vAlign w:val="center"/>
            <w:hideMark/>
          </w:tcPr>
          <w:p w14:paraId="7111C0BF" w14:textId="2C6BEF6C"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Essential to mobilize the entire organization around operational excellence goals</w:t>
            </w:r>
            <w:r w:rsidR="005C1326" w:rsidRPr="006F706C">
              <w:rPr>
                <w:rFonts w:asciiTheme="majorBidi" w:hAnsiTheme="majorBidi" w:cstheme="majorBidi"/>
                <w:lang w:val="en-US"/>
              </w:rPr>
              <w:t>.</w:t>
            </w:r>
          </w:p>
        </w:tc>
        <w:tc>
          <w:tcPr>
            <w:tcW w:w="1049" w:type="pct"/>
            <w:vAlign w:val="center"/>
            <w:hideMark/>
          </w:tcPr>
          <w:p w14:paraId="511C546D"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Karikalan</w:t>
            </w:r>
            <w:proofErr w:type="spellEnd"/>
            <w:r w:rsidRPr="006F706C">
              <w:rPr>
                <w:rFonts w:asciiTheme="majorBidi" w:hAnsiTheme="majorBidi" w:cstheme="majorBidi"/>
              </w:rPr>
              <w:t xml:space="preserve"> et al., 2023</w:t>
            </w:r>
          </w:p>
        </w:tc>
      </w:tr>
      <w:tr w:rsidR="006F706C" w:rsidRPr="006F706C" w14:paraId="106EBCCB" w14:textId="77777777" w:rsidTr="006F2731">
        <w:tc>
          <w:tcPr>
            <w:tcW w:w="663" w:type="pct"/>
            <w:vMerge w:val="restart"/>
            <w:vAlign w:val="center"/>
            <w:hideMark/>
          </w:tcPr>
          <w:p w14:paraId="0D613378" w14:textId="77777777" w:rsidR="00BA3D3B" w:rsidRPr="006F706C" w:rsidRDefault="00BA3D3B" w:rsidP="006F2731">
            <w:pPr>
              <w:contextualSpacing/>
              <w:rPr>
                <w:rFonts w:asciiTheme="majorBidi" w:hAnsiTheme="majorBidi" w:cstheme="majorBidi"/>
                <w:lang w:val="en-US"/>
              </w:rPr>
            </w:pPr>
            <w:proofErr w:type="spellStart"/>
            <w:r w:rsidRPr="006F706C">
              <w:rPr>
                <w:rFonts w:asciiTheme="majorBidi" w:hAnsiTheme="majorBidi" w:cstheme="majorBidi"/>
                <w:b/>
                <w:bCs/>
                <w:lang w:val="en-US"/>
              </w:rPr>
              <w:t>OpEx</w:t>
            </w:r>
            <w:proofErr w:type="spellEnd"/>
            <w:r w:rsidRPr="006F706C">
              <w:rPr>
                <w:rFonts w:asciiTheme="majorBidi" w:hAnsiTheme="majorBidi" w:cstheme="majorBidi"/>
                <w:b/>
                <w:bCs/>
                <w:lang w:val="en-US"/>
              </w:rPr>
              <w:t xml:space="preserve"> in the Automotive Sector</w:t>
            </w:r>
          </w:p>
        </w:tc>
        <w:tc>
          <w:tcPr>
            <w:tcW w:w="1315" w:type="pct"/>
            <w:vAlign w:val="center"/>
            <w:hideMark/>
          </w:tcPr>
          <w:p w14:paraId="6500371E" w14:textId="2249776D"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Requires tailoring practices to industry-specific challenges</w:t>
            </w:r>
          </w:p>
        </w:tc>
        <w:tc>
          <w:tcPr>
            <w:tcW w:w="1973" w:type="pct"/>
            <w:vAlign w:val="center"/>
            <w:hideMark/>
          </w:tcPr>
          <w:p w14:paraId="544F6066" w14:textId="43CCC90B"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 xml:space="preserve">Unique challenges in implementing </w:t>
            </w:r>
            <w:proofErr w:type="spellStart"/>
            <w:r w:rsidRPr="006F706C">
              <w:rPr>
                <w:rFonts w:asciiTheme="majorBidi" w:hAnsiTheme="majorBidi" w:cstheme="majorBidi"/>
                <w:lang w:val="en-US"/>
              </w:rPr>
              <w:t>OpEx</w:t>
            </w:r>
            <w:proofErr w:type="spellEnd"/>
            <w:r w:rsidR="005C1326" w:rsidRPr="006F706C">
              <w:rPr>
                <w:rFonts w:asciiTheme="majorBidi" w:hAnsiTheme="majorBidi" w:cstheme="majorBidi"/>
                <w:lang w:val="en-US"/>
              </w:rPr>
              <w:t>.</w:t>
            </w:r>
            <w:r w:rsidRPr="006F706C">
              <w:rPr>
                <w:rFonts w:asciiTheme="majorBidi" w:hAnsiTheme="majorBidi" w:cstheme="majorBidi"/>
                <w:lang w:val="en-US"/>
              </w:rPr>
              <w:br/>
              <w:t>Need to navigate volatile, uncertain, complex, and ambiguous (VUCA) environments</w:t>
            </w:r>
            <w:r w:rsidR="005C1326" w:rsidRPr="006F706C">
              <w:rPr>
                <w:rFonts w:asciiTheme="majorBidi" w:hAnsiTheme="majorBidi" w:cstheme="majorBidi"/>
                <w:lang w:val="en-US"/>
              </w:rPr>
              <w:t>.</w:t>
            </w:r>
          </w:p>
        </w:tc>
        <w:tc>
          <w:tcPr>
            <w:tcW w:w="1049" w:type="pct"/>
            <w:vAlign w:val="center"/>
            <w:hideMark/>
          </w:tcPr>
          <w:p w14:paraId="0432157B" w14:textId="4D35F544"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Aripin</w:t>
            </w:r>
            <w:proofErr w:type="spellEnd"/>
            <w:r w:rsidRPr="006F706C">
              <w:rPr>
                <w:rFonts w:asciiTheme="majorBidi" w:hAnsiTheme="majorBidi" w:cstheme="majorBidi"/>
              </w:rPr>
              <w:t xml:space="preserve"> et al., </w:t>
            </w:r>
            <w:r w:rsidR="006466F9" w:rsidRPr="006F706C">
              <w:rPr>
                <w:rFonts w:asciiTheme="majorBidi" w:hAnsiTheme="majorBidi" w:cstheme="majorBidi"/>
              </w:rPr>
              <w:t>2023 ;</w:t>
            </w:r>
            <w:r w:rsidRPr="006F706C">
              <w:rPr>
                <w:rFonts w:asciiTheme="majorBidi" w:hAnsiTheme="majorBidi" w:cstheme="majorBidi"/>
              </w:rPr>
              <w:t xml:space="preserve"> </w:t>
            </w:r>
            <w:proofErr w:type="spellStart"/>
            <w:r w:rsidRPr="006F706C">
              <w:rPr>
                <w:rFonts w:asciiTheme="majorBidi" w:hAnsiTheme="majorBidi" w:cstheme="majorBidi"/>
              </w:rPr>
              <w:t>Simonazzi</w:t>
            </w:r>
            <w:proofErr w:type="spellEnd"/>
            <w:r w:rsidRPr="006F706C">
              <w:rPr>
                <w:rFonts w:asciiTheme="majorBidi" w:hAnsiTheme="majorBidi" w:cstheme="majorBidi"/>
              </w:rPr>
              <w:t xml:space="preserve"> et al., </w:t>
            </w:r>
            <w:r w:rsidR="00F8648B" w:rsidRPr="006F706C">
              <w:rPr>
                <w:rFonts w:asciiTheme="majorBidi" w:hAnsiTheme="majorBidi" w:cstheme="majorBidi"/>
              </w:rPr>
              <w:t>2020 ;</w:t>
            </w:r>
            <w:r w:rsidRPr="006F706C">
              <w:rPr>
                <w:rFonts w:asciiTheme="majorBidi" w:hAnsiTheme="majorBidi" w:cstheme="majorBidi"/>
              </w:rPr>
              <w:t xml:space="preserve"> </w:t>
            </w:r>
            <w:proofErr w:type="spellStart"/>
            <w:r w:rsidRPr="006F706C">
              <w:rPr>
                <w:rFonts w:asciiTheme="majorBidi" w:hAnsiTheme="majorBidi" w:cstheme="majorBidi"/>
              </w:rPr>
              <w:t>Jengwa</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Pellissier</w:t>
            </w:r>
            <w:proofErr w:type="spellEnd"/>
            <w:r w:rsidRPr="006F706C">
              <w:rPr>
                <w:rFonts w:asciiTheme="majorBidi" w:hAnsiTheme="majorBidi" w:cstheme="majorBidi"/>
              </w:rPr>
              <w:t>, 2022</w:t>
            </w:r>
          </w:p>
        </w:tc>
      </w:tr>
      <w:tr w:rsidR="006F706C" w:rsidRPr="006F706C" w14:paraId="7394FF35" w14:textId="77777777" w:rsidTr="006F2731">
        <w:tc>
          <w:tcPr>
            <w:tcW w:w="663" w:type="pct"/>
            <w:vMerge/>
            <w:vAlign w:val="center"/>
            <w:hideMark/>
          </w:tcPr>
          <w:p w14:paraId="034D7890"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4E16E45C" w14:textId="370DCC78"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Adherence to IATF 16949:2016 standard is crucial</w:t>
            </w:r>
          </w:p>
        </w:tc>
        <w:tc>
          <w:tcPr>
            <w:tcW w:w="1973" w:type="pct"/>
            <w:vAlign w:val="center"/>
            <w:hideMark/>
          </w:tcPr>
          <w:p w14:paraId="5F43722B" w14:textId="2699B703"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Essential for establishing contractual relationships and accessing international automotive markets</w:t>
            </w:r>
            <w:r w:rsidR="005C1326" w:rsidRPr="006F706C">
              <w:rPr>
                <w:rFonts w:asciiTheme="majorBidi" w:hAnsiTheme="majorBidi" w:cstheme="majorBidi"/>
                <w:lang w:val="en-US"/>
              </w:rPr>
              <w:t>.</w:t>
            </w:r>
            <w:r w:rsidRPr="006F706C">
              <w:rPr>
                <w:rFonts w:asciiTheme="majorBidi" w:hAnsiTheme="majorBidi" w:cstheme="majorBidi"/>
                <w:lang w:val="en-US"/>
              </w:rPr>
              <w:br/>
              <w:t>Focuses on quality management systems applicable to the automotive supply chain</w:t>
            </w:r>
            <w:r w:rsidR="005C1326" w:rsidRPr="006F706C">
              <w:rPr>
                <w:rFonts w:asciiTheme="majorBidi" w:hAnsiTheme="majorBidi" w:cstheme="majorBidi"/>
                <w:lang w:val="en-US"/>
              </w:rPr>
              <w:t>.</w:t>
            </w:r>
          </w:p>
        </w:tc>
        <w:tc>
          <w:tcPr>
            <w:tcW w:w="1049" w:type="pct"/>
            <w:vAlign w:val="center"/>
            <w:hideMark/>
          </w:tcPr>
          <w:p w14:paraId="397FB6CF" w14:textId="030040FA"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International Automotive </w:t>
            </w:r>
            <w:proofErr w:type="spellStart"/>
            <w:r w:rsidRPr="006F706C">
              <w:rPr>
                <w:rFonts w:asciiTheme="majorBidi" w:hAnsiTheme="majorBidi" w:cstheme="majorBidi"/>
              </w:rPr>
              <w:t>Task</w:t>
            </w:r>
            <w:proofErr w:type="spellEnd"/>
            <w:r w:rsidRPr="006F706C">
              <w:rPr>
                <w:rFonts w:asciiTheme="majorBidi" w:hAnsiTheme="majorBidi" w:cstheme="majorBidi"/>
              </w:rPr>
              <w:t xml:space="preserve"> Force, </w:t>
            </w:r>
            <w:proofErr w:type="gramStart"/>
            <w:r w:rsidR="006466F9" w:rsidRPr="006F706C">
              <w:rPr>
                <w:rFonts w:asciiTheme="majorBidi" w:hAnsiTheme="majorBidi" w:cstheme="majorBidi"/>
              </w:rPr>
              <w:t>2016;</w:t>
            </w:r>
            <w:proofErr w:type="gramEnd"/>
            <w:r w:rsidRPr="006F706C">
              <w:rPr>
                <w:rFonts w:asciiTheme="majorBidi" w:hAnsiTheme="majorBidi" w:cstheme="majorBidi"/>
              </w:rPr>
              <w:t xml:space="preserve"> </w:t>
            </w:r>
            <w:proofErr w:type="spellStart"/>
            <w:r w:rsidRPr="006F706C">
              <w:rPr>
                <w:rFonts w:asciiTheme="majorBidi" w:hAnsiTheme="majorBidi" w:cstheme="majorBidi"/>
              </w:rPr>
              <w:t>Neves</w:t>
            </w:r>
            <w:proofErr w:type="spellEnd"/>
            <w:r w:rsidRPr="006F706C">
              <w:rPr>
                <w:rFonts w:asciiTheme="majorBidi" w:hAnsiTheme="majorBidi" w:cstheme="majorBidi"/>
              </w:rPr>
              <w:t xml:space="preserve"> et al., 2021</w:t>
            </w:r>
          </w:p>
        </w:tc>
      </w:tr>
      <w:tr w:rsidR="006F706C" w:rsidRPr="006F706C" w14:paraId="05CB73C2" w14:textId="77777777" w:rsidTr="006F2731">
        <w:tc>
          <w:tcPr>
            <w:tcW w:w="663" w:type="pct"/>
            <w:vMerge/>
            <w:vAlign w:val="center"/>
            <w:hideMark/>
          </w:tcPr>
          <w:p w14:paraId="360F968E"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0F0F9AA2" w14:textId="3AD86F6A"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Focus on value chain control, quality management system assurance, and overall performance</w:t>
            </w:r>
          </w:p>
        </w:tc>
        <w:tc>
          <w:tcPr>
            <w:tcW w:w="1973" w:type="pct"/>
            <w:vAlign w:val="center"/>
            <w:hideMark/>
          </w:tcPr>
          <w:p w14:paraId="64ABF28B" w14:textId="55F30A28"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Attention to IATF 16949:2016 requirements, particularly operations and leadership</w:t>
            </w:r>
            <w:r w:rsidR="005C1326" w:rsidRPr="006F706C">
              <w:rPr>
                <w:rFonts w:asciiTheme="majorBidi" w:hAnsiTheme="majorBidi" w:cstheme="majorBidi"/>
                <w:lang w:val="en-US"/>
              </w:rPr>
              <w:t>.</w:t>
            </w:r>
            <w:r w:rsidRPr="006F706C">
              <w:rPr>
                <w:rFonts w:asciiTheme="majorBidi" w:hAnsiTheme="majorBidi" w:cstheme="majorBidi"/>
                <w:lang w:val="en-US"/>
              </w:rPr>
              <w:br/>
              <w:t>Integration of Lean Management tools (5S, standardized work, visual management, TPM, TQM)</w:t>
            </w:r>
            <w:r w:rsidR="008B67E0" w:rsidRPr="006F706C">
              <w:rPr>
                <w:rFonts w:asciiTheme="majorBidi" w:hAnsiTheme="majorBidi" w:cstheme="majorBidi"/>
                <w:lang w:val="en-US"/>
              </w:rPr>
              <w:t>.</w:t>
            </w:r>
          </w:p>
        </w:tc>
        <w:tc>
          <w:tcPr>
            <w:tcW w:w="1049" w:type="pct"/>
            <w:vAlign w:val="center"/>
            <w:hideMark/>
          </w:tcPr>
          <w:p w14:paraId="3384B974" w14:textId="0F7E2065"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Neves</w:t>
            </w:r>
            <w:proofErr w:type="spellEnd"/>
            <w:r w:rsidRPr="006F706C">
              <w:rPr>
                <w:rFonts w:asciiTheme="majorBidi" w:hAnsiTheme="majorBidi" w:cstheme="majorBidi"/>
              </w:rPr>
              <w:t xml:space="preserve"> et al., </w:t>
            </w:r>
            <w:r w:rsidR="006466F9" w:rsidRPr="006F706C">
              <w:rPr>
                <w:rFonts w:asciiTheme="majorBidi" w:hAnsiTheme="majorBidi" w:cstheme="majorBidi"/>
              </w:rPr>
              <w:t>2021 ;</w:t>
            </w:r>
            <w:r w:rsidRPr="006F706C">
              <w:rPr>
                <w:rFonts w:asciiTheme="majorBidi" w:hAnsiTheme="majorBidi" w:cstheme="majorBidi"/>
              </w:rPr>
              <w:t xml:space="preserve"> El </w:t>
            </w:r>
            <w:proofErr w:type="spellStart"/>
            <w:r w:rsidRPr="006F706C">
              <w:rPr>
                <w:rFonts w:asciiTheme="majorBidi" w:hAnsiTheme="majorBidi" w:cstheme="majorBidi"/>
              </w:rPr>
              <w:t>Affaki</w:t>
            </w:r>
            <w:proofErr w:type="spellEnd"/>
            <w:r w:rsidRPr="006F706C">
              <w:rPr>
                <w:rFonts w:asciiTheme="majorBidi" w:hAnsiTheme="majorBidi" w:cstheme="majorBidi"/>
              </w:rPr>
              <w:t xml:space="preserve"> et al., 2024</w:t>
            </w:r>
          </w:p>
        </w:tc>
      </w:tr>
      <w:tr w:rsidR="006F706C" w:rsidRPr="006F706C" w14:paraId="1E0D8CEB" w14:textId="77777777" w:rsidTr="006F2731">
        <w:tc>
          <w:tcPr>
            <w:tcW w:w="663" w:type="pct"/>
            <w:vAlign w:val="center"/>
            <w:hideMark/>
          </w:tcPr>
          <w:p w14:paraId="69247A11"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b/>
                <w:bCs/>
              </w:rPr>
              <w:t>OpEx</w:t>
            </w:r>
            <w:proofErr w:type="spellEnd"/>
            <w:r w:rsidRPr="006F706C">
              <w:rPr>
                <w:rFonts w:asciiTheme="majorBidi" w:hAnsiTheme="majorBidi" w:cstheme="majorBidi"/>
                <w:b/>
                <w:bCs/>
              </w:rPr>
              <w:t xml:space="preserve"> </w:t>
            </w:r>
            <w:proofErr w:type="spellStart"/>
            <w:r w:rsidRPr="006F706C">
              <w:rPr>
                <w:rFonts w:asciiTheme="majorBidi" w:hAnsiTheme="majorBidi" w:cstheme="majorBidi"/>
                <w:b/>
                <w:bCs/>
              </w:rPr>
              <w:t>Implementation</w:t>
            </w:r>
            <w:proofErr w:type="spellEnd"/>
            <w:r w:rsidRPr="006F706C">
              <w:rPr>
                <w:rFonts w:asciiTheme="majorBidi" w:hAnsiTheme="majorBidi" w:cstheme="majorBidi"/>
                <w:b/>
                <w:bCs/>
              </w:rPr>
              <w:t xml:space="preserve"> Roadmap</w:t>
            </w:r>
          </w:p>
        </w:tc>
        <w:tc>
          <w:tcPr>
            <w:tcW w:w="1315" w:type="pct"/>
            <w:vAlign w:val="center"/>
            <w:hideMark/>
          </w:tcPr>
          <w:p w14:paraId="376BDEE7" w14:textId="77777777" w:rsidR="00BA3D3B" w:rsidRPr="006F706C" w:rsidRDefault="00BA3D3B" w:rsidP="006F2731">
            <w:pPr>
              <w:contextualSpacing/>
              <w:rPr>
                <w:rFonts w:asciiTheme="majorBidi" w:hAnsiTheme="majorBidi" w:cstheme="majorBidi"/>
              </w:rPr>
            </w:pPr>
            <w:r w:rsidRPr="006F706C">
              <w:rPr>
                <w:rFonts w:asciiTheme="majorBidi" w:hAnsiTheme="majorBidi" w:cstheme="majorBidi"/>
                <w:lang w:val="en-US"/>
              </w:rPr>
              <w:t>1. Current State Assessment</w:t>
            </w:r>
            <w:r w:rsidRPr="006F706C">
              <w:rPr>
                <w:rFonts w:asciiTheme="majorBidi" w:hAnsiTheme="majorBidi" w:cstheme="majorBidi"/>
                <w:lang w:val="en-US"/>
              </w:rPr>
              <w:br/>
              <w:t>2. Future State Alignment</w:t>
            </w:r>
            <w:r w:rsidRPr="006F706C">
              <w:rPr>
                <w:rFonts w:asciiTheme="majorBidi" w:hAnsiTheme="majorBidi" w:cstheme="majorBidi"/>
                <w:lang w:val="en-US"/>
              </w:rPr>
              <w:br/>
              <w:t xml:space="preserve">3. </w:t>
            </w:r>
            <w:r w:rsidRPr="006F706C">
              <w:rPr>
                <w:rFonts w:asciiTheme="majorBidi" w:hAnsiTheme="majorBidi" w:cstheme="majorBidi"/>
              </w:rPr>
              <w:t xml:space="preserve">Gap </w:t>
            </w:r>
            <w:proofErr w:type="spellStart"/>
            <w:r w:rsidRPr="006F706C">
              <w:rPr>
                <w:rFonts w:asciiTheme="majorBidi" w:hAnsiTheme="majorBidi" w:cstheme="majorBidi"/>
              </w:rPr>
              <w:t>Closure</w:t>
            </w:r>
            <w:proofErr w:type="spellEnd"/>
            <w:r w:rsidRPr="006F706C">
              <w:rPr>
                <w:rFonts w:asciiTheme="majorBidi" w:hAnsiTheme="majorBidi" w:cstheme="majorBidi"/>
              </w:rPr>
              <w:t xml:space="preserve"> and Action Plan </w:t>
            </w:r>
            <w:proofErr w:type="spellStart"/>
            <w:r w:rsidRPr="006F706C">
              <w:rPr>
                <w:rFonts w:asciiTheme="majorBidi" w:hAnsiTheme="majorBidi" w:cstheme="majorBidi"/>
              </w:rPr>
              <w:t>Implementation</w:t>
            </w:r>
            <w:proofErr w:type="spellEnd"/>
          </w:p>
        </w:tc>
        <w:tc>
          <w:tcPr>
            <w:tcW w:w="1973" w:type="pct"/>
            <w:vAlign w:val="center"/>
            <w:hideMark/>
          </w:tcPr>
          <w:p w14:paraId="40532001" w14:textId="72890FCE"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Phase 1: Evaluate current maturity level and identify gaps</w:t>
            </w:r>
            <w:r w:rsidRPr="006F706C">
              <w:rPr>
                <w:rFonts w:asciiTheme="majorBidi" w:hAnsiTheme="majorBidi" w:cstheme="majorBidi"/>
                <w:lang w:val="en-US"/>
              </w:rPr>
              <w:br/>
              <w:t>Phase 2: Define future state and select appropriate tools and methodologies</w:t>
            </w:r>
            <w:r w:rsidRPr="006F706C">
              <w:rPr>
                <w:rFonts w:asciiTheme="majorBidi" w:hAnsiTheme="majorBidi" w:cstheme="majorBidi"/>
                <w:lang w:val="en-US"/>
              </w:rPr>
              <w:br/>
              <w:t>Phase 3: Develop and implement comprehensive action plan addressing culture, CIP (Continuous Improvement Process), enterprise alignment, and results</w:t>
            </w:r>
          </w:p>
        </w:tc>
        <w:tc>
          <w:tcPr>
            <w:tcW w:w="1049" w:type="pct"/>
            <w:vAlign w:val="center"/>
            <w:hideMark/>
          </w:tcPr>
          <w:p w14:paraId="4FFFA945" w14:textId="1326A8D7"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El </w:t>
            </w:r>
            <w:proofErr w:type="spellStart"/>
            <w:r w:rsidRPr="006F706C">
              <w:rPr>
                <w:rFonts w:asciiTheme="majorBidi" w:hAnsiTheme="majorBidi" w:cstheme="majorBidi"/>
              </w:rPr>
              <w:t>Affaki</w:t>
            </w:r>
            <w:proofErr w:type="spellEnd"/>
            <w:r w:rsidRPr="006F706C">
              <w:rPr>
                <w:rFonts w:asciiTheme="majorBidi" w:hAnsiTheme="majorBidi" w:cstheme="majorBidi"/>
              </w:rPr>
              <w:t xml:space="preserve"> et al., </w:t>
            </w:r>
            <w:r w:rsidR="006466F9" w:rsidRPr="006F706C">
              <w:rPr>
                <w:rFonts w:asciiTheme="majorBidi" w:hAnsiTheme="majorBidi" w:cstheme="majorBidi"/>
              </w:rPr>
              <w:t>2024 ;</w:t>
            </w:r>
            <w:r w:rsidRPr="006F706C">
              <w:rPr>
                <w:rFonts w:asciiTheme="majorBidi" w:hAnsiTheme="majorBidi" w:cstheme="majorBidi"/>
              </w:rPr>
              <w:t xml:space="preserve"> </w:t>
            </w:r>
            <w:proofErr w:type="spellStart"/>
            <w:r w:rsidRPr="006F706C">
              <w:rPr>
                <w:rFonts w:asciiTheme="majorBidi" w:hAnsiTheme="majorBidi" w:cstheme="majorBidi"/>
              </w:rPr>
              <w:t>Rusev</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Salonitis</w:t>
            </w:r>
            <w:proofErr w:type="spellEnd"/>
            <w:r w:rsidRPr="006F706C">
              <w:rPr>
                <w:rFonts w:asciiTheme="majorBidi" w:hAnsiTheme="majorBidi" w:cstheme="majorBidi"/>
              </w:rPr>
              <w:t xml:space="preserve">, </w:t>
            </w:r>
            <w:proofErr w:type="gramStart"/>
            <w:r w:rsidRPr="006F706C">
              <w:rPr>
                <w:rFonts w:asciiTheme="majorBidi" w:hAnsiTheme="majorBidi" w:cstheme="majorBidi"/>
              </w:rPr>
              <w:t>2016;</w:t>
            </w:r>
            <w:proofErr w:type="gramEnd"/>
            <w:r w:rsidRPr="006F706C">
              <w:rPr>
                <w:rFonts w:asciiTheme="majorBidi" w:hAnsiTheme="majorBidi" w:cstheme="majorBidi"/>
              </w:rPr>
              <w:t xml:space="preserve"> </w:t>
            </w:r>
            <w:proofErr w:type="spellStart"/>
            <w:r w:rsidRPr="006F706C">
              <w:rPr>
                <w:rFonts w:asciiTheme="majorBidi" w:hAnsiTheme="majorBidi" w:cstheme="majorBidi"/>
              </w:rPr>
              <w:t>Edgeman</w:t>
            </w:r>
            <w:proofErr w:type="spellEnd"/>
            <w:r w:rsidRPr="006F706C">
              <w:rPr>
                <w:rFonts w:asciiTheme="majorBidi" w:hAnsiTheme="majorBidi" w:cstheme="majorBidi"/>
              </w:rPr>
              <w:t>, 2018</w:t>
            </w:r>
          </w:p>
        </w:tc>
      </w:tr>
      <w:tr w:rsidR="006F706C" w:rsidRPr="006F706C" w14:paraId="05C6C018" w14:textId="77777777" w:rsidTr="006F2731">
        <w:tc>
          <w:tcPr>
            <w:tcW w:w="663" w:type="pct"/>
            <w:vMerge w:val="restart"/>
            <w:vAlign w:val="center"/>
            <w:hideMark/>
          </w:tcPr>
          <w:p w14:paraId="08E3C67A" w14:textId="77777777" w:rsidR="00BA3D3B" w:rsidRPr="006F706C" w:rsidRDefault="00BA3D3B" w:rsidP="006F2731">
            <w:pPr>
              <w:contextualSpacing/>
              <w:rPr>
                <w:rFonts w:asciiTheme="majorBidi" w:hAnsiTheme="majorBidi" w:cstheme="majorBidi"/>
              </w:rPr>
            </w:pPr>
            <w:r w:rsidRPr="006F706C">
              <w:rPr>
                <w:rFonts w:asciiTheme="majorBidi" w:hAnsiTheme="majorBidi" w:cstheme="majorBidi"/>
                <w:b/>
                <w:bCs/>
              </w:rPr>
              <w:t xml:space="preserve">Key Dimensions of </w:t>
            </w:r>
            <w:proofErr w:type="spellStart"/>
            <w:r w:rsidRPr="006F706C">
              <w:rPr>
                <w:rFonts w:asciiTheme="majorBidi" w:hAnsiTheme="majorBidi" w:cstheme="majorBidi"/>
                <w:b/>
                <w:bCs/>
              </w:rPr>
              <w:t>OpEx</w:t>
            </w:r>
            <w:proofErr w:type="spellEnd"/>
          </w:p>
        </w:tc>
        <w:tc>
          <w:tcPr>
            <w:tcW w:w="1315" w:type="pct"/>
            <w:vAlign w:val="center"/>
            <w:hideMark/>
          </w:tcPr>
          <w:p w14:paraId="2541E527" w14:textId="48D1490F" w:rsidR="00BA3D3B" w:rsidRPr="006F706C" w:rsidRDefault="00BA3D3B" w:rsidP="006F2731">
            <w:pPr>
              <w:contextualSpacing/>
              <w:rPr>
                <w:rFonts w:asciiTheme="majorBidi" w:hAnsiTheme="majorBidi" w:cstheme="majorBidi"/>
              </w:rPr>
            </w:pPr>
            <w:r w:rsidRPr="006F706C">
              <w:rPr>
                <w:rFonts w:asciiTheme="majorBidi" w:hAnsiTheme="majorBidi" w:cstheme="majorBidi"/>
              </w:rPr>
              <w:t>Culture</w:t>
            </w:r>
          </w:p>
        </w:tc>
        <w:tc>
          <w:tcPr>
            <w:tcW w:w="1973" w:type="pct"/>
            <w:vAlign w:val="center"/>
            <w:hideMark/>
          </w:tcPr>
          <w:p w14:paraId="6C00D0CC" w14:textId="3E9E0278"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 xml:space="preserve">Establish leadership and support structures for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culture</w:t>
            </w:r>
            <w:r w:rsidR="008B67E0" w:rsidRPr="006F706C">
              <w:rPr>
                <w:rFonts w:asciiTheme="majorBidi" w:hAnsiTheme="majorBidi" w:cstheme="majorBidi"/>
                <w:lang w:val="en-US"/>
              </w:rPr>
              <w:t>.</w:t>
            </w:r>
            <w:r w:rsidRPr="006F706C">
              <w:rPr>
                <w:rFonts w:asciiTheme="majorBidi" w:hAnsiTheme="majorBidi" w:cstheme="majorBidi"/>
                <w:lang w:val="en-US"/>
              </w:rPr>
              <w:br/>
            </w:r>
            <w:r w:rsidRPr="006F706C">
              <w:rPr>
                <w:rFonts w:asciiTheme="majorBidi" w:hAnsiTheme="majorBidi" w:cstheme="majorBidi"/>
                <w:lang w:val="en-US"/>
              </w:rPr>
              <w:lastRenderedPageBreak/>
              <w:t>Develop organizational mission statement and principles</w:t>
            </w:r>
            <w:r w:rsidR="008B67E0" w:rsidRPr="006F706C">
              <w:rPr>
                <w:rFonts w:asciiTheme="majorBidi" w:hAnsiTheme="majorBidi" w:cstheme="majorBidi"/>
                <w:lang w:val="en-US"/>
              </w:rPr>
              <w:t>.</w:t>
            </w:r>
          </w:p>
        </w:tc>
        <w:tc>
          <w:tcPr>
            <w:tcW w:w="1049" w:type="pct"/>
            <w:vMerge w:val="restart"/>
            <w:vAlign w:val="center"/>
            <w:hideMark/>
          </w:tcPr>
          <w:p w14:paraId="765714D2"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lastRenderedPageBreak/>
              <w:t>Rusev</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Salonitis</w:t>
            </w:r>
            <w:proofErr w:type="spellEnd"/>
            <w:r w:rsidRPr="006F706C">
              <w:rPr>
                <w:rFonts w:asciiTheme="majorBidi" w:hAnsiTheme="majorBidi" w:cstheme="majorBidi"/>
              </w:rPr>
              <w:t xml:space="preserve">, </w:t>
            </w:r>
            <w:proofErr w:type="gramStart"/>
            <w:r w:rsidRPr="006F706C">
              <w:rPr>
                <w:rFonts w:asciiTheme="majorBidi" w:hAnsiTheme="majorBidi" w:cstheme="majorBidi"/>
              </w:rPr>
              <w:t>2016;</w:t>
            </w:r>
            <w:proofErr w:type="gramEnd"/>
            <w:r w:rsidRPr="006F706C">
              <w:rPr>
                <w:rFonts w:asciiTheme="majorBidi" w:hAnsiTheme="majorBidi" w:cstheme="majorBidi"/>
              </w:rPr>
              <w:t xml:space="preserve"> </w:t>
            </w:r>
            <w:proofErr w:type="spellStart"/>
            <w:r w:rsidRPr="006F706C">
              <w:rPr>
                <w:rFonts w:asciiTheme="majorBidi" w:hAnsiTheme="majorBidi" w:cstheme="majorBidi"/>
              </w:rPr>
              <w:t>Edgeman</w:t>
            </w:r>
            <w:proofErr w:type="spellEnd"/>
            <w:r w:rsidRPr="006F706C">
              <w:rPr>
                <w:rFonts w:asciiTheme="majorBidi" w:hAnsiTheme="majorBidi" w:cstheme="majorBidi"/>
              </w:rPr>
              <w:t>, 2018</w:t>
            </w:r>
          </w:p>
        </w:tc>
      </w:tr>
      <w:tr w:rsidR="006F706C" w:rsidRPr="006F706C" w14:paraId="5E366088" w14:textId="77777777" w:rsidTr="006F2731">
        <w:tc>
          <w:tcPr>
            <w:tcW w:w="663" w:type="pct"/>
            <w:vMerge/>
            <w:vAlign w:val="center"/>
            <w:hideMark/>
          </w:tcPr>
          <w:p w14:paraId="34C3F950"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5D404C6D" w14:textId="15BBA6EF"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Continuous</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Improvement</w:t>
            </w:r>
            <w:proofErr w:type="spellEnd"/>
            <w:r w:rsidRPr="006F706C">
              <w:rPr>
                <w:rFonts w:asciiTheme="majorBidi" w:hAnsiTheme="majorBidi" w:cstheme="majorBidi"/>
              </w:rPr>
              <w:t xml:space="preserve"> Process (CIP)</w:t>
            </w:r>
          </w:p>
        </w:tc>
        <w:tc>
          <w:tcPr>
            <w:tcW w:w="1973" w:type="pct"/>
            <w:vAlign w:val="center"/>
            <w:hideMark/>
          </w:tcPr>
          <w:p w14:paraId="06C0CDB0" w14:textId="242ADA86"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Embrace scientific thinking (A3, DMAIC, PDCA)</w:t>
            </w:r>
            <w:r w:rsidR="008B67E0" w:rsidRPr="006F706C">
              <w:rPr>
                <w:rFonts w:asciiTheme="majorBidi" w:hAnsiTheme="majorBidi" w:cstheme="majorBidi"/>
                <w:lang w:val="en-US"/>
              </w:rPr>
              <w:t>.</w:t>
            </w:r>
            <w:r w:rsidRPr="006F706C">
              <w:rPr>
                <w:rFonts w:asciiTheme="majorBidi" w:hAnsiTheme="majorBidi" w:cstheme="majorBidi"/>
                <w:lang w:val="en-US"/>
              </w:rPr>
              <w:br/>
              <w:t>Implement Lean Management tools and Six Sigma methodologies</w:t>
            </w:r>
            <w:r w:rsidR="008B67E0" w:rsidRPr="006F706C">
              <w:rPr>
                <w:rFonts w:asciiTheme="majorBidi" w:hAnsiTheme="majorBidi" w:cstheme="majorBidi"/>
                <w:lang w:val="en-US"/>
              </w:rPr>
              <w:t>.</w:t>
            </w:r>
          </w:p>
        </w:tc>
        <w:tc>
          <w:tcPr>
            <w:tcW w:w="1049" w:type="pct"/>
            <w:vMerge/>
            <w:vAlign w:val="center"/>
          </w:tcPr>
          <w:p w14:paraId="2D9F957B" w14:textId="77777777" w:rsidR="00BA3D3B" w:rsidRPr="006F706C" w:rsidRDefault="00BA3D3B" w:rsidP="006F2731">
            <w:pPr>
              <w:contextualSpacing/>
              <w:rPr>
                <w:rFonts w:asciiTheme="majorBidi" w:hAnsiTheme="majorBidi" w:cstheme="majorBidi"/>
                <w:lang w:val="en-US"/>
              </w:rPr>
            </w:pPr>
          </w:p>
        </w:tc>
      </w:tr>
      <w:tr w:rsidR="006F706C" w:rsidRPr="00981011" w14:paraId="5A5EB149" w14:textId="77777777" w:rsidTr="006F2731">
        <w:tc>
          <w:tcPr>
            <w:tcW w:w="663" w:type="pct"/>
            <w:vMerge/>
            <w:vAlign w:val="center"/>
            <w:hideMark/>
          </w:tcPr>
          <w:p w14:paraId="67221ADE" w14:textId="77777777" w:rsidR="00BA3D3B" w:rsidRPr="006F706C" w:rsidRDefault="00BA3D3B" w:rsidP="006F2731">
            <w:pPr>
              <w:contextualSpacing/>
              <w:rPr>
                <w:rFonts w:asciiTheme="majorBidi" w:hAnsiTheme="majorBidi" w:cstheme="majorBidi"/>
                <w:lang w:val="en-US"/>
              </w:rPr>
            </w:pPr>
          </w:p>
        </w:tc>
        <w:tc>
          <w:tcPr>
            <w:tcW w:w="1315" w:type="pct"/>
            <w:vAlign w:val="center"/>
            <w:hideMark/>
          </w:tcPr>
          <w:p w14:paraId="226DB235" w14:textId="0692708C"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Enterprise </w:t>
            </w:r>
            <w:proofErr w:type="spellStart"/>
            <w:r w:rsidRPr="006F706C">
              <w:rPr>
                <w:rFonts w:asciiTheme="majorBidi" w:hAnsiTheme="majorBidi" w:cstheme="majorBidi"/>
              </w:rPr>
              <w:t>Alignment</w:t>
            </w:r>
            <w:proofErr w:type="spellEnd"/>
          </w:p>
        </w:tc>
        <w:tc>
          <w:tcPr>
            <w:tcW w:w="1973" w:type="pct"/>
            <w:vAlign w:val="center"/>
            <w:hideMark/>
          </w:tcPr>
          <w:p w14:paraId="29E4AFCE" w14:textId="40FF4A32" w:rsidR="008B67E0"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Align operations with organizational principles and objectives</w:t>
            </w:r>
            <w:r w:rsidR="008B67E0" w:rsidRPr="006F706C">
              <w:rPr>
                <w:rFonts w:asciiTheme="majorBidi" w:hAnsiTheme="majorBidi" w:cstheme="majorBidi"/>
                <w:lang w:val="en-US"/>
              </w:rPr>
              <w:t>.</w:t>
            </w:r>
            <w:r w:rsidRPr="006F706C">
              <w:rPr>
                <w:rFonts w:asciiTheme="majorBidi" w:hAnsiTheme="majorBidi" w:cstheme="majorBidi"/>
                <w:lang w:val="en-US"/>
              </w:rPr>
              <w:br/>
              <w:t xml:space="preserve">Cascade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principles throughout the organization</w:t>
            </w:r>
            <w:r w:rsidR="008B67E0" w:rsidRPr="006F706C">
              <w:rPr>
                <w:rFonts w:asciiTheme="majorBidi" w:hAnsiTheme="majorBidi" w:cstheme="majorBidi"/>
                <w:lang w:val="en-US"/>
              </w:rPr>
              <w:t>.</w:t>
            </w:r>
          </w:p>
          <w:p w14:paraId="655A62E2" w14:textId="5B6139C0"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 xml:space="preserve">Establish </w:t>
            </w:r>
            <w:r w:rsidR="00C55D0F" w:rsidRPr="006F706C">
              <w:rPr>
                <w:rFonts w:asciiTheme="majorBidi" w:hAnsiTheme="majorBidi" w:cstheme="majorBidi"/>
                <w:lang w:val="en-US"/>
              </w:rPr>
              <w:t xml:space="preserve">a </w:t>
            </w:r>
            <w:r w:rsidRPr="006F706C">
              <w:rPr>
                <w:rFonts w:asciiTheme="majorBidi" w:hAnsiTheme="majorBidi" w:cstheme="majorBidi"/>
                <w:lang w:val="en-US"/>
              </w:rPr>
              <w:t>balanced scorecard for performance measurement</w:t>
            </w:r>
            <w:r w:rsidR="008B67E0" w:rsidRPr="006F706C">
              <w:rPr>
                <w:rFonts w:asciiTheme="majorBidi" w:hAnsiTheme="majorBidi" w:cstheme="majorBidi"/>
                <w:lang w:val="en-US"/>
              </w:rPr>
              <w:t>.</w:t>
            </w:r>
          </w:p>
        </w:tc>
        <w:tc>
          <w:tcPr>
            <w:tcW w:w="1049" w:type="pct"/>
            <w:vMerge/>
            <w:vAlign w:val="center"/>
          </w:tcPr>
          <w:p w14:paraId="57906AD1" w14:textId="77777777" w:rsidR="00BA3D3B" w:rsidRPr="006F706C" w:rsidRDefault="00BA3D3B" w:rsidP="006F2731">
            <w:pPr>
              <w:contextualSpacing/>
              <w:rPr>
                <w:rFonts w:asciiTheme="majorBidi" w:hAnsiTheme="majorBidi" w:cstheme="majorBidi"/>
                <w:lang w:val="en-US"/>
              </w:rPr>
            </w:pPr>
          </w:p>
        </w:tc>
      </w:tr>
      <w:tr w:rsidR="006F706C" w:rsidRPr="00981011" w14:paraId="389D0C10" w14:textId="77777777" w:rsidTr="006F2731">
        <w:tc>
          <w:tcPr>
            <w:tcW w:w="663" w:type="pct"/>
            <w:vMerge/>
            <w:vAlign w:val="center"/>
            <w:hideMark/>
          </w:tcPr>
          <w:p w14:paraId="7DC423CB" w14:textId="77777777" w:rsidR="00BA3D3B" w:rsidRPr="006F706C" w:rsidRDefault="00BA3D3B" w:rsidP="006F2731">
            <w:pPr>
              <w:contextualSpacing/>
              <w:rPr>
                <w:rFonts w:asciiTheme="majorBidi" w:hAnsiTheme="majorBidi" w:cstheme="majorBidi"/>
                <w:lang w:val="en-US"/>
              </w:rPr>
            </w:pPr>
          </w:p>
        </w:tc>
        <w:tc>
          <w:tcPr>
            <w:tcW w:w="1315" w:type="pct"/>
            <w:vAlign w:val="center"/>
            <w:hideMark/>
          </w:tcPr>
          <w:p w14:paraId="689E20A0" w14:textId="2C1B3FC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Results</w:t>
            </w:r>
            <w:proofErr w:type="spellEnd"/>
          </w:p>
        </w:tc>
        <w:tc>
          <w:tcPr>
            <w:tcW w:w="1973" w:type="pct"/>
            <w:vAlign w:val="center"/>
            <w:hideMark/>
          </w:tcPr>
          <w:p w14:paraId="155679F6" w14:textId="3C087931"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Enhance outcomes through data analysis and customer feedback</w:t>
            </w:r>
            <w:r w:rsidR="008B67E0" w:rsidRPr="006F706C">
              <w:rPr>
                <w:rFonts w:asciiTheme="majorBidi" w:hAnsiTheme="majorBidi" w:cstheme="majorBidi"/>
                <w:lang w:val="en-US"/>
              </w:rPr>
              <w:t>.</w:t>
            </w:r>
            <w:r w:rsidRPr="006F706C">
              <w:rPr>
                <w:rFonts w:asciiTheme="majorBidi" w:hAnsiTheme="majorBidi" w:cstheme="majorBidi"/>
                <w:lang w:val="en-US"/>
              </w:rPr>
              <w:br/>
              <w:t>Continuously involve customers in decisions to improve products and services</w:t>
            </w:r>
            <w:r w:rsidR="008B67E0" w:rsidRPr="006F706C">
              <w:rPr>
                <w:rFonts w:asciiTheme="majorBidi" w:hAnsiTheme="majorBidi" w:cstheme="majorBidi"/>
                <w:lang w:val="en-US"/>
              </w:rPr>
              <w:t>.</w:t>
            </w:r>
          </w:p>
        </w:tc>
        <w:tc>
          <w:tcPr>
            <w:tcW w:w="1049" w:type="pct"/>
            <w:vMerge/>
            <w:vAlign w:val="center"/>
          </w:tcPr>
          <w:p w14:paraId="3191920F" w14:textId="77777777" w:rsidR="00BA3D3B" w:rsidRPr="006F706C" w:rsidRDefault="00BA3D3B" w:rsidP="006F2731">
            <w:pPr>
              <w:contextualSpacing/>
              <w:rPr>
                <w:rFonts w:asciiTheme="majorBidi" w:hAnsiTheme="majorBidi" w:cstheme="majorBidi"/>
                <w:lang w:val="en-US"/>
              </w:rPr>
            </w:pPr>
          </w:p>
        </w:tc>
      </w:tr>
      <w:tr w:rsidR="006F706C" w:rsidRPr="006F706C" w14:paraId="357D5D68" w14:textId="77777777" w:rsidTr="006F2731">
        <w:tc>
          <w:tcPr>
            <w:tcW w:w="663" w:type="pct"/>
            <w:vMerge w:val="restart"/>
            <w:vAlign w:val="center"/>
            <w:hideMark/>
          </w:tcPr>
          <w:p w14:paraId="7BE487A4"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b/>
                <w:bCs/>
              </w:rPr>
              <w:t>OpEx</w:t>
            </w:r>
            <w:proofErr w:type="spellEnd"/>
            <w:r w:rsidRPr="006F706C">
              <w:rPr>
                <w:rFonts w:asciiTheme="majorBidi" w:hAnsiTheme="majorBidi" w:cstheme="majorBidi"/>
                <w:b/>
                <w:bCs/>
              </w:rPr>
              <w:t xml:space="preserve"> Practices</w:t>
            </w:r>
          </w:p>
        </w:tc>
        <w:tc>
          <w:tcPr>
            <w:tcW w:w="1315" w:type="pct"/>
            <w:vAlign w:val="center"/>
          </w:tcPr>
          <w:p w14:paraId="0934A9E0" w14:textId="77777777"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Lean Manufacturing</w:t>
            </w:r>
          </w:p>
        </w:tc>
        <w:tc>
          <w:tcPr>
            <w:tcW w:w="1973" w:type="pct"/>
            <w:vAlign w:val="center"/>
          </w:tcPr>
          <w:p w14:paraId="44659D43" w14:textId="388F9C54" w:rsidR="00BA3D3B" w:rsidRPr="006F706C" w:rsidRDefault="00546453" w:rsidP="006F2731">
            <w:pPr>
              <w:contextualSpacing/>
              <w:rPr>
                <w:rFonts w:asciiTheme="majorBidi" w:hAnsiTheme="majorBidi" w:cstheme="majorBidi"/>
                <w:lang w:val="en-US"/>
              </w:rPr>
            </w:pPr>
            <w:r>
              <w:rPr>
                <w:rFonts w:asciiTheme="majorBidi" w:eastAsiaTheme="minorHAnsi" w:hAnsiTheme="majorBidi" w:cstheme="majorBidi"/>
                <w:lang w:val="en-US"/>
              </w:rPr>
              <w:t>A s</w:t>
            </w:r>
            <w:r w:rsidR="00BA3D3B" w:rsidRPr="006F706C">
              <w:rPr>
                <w:rFonts w:asciiTheme="majorBidi" w:eastAsiaTheme="minorHAnsi" w:hAnsiTheme="majorBidi" w:cstheme="majorBidi"/>
                <w:lang w:val="en-US"/>
              </w:rPr>
              <w:t>ystematic approach to minimize waste while maintaining productivity.</w:t>
            </w:r>
          </w:p>
        </w:tc>
        <w:tc>
          <w:tcPr>
            <w:tcW w:w="1049" w:type="pct"/>
            <w:vAlign w:val="center"/>
          </w:tcPr>
          <w:p w14:paraId="094EF799" w14:textId="2EE18765" w:rsidR="00BA3D3B" w:rsidRPr="006F706C" w:rsidRDefault="00BA3D3B" w:rsidP="006F2731">
            <w:pPr>
              <w:contextualSpacing/>
              <w:rPr>
                <w:rFonts w:asciiTheme="majorBidi" w:hAnsiTheme="majorBidi" w:cstheme="majorBidi"/>
              </w:rPr>
            </w:pPr>
            <w:proofErr w:type="spellStart"/>
            <w:r w:rsidRPr="006F706C">
              <w:rPr>
                <w:rFonts w:asciiTheme="majorBidi" w:eastAsiaTheme="minorHAnsi" w:hAnsiTheme="majorBidi" w:cstheme="majorBidi"/>
              </w:rPr>
              <w:t>Bortolotti</w:t>
            </w:r>
            <w:proofErr w:type="spellEnd"/>
            <w:r w:rsidRPr="006F706C">
              <w:rPr>
                <w:rFonts w:asciiTheme="majorBidi" w:eastAsiaTheme="minorHAnsi" w:hAnsiTheme="majorBidi" w:cstheme="majorBidi"/>
              </w:rPr>
              <w:t xml:space="preserve"> et al., 2015 ; </w:t>
            </w:r>
            <w:proofErr w:type="spellStart"/>
            <w:r w:rsidRPr="006F706C">
              <w:rPr>
                <w:rFonts w:asciiTheme="majorBidi" w:eastAsiaTheme="minorHAnsi" w:hAnsiTheme="majorBidi" w:cstheme="majorBidi"/>
              </w:rPr>
              <w:t>Chouiraf</w:t>
            </w:r>
            <w:proofErr w:type="spellEnd"/>
            <w:r w:rsidRPr="006F706C">
              <w:rPr>
                <w:rFonts w:asciiTheme="majorBidi" w:eastAsiaTheme="minorHAnsi" w:hAnsiTheme="majorBidi" w:cstheme="majorBidi"/>
              </w:rPr>
              <w:t xml:space="preserve"> &amp; </w:t>
            </w:r>
            <w:proofErr w:type="spellStart"/>
            <w:r w:rsidRPr="006F706C">
              <w:rPr>
                <w:rFonts w:asciiTheme="majorBidi" w:eastAsiaTheme="minorHAnsi" w:hAnsiTheme="majorBidi" w:cstheme="majorBidi"/>
              </w:rPr>
              <w:t>Chafi</w:t>
            </w:r>
            <w:proofErr w:type="spellEnd"/>
            <w:r w:rsidRPr="006F706C">
              <w:rPr>
                <w:rFonts w:asciiTheme="majorBidi" w:eastAsiaTheme="minorHAnsi" w:hAnsiTheme="majorBidi" w:cstheme="majorBidi"/>
              </w:rPr>
              <w:t xml:space="preserve">, </w:t>
            </w:r>
            <w:r w:rsidR="008B67E0" w:rsidRPr="006F706C">
              <w:rPr>
                <w:rFonts w:asciiTheme="majorBidi" w:eastAsiaTheme="minorHAnsi" w:hAnsiTheme="majorBidi" w:cstheme="majorBidi"/>
              </w:rPr>
              <w:t>2018 ;</w:t>
            </w:r>
            <w:r w:rsidRPr="006F706C">
              <w:rPr>
                <w:rFonts w:asciiTheme="majorBidi" w:eastAsiaTheme="minorHAnsi" w:hAnsiTheme="majorBidi" w:cstheme="majorBidi"/>
              </w:rPr>
              <w:t xml:space="preserve"> </w:t>
            </w:r>
            <w:proofErr w:type="spellStart"/>
            <w:r w:rsidRPr="006F706C">
              <w:rPr>
                <w:rFonts w:asciiTheme="majorBidi" w:eastAsiaTheme="minorHAnsi" w:hAnsiTheme="majorBidi" w:cstheme="majorBidi"/>
              </w:rPr>
              <w:t>Belhadi</w:t>
            </w:r>
            <w:proofErr w:type="spellEnd"/>
            <w:r w:rsidRPr="006F706C">
              <w:rPr>
                <w:rFonts w:asciiTheme="majorBidi" w:eastAsiaTheme="minorHAnsi" w:hAnsiTheme="majorBidi" w:cstheme="majorBidi"/>
              </w:rPr>
              <w:t xml:space="preserve"> et al., 2018 ; </w:t>
            </w:r>
            <w:proofErr w:type="spellStart"/>
            <w:r w:rsidRPr="006F706C">
              <w:rPr>
                <w:rFonts w:asciiTheme="majorBidi" w:eastAsiaTheme="minorHAnsi" w:hAnsiTheme="majorBidi" w:cstheme="majorBidi"/>
              </w:rPr>
              <w:t>Cherqaoui</w:t>
            </w:r>
            <w:proofErr w:type="spellEnd"/>
            <w:r w:rsidRPr="006F706C">
              <w:rPr>
                <w:rFonts w:asciiTheme="majorBidi" w:eastAsiaTheme="minorHAnsi" w:hAnsiTheme="majorBidi" w:cstheme="majorBidi"/>
              </w:rPr>
              <w:t xml:space="preserve"> &amp; </w:t>
            </w:r>
            <w:proofErr w:type="spellStart"/>
            <w:r w:rsidRPr="006F706C">
              <w:rPr>
                <w:rFonts w:asciiTheme="majorBidi" w:eastAsiaTheme="minorHAnsi" w:hAnsiTheme="majorBidi" w:cstheme="majorBidi"/>
              </w:rPr>
              <w:t>Elhaq</w:t>
            </w:r>
            <w:proofErr w:type="spellEnd"/>
            <w:r w:rsidRPr="006F706C">
              <w:rPr>
                <w:rFonts w:asciiTheme="majorBidi" w:eastAsiaTheme="minorHAnsi" w:hAnsiTheme="majorBidi" w:cstheme="majorBidi"/>
              </w:rPr>
              <w:t xml:space="preserve">, 2020 ; Antony et al., 2021 ; </w:t>
            </w:r>
            <w:proofErr w:type="spellStart"/>
            <w:r w:rsidRPr="006F706C">
              <w:rPr>
                <w:rFonts w:asciiTheme="majorBidi" w:hAnsiTheme="majorBidi" w:cstheme="majorBidi"/>
              </w:rPr>
              <w:t>Kamble</w:t>
            </w:r>
            <w:proofErr w:type="spellEnd"/>
            <w:r w:rsidRPr="006F706C">
              <w:rPr>
                <w:rFonts w:asciiTheme="majorBidi" w:hAnsiTheme="majorBidi" w:cstheme="majorBidi"/>
              </w:rPr>
              <w:t xml:space="preserve"> et al., 2020 ; </w:t>
            </w:r>
            <w:r w:rsidRPr="006F706C">
              <w:rPr>
                <w:rFonts w:asciiTheme="majorBidi" w:eastAsiaTheme="minorHAnsi" w:hAnsiTheme="majorBidi" w:cstheme="majorBidi"/>
              </w:rPr>
              <w:t>Wahab et al., 2024</w:t>
            </w:r>
          </w:p>
        </w:tc>
      </w:tr>
      <w:tr w:rsidR="006F706C" w:rsidRPr="006F706C" w14:paraId="6A67E734" w14:textId="77777777" w:rsidTr="006F2731">
        <w:tc>
          <w:tcPr>
            <w:tcW w:w="663" w:type="pct"/>
            <w:vMerge/>
            <w:vAlign w:val="center"/>
          </w:tcPr>
          <w:p w14:paraId="25753ACC" w14:textId="77777777" w:rsidR="00BA3D3B" w:rsidRPr="006F706C" w:rsidRDefault="00BA3D3B" w:rsidP="006F2731">
            <w:pPr>
              <w:contextualSpacing/>
              <w:rPr>
                <w:rFonts w:asciiTheme="majorBidi" w:hAnsiTheme="majorBidi" w:cstheme="majorBidi"/>
                <w:b/>
                <w:bCs/>
              </w:rPr>
            </w:pPr>
          </w:p>
        </w:tc>
        <w:tc>
          <w:tcPr>
            <w:tcW w:w="1315" w:type="pct"/>
            <w:vAlign w:val="center"/>
          </w:tcPr>
          <w:p w14:paraId="1D5D59B0" w14:textId="1C21CEBA"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Six Sigma and DMAIC methodology</w:t>
            </w:r>
          </w:p>
        </w:tc>
        <w:tc>
          <w:tcPr>
            <w:tcW w:w="1973" w:type="pct"/>
            <w:vAlign w:val="center"/>
          </w:tcPr>
          <w:p w14:paraId="2146638C" w14:textId="4385A7AF"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Data-driven methodology for process improvement and problem-solving</w:t>
            </w:r>
            <w:r w:rsidR="006466F9" w:rsidRPr="006F706C">
              <w:rPr>
                <w:rFonts w:asciiTheme="majorBidi" w:hAnsiTheme="majorBidi" w:cstheme="majorBidi"/>
                <w:lang w:val="en-US"/>
              </w:rPr>
              <w:t>.</w:t>
            </w:r>
            <w:r w:rsidRPr="006F706C">
              <w:rPr>
                <w:rFonts w:asciiTheme="majorBidi" w:hAnsiTheme="majorBidi" w:cstheme="majorBidi"/>
                <w:lang w:val="en-US"/>
              </w:rPr>
              <w:br/>
              <w:t>Aims to reduce defects and enhance product/process quality</w:t>
            </w:r>
            <w:r w:rsidR="006466F9" w:rsidRPr="006F706C">
              <w:rPr>
                <w:rFonts w:asciiTheme="majorBidi" w:hAnsiTheme="majorBidi" w:cstheme="majorBidi"/>
                <w:lang w:val="en-US"/>
              </w:rPr>
              <w:t>.</w:t>
            </w:r>
            <w:r w:rsidRPr="006F706C">
              <w:rPr>
                <w:rFonts w:asciiTheme="majorBidi" w:hAnsiTheme="majorBidi" w:cstheme="majorBidi"/>
                <w:lang w:val="en-US"/>
              </w:rPr>
              <w:br/>
              <w:t>DMAIC roadmap: Define, Measure, Analyze, Improve, and Control</w:t>
            </w:r>
            <w:r w:rsidR="006466F9" w:rsidRPr="006F706C">
              <w:rPr>
                <w:rFonts w:asciiTheme="majorBidi" w:hAnsiTheme="majorBidi" w:cstheme="majorBidi"/>
                <w:lang w:val="en-US"/>
              </w:rPr>
              <w:t>.</w:t>
            </w:r>
            <w:r w:rsidRPr="006F706C">
              <w:rPr>
                <w:rFonts w:asciiTheme="majorBidi" w:hAnsiTheme="majorBidi" w:cstheme="majorBidi"/>
                <w:lang w:val="en-US"/>
              </w:rPr>
              <w:br/>
              <w:t>Aligns with broader business strategies</w:t>
            </w:r>
            <w:r w:rsidR="006466F9" w:rsidRPr="006F706C">
              <w:rPr>
                <w:rFonts w:asciiTheme="majorBidi" w:hAnsiTheme="majorBidi" w:cstheme="majorBidi"/>
                <w:lang w:val="en-US"/>
              </w:rPr>
              <w:t>.</w:t>
            </w:r>
          </w:p>
        </w:tc>
        <w:tc>
          <w:tcPr>
            <w:tcW w:w="1049" w:type="pct"/>
            <w:vAlign w:val="center"/>
          </w:tcPr>
          <w:p w14:paraId="2465A496" w14:textId="2746EE92"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Antony et al., </w:t>
            </w:r>
            <w:r w:rsidR="008B67E0" w:rsidRPr="006F706C">
              <w:rPr>
                <w:rFonts w:asciiTheme="majorBidi" w:hAnsiTheme="majorBidi" w:cstheme="majorBidi"/>
              </w:rPr>
              <w:t>2022 ;</w:t>
            </w:r>
            <w:r w:rsidRPr="006F706C">
              <w:rPr>
                <w:rFonts w:asciiTheme="majorBidi" w:hAnsiTheme="majorBidi" w:cstheme="majorBidi"/>
              </w:rPr>
              <w:t xml:space="preserve"> Condé et al., </w:t>
            </w:r>
            <w:r w:rsidR="006466F9" w:rsidRPr="006F706C">
              <w:rPr>
                <w:rFonts w:asciiTheme="majorBidi" w:hAnsiTheme="majorBidi" w:cstheme="majorBidi"/>
              </w:rPr>
              <w:t>2023 ;</w:t>
            </w:r>
            <w:r w:rsidRPr="006F706C">
              <w:rPr>
                <w:rFonts w:asciiTheme="majorBidi" w:hAnsiTheme="majorBidi" w:cstheme="majorBidi"/>
              </w:rPr>
              <w:t xml:space="preserve"> Venkatesh et al., </w:t>
            </w:r>
            <w:r w:rsidR="006466F9" w:rsidRPr="006F706C">
              <w:rPr>
                <w:rFonts w:asciiTheme="majorBidi" w:hAnsiTheme="majorBidi" w:cstheme="majorBidi"/>
              </w:rPr>
              <w:t>2014 ;</w:t>
            </w:r>
            <w:r w:rsidRPr="006F706C">
              <w:rPr>
                <w:rFonts w:asciiTheme="majorBidi" w:hAnsiTheme="majorBidi" w:cstheme="majorBidi"/>
              </w:rPr>
              <w:t xml:space="preserve"> Tariq et al., 2021</w:t>
            </w:r>
          </w:p>
        </w:tc>
      </w:tr>
      <w:tr w:rsidR="006F706C" w:rsidRPr="006F706C" w14:paraId="6EF48C19" w14:textId="77777777" w:rsidTr="006F2731">
        <w:tc>
          <w:tcPr>
            <w:tcW w:w="663" w:type="pct"/>
            <w:vMerge/>
            <w:vAlign w:val="center"/>
            <w:hideMark/>
          </w:tcPr>
          <w:p w14:paraId="2F1DB87E"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223B8441" w14:textId="0D33A781" w:rsidR="00BA3D3B" w:rsidRPr="006F706C" w:rsidRDefault="00BA3D3B" w:rsidP="006F2731">
            <w:pPr>
              <w:contextualSpacing/>
              <w:rPr>
                <w:rFonts w:asciiTheme="majorBidi" w:hAnsiTheme="majorBidi" w:cstheme="majorBidi"/>
              </w:rPr>
            </w:pPr>
            <w:r w:rsidRPr="006F706C">
              <w:rPr>
                <w:rFonts w:asciiTheme="majorBidi" w:hAnsiTheme="majorBidi" w:cstheme="majorBidi"/>
              </w:rPr>
              <w:t>Lean Six Sigma (LSS)</w:t>
            </w:r>
          </w:p>
        </w:tc>
        <w:tc>
          <w:tcPr>
            <w:tcW w:w="1973" w:type="pct"/>
            <w:vAlign w:val="center"/>
            <w:hideMark/>
          </w:tcPr>
          <w:p w14:paraId="604D7A38" w14:textId="2802187B"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Integration of Lean and Six Sigma methodologies</w:t>
            </w:r>
            <w:r w:rsidR="006466F9" w:rsidRPr="006F706C">
              <w:rPr>
                <w:rFonts w:asciiTheme="majorBidi" w:hAnsiTheme="majorBidi" w:cstheme="majorBidi"/>
                <w:lang w:val="en-US"/>
              </w:rPr>
              <w:t>.</w:t>
            </w:r>
            <w:r w:rsidRPr="006F706C">
              <w:rPr>
                <w:rFonts w:asciiTheme="majorBidi" w:hAnsiTheme="majorBidi" w:cstheme="majorBidi"/>
                <w:lang w:val="en-US"/>
              </w:rPr>
              <w:br/>
              <w:t>Synergistic strengths for enhanced organizational impact</w:t>
            </w:r>
            <w:r w:rsidR="006466F9" w:rsidRPr="006F706C">
              <w:rPr>
                <w:rFonts w:asciiTheme="majorBidi" w:hAnsiTheme="majorBidi" w:cstheme="majorBidi"/>
                <w:lang w:val="en-US"/>
              </w:rPr>
              <w:t>.</w:t>
            </w:r>
            <w:r w:rsidRPr="006F706C">
              <w:rPr>
                <w:rFonts w:asciiTheme="majorBidi" w:hAnsiTheme="majorBidi" w:cstheme="majorBidi"/>
                <w:lang w:val="en-US"/>
              </w:rPr>
              <w:br/>
            </w:r>
            <w:r w:rsidRPr="006F706C">
              <w:rPr>
                <w:rFonts w:asciiTheme="majorBidi" w:hAnsiTheme="majorBidi" w:cstheme="majorBidi"/>
                <w:lang w:val="en-US"/>
              </w:rPr>
              <w:lastRenderedPageBreak/>
              <w:t>Merges streamlined processes from Lean with rigorous problem-solving of Six Sigma</w:t>
            </w:r>
            <w:r w:rsidR="006466F9" w:rsidRPr="006F706C">
              <w:rPr>
                <w:rFonts w:asciiTheme="majorBidi" w:hAnsiTheme="majorBidi" w:cstheme="majorBidi"/>
                <w:lang w:val="en-US"/>
              </w:rPr>
              <w:t>.</w:t>
            </w:r>
          </w:p>
        </w:tc>
        <w:tc>
          <w:tcPr>
            <w:tcW w:w="1049" w:type="pct"/>
            <w:vAlign w:val="center"/>
            <w:hideMark/>
          </w:tcPr>
          <w:p w14:paraId="1756908F" w14:textId="5867E125"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lastRenderedPageBreak/>
              <w:t>Laureani</w:t>
            </w:r>
            <w:proofErr w:type="spellEnd"/>
            <w:r w:rsidRPr="006F706C">
              <w:rPr>
                <w:rFonts w:asciiTheme="majorBidi" w:hAnsiTheme="majorBidi" w:cstheme="majorBidi"/>
              </w:rPr>
              <w:t xml:space="preserve"> &amp; Antony, </w:t>
            </w:r>
            <w:r w:rsidR="006466F9" w:rsidRPr="006F706C">
              <w:rPr>
                <w:rFonts w:asciiTheme="majorBidi" w:hAnsiTheme="majorBidi" w:cstheme="majorBidi"/>
              </w:rPr>
              <w:t>2012 ;</w:t>
            </w:r>
            <w:r w:rsidRPr="006F706C">
              <w:rPr>
                <w:rFonts w:asciiTheme="majorBidi" w:hAnsiTheme="majorBidi" w:cstheme="majorBidi"/>
              </w:rPr>
              <w:t xml:space="preserve"> Antony et al., </w:t>
            </w:r>
            <w:r w:rsidR="005D467E" w:rsidRPr="006F706C">
              <w:rPr>
                <w:rFonts w:asciiTheme="majorBidi" w:hAnsiTheme="majorBidi" w:cstheme="majorBidi"/>
              </w:rPr>
              <w:t>2017 ;</w:t>
            </w:r>
            <w:r w:rsidRPr="006F706C">
              <w:rPr>
                <w:rFonts w:asciiTheme="majorBidi" w:hAnsiTheme="majorBidi" w:cstheme="majorBidi"/>
              </w:rPr>
              <w:t xml:space="preserve"> </w:t>
            </w:r>
            <w:proofErr w:type="spellStart"/>
            <w:r w:rsidRPr="006F706C">
              <w:rPr>
                <w:rFonts w:asciiTheme="majorBidi" w:hAnsiTheme="majorBidi" w:cstheme="majorBidi"/>
              </w:rPr>
              <w:t>Arcidiacono</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Pieroni</w:t>
            </w:r>
            <w:proofErr w:type="spellEnd"/>
            <w:r w:rsidRPr="006F706C">
              <w:rPr>
                <w:rFonts w:asciiTheme="majorBidi" w:hAnsiTheme="majorBidi" w:cstheme="majorBidi"/>
              </w:rPr>
              <w:t xml:space="preserve">, </w:t>
            </w:r>
            <w:r w:rsidR="005D467E" w:rsidRPr="006F706C">
              <w:rPr>
                <w:rFonts w:asciiTheme="majorBidi" w:hAnsiTheme="majorBidi" w:cstheme="majorBidi"/>
              </w:rPr>
              <w:t>2018 ;</w:t>
            </w:r>
            <w:r w:rsidRPr="006F706C">
              <w:rPr>
                <w:rFonts w:asciiTheme="majorBidi" w:hAnsiTheme="majorBidi" w:cstheme="majorBidi"/>
              </w:rPr>
              <w:t xml:space="preserve"> </w:t>
            </w:r>
            <w:proofErr w:type="spellStart"/>
            <w:r w:rsidRPr="006F706C">
              <w:rPr>
                <w:rFonts w:asciiTheme="majorBidi" w:hAnsiTheme="majorBidi" w:cstheme="majorBidi"/>
              </w:rPr>
              <w:t>Tissir</w:t>
            </w:r>
            <w:proofErr w:type="spellEnd"/>
            <w:r w:rsidRPr="006F706C">
              <w:rPr>
                <w:rFonts w:asciiTheme="majorBidi" w:hAnsiTheme="majorBidi" w:cstheme="majorBidi"/>
              </w:rPr>
              <w:t xml:space="preserve"> et al., 2023</w:t>
            </w:r>
          </w:p>
        </w:tc>
      </w:tr>
      <w:tr w:rsidR="006F706C" w:rsidRPr="006F706C" w14:paraId="12D8AE04" w14:textId="77777777" w:rsidTr="006F2731">
        <w:tc>
          <w:tcPr>
            <w:tcW w:w="663" w:type="pct"/>
            <w:vMerge/>
            <w:vAlign w:val="center"/>
            <w:hideMark/>
          </w:tcPr>
          <w:p w14:paraId="36AF863B"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06BD55B0" w14:textId="0D54CAC6"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Kaizen and </w:t>
            </w:r>
            <w:proofErr w:type="spellStart"/>
            <w:r w:rsidRPr="006F706C">
              <w:rPr>
                <w:rFonts w:asciiTheme="majorBidi" w:hAnsiTheme="majorBidi" w:cstheme="majorBidi"/>
              </w:rPr>
              <w:t>continuous</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improvement</w:t>
            </w:r>
            <w:proofErr w:type="spellEnd"/>
          </w:p>
        </w:tc>
        <w:tc>
          <w:tcPr>
            <w:tcW w:w="1973" w:type="pct"/>
            <w:vAlign w:val="center"/>
            <w:hideMark/>
          </w:tcPr>
          <w:p w14:paraId="6EFDAF92" w14:textId="15A2F52B" w:rsidR="00B4134C"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Management approach of incremental improvements across all organizational facets</w:t>
            </w:r>
            <w:r w:rsidR="00B4134C" w:rsidRPr="006F706C">
              <w:rPr>
                <w:rFonts w:asciiTheme="majorBidi" w:hAnsiTheme="majorBidi" w:cstheme="majorBidi"/>
                <w:lang w:val="en-US"/>
              </w:rPr>
              <w:t>.</w:t>
            </w:r>
          </w:p>
          <w:p w14:paraId="288CE2A8" w14:textId="7C9DDB31"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Tools include employee suggestion programs and focused improvement workshops</w:t>
            </w:r>
            <w:r w:rsidR="00B4134C" w:rsidRPr="006F706C">
              <w:rPr>
                <w:rFonts w:asciiTheme="majorBidi" w:hAnsiTheme="majorBidi" w:cstheme="majorBidi"/>
                <w:lang w:val="en-US"/>
              </w:rPr>
              <w:t>.</w:t>
            </w:r>
            <w:r w:rsidRPr="006F706C">
              <w:rPr>
                <w:rFonts w:asciiTheme="majorBidi" w:hAnsiTheme="majorBidi" w:cstheme="majorBidi"/>
                <w:lang w:val="en-US"/>
              </w:rPr>
              <w:br/>
              <w:t>Empowers employees as proactive problem-solvers</w:t>
            </w:r>
            <w:r w:rsidR="00B4134C" w:rsidRPr="006F706C">
              <w:rPr>
                <w:rFonts w:asciiTheme="majorBidi" w:hAnsiTheme="majorBidi" w:cstheme="majorBidi"/>
                <w:lang w:val="en-US"/>
              </w:rPr>
              <w:t>.</w:t>
            </w:r>
          </w:p>
        </w:tc>
        <w:tc>
          <w:tcPr>
            <w:tcW w:w="1049" w:type="pct"/>
            <w:vAlign w:val="center"/>
            <w:hideMark/>
          </w:tcPr>
          <w:p w14:paraId="3FE016D5" w14:textId="70E7B96F"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Singh &amp; Singh, </w:t>
            </w:r>
            <w:r w:rsidR="005D467E" w:rsidRPr="006F706C">
              <w:rPr>
                <w:rFonts w:asciiTheme="majorBidi" w:hAnsiTheme="majorBidi" w:cstheme="majorBidi"/>
              </w:rPr>
              <w:t>2018 ;</w:t>
            </w:r>
            <w:r w:rsidRPr="006F706C">
              <w:rPr>
                <w:rFonts w:asciiTheme="majorBidi" w:hAnsiTheme="majorBidi" w:cstheme="majorBidi"/>
              </w:rPr>
              <w:t xml:space="preserve"> </w:t>
            </w:r>
            <w:proofErr w:type="spellStart"/>
            <w:r w:rsidRPr="006F706C">
              <w:rPr>
                <w:rFonts w:asciiTheme="majorBidi" w:hAnsiTheme="majorBidi" w:cstheme="majorBidi"/>
              </w:rPr>
              <w:t>Rewers</w:t>
            </w:r>
            <w:proofErr w:type="spellEnd"/>
            <w:r w:rsidRPr="006F706C">
              <w:rPr>
                <w:rFonts w:asciiTheme="majorBidi" w:hAnsiTheme="majorBidi" w:cstheme="majorBidi"/>
              </w:rPr>
              <w:t xml:space="preserve"> et al., </w:t>
            </w:r>
            <w:r w:rsidR="005D467E" w:rsidRPr="006F706C">
              <w:rPr>
                <w:rFonts w:asciiTheme="majorBidi" w:hAnsiTheme="majorBidi" w:cstheme="majorBidi"/>
              </w:rPr>
              <w:t>2016 ;</w:t>
            </w:r>
            <w:r w:rsidRPr="006F706C">
              <w:rPr>
                <w:rFonts w:asciiTheme="majorBidi" w:hAnsiTheme="majorBidi" w:cstheme="majorBidi"/>
              </w:rPr>
              <w:t xml:space="preserve"> </w:t>
            </w:r>
            <w:proofErr w:type="spellStart"/>
            <w:r w:rsidRPr="006F706C">
              <w:rPr>
                <w:rFonts w:asciiTheme="majorBidi" w:hAnsiTheme="majorBidi" w:cstheme="majorBidi"/>
              </w:rPr>
              <w:t>Berhe</w:t>
            </w:r>
            <w:proofErr w:type="spellEnd"/>
            <w:r w:rsidRPr="006F706C">
              <w:rPr>
                <w:rFonts w:asciiTheme="majorBidi" w:hAnsiTheme="majorBidi" w:cstheme="majorBidi"/>
              </w:rPr>
              <w:t xml:space="preserve"> et al., 2023</w:t>
            </w:r>
          </w:p>
        </w:tc>
      </w:tr>
      <w:tr w:rsidR="006F706C" w:rsidRPr="006F706C" w14:paraId="3E2D4DAD" w14:textId="77777777" w:rsidTr="006F2731">
        <w:tc>
          <w:tcPr>
            <w:tcW w:w="663" w:type="pct"/>
            <w:vMerge/>
            <w:vAlign w:val="center"/>
          </w:tcPr>
          <w:p w14:paraId="798015B5" w14:textId="77777777" w:rsidR="00B64E2C" w:rsidRPr="006F706C" w:rsidRDefault="00B64E2C" w:rsidP="006F2731">
            <w:pPr>
              <w:contextualSpacing/>
              <w:rPr>
                <w:rFonts w:asciiTheme="majorBidi" w:hAnsiTheme="majorBidi" w:cstheme="majorBidi"/>
              </w:rPr>
            </w:pPr>
          </w:p>
        </w:tc>
        <w:tc>
          <w:tcPr>
            <w:tcW w:w="1315" w:type="pct"/>
            <w:vAlign w:val="center"/>
          </w:tcPr>
          <w:p w14:paraId="41CDC8D3" w14:textId="19BC4A5A" w:rsidR="00B64E2C" w:rsidRPr="006F706C" w:rsidRDefault="00B64E2C" w:rsidP="006F2731">
            <w:pPr>
              <w:contextualSpacing/>
              <w:rPr>
                <w:rFonts w:asciiTheme="majorBidi" w:hAnsiTheme="majorBidi" w:cstheme="majorBidi"/>
              </w:rPr>
            </w:pPr>
            <w:r w:rsidRPr="006F706C">
              <w:rPr>
                <w:rFonts w:asciiTheme="majorBidi" w:hAnsiTheme="majorBidi" w:cstheme="majorBidi"/>
              </w:rPr>
              <w:t xml:space="preserve">Kaizen </w:t>
            </w:r>
            <w:proofErr w:type="spellStart"/>
            <w:r w:rsidRPr="006F706C">
              <w:rPr>
                <w:rFonts w:asciiTheme="majorBidi" w:hAnsiTheme="majorBidi" w:cstheme="majorBidi"/>
              </w:rPr>
              <w:t>event</w:t>
            </w:r>
            <w:proofErr w:type="spellEnd"/>
          </w:p>
        </w:tc>
        <w:tc>
          <w:tcPr>
            <w:tcW w:w="1973" w:type="pct"/>
            <w:vAlign w:val="center"/>
          </w:tcPr>
          <w:p w14:paraId="0E9E1B1A" w14:textId="3B78C01B" w:rsidR="00B64E2C" w:rsidRPr="006F706C" w:rsidRDefault="00B64E2C" w:rsidP="006F2731">
            <w:pPr>
              <w:contextualSpacing/>
              <w:rPr>
                <w:rFonts w:asciiTheme="majorBidi" w:hAnsiTheme="majorBidi" w:cstheme="majorBidi"/>
                <w:lang w:val="en-US"/>
              </w:rPr>
            </w:pPr>
            <w:r w:rsidRPr="006F706C">
              <w:rPr>
                <w:rFonts w:asciiTheme="majorBidi" w:hAnsiTheme="majorBidi" w:cstheme="majorBidi"/>
                <w:lang w:val="en-US"/>
              </w:rPr>
              <w:t>A focused, short-term improvement event where teams work intensively to solve a specific problem or optimize a process, aiming to implement changes quickly and effectively.</w:t>
            </w:r>
          </w:p>
        </w:tc>
        <w:tc>
          <w:tcPr>
            <w:tcW w:w="1049" w:type="pct"/>
            <w:vAlign w:val="center"/>
          </w:tcPr>
          <w:p w14:paraId="62825CC1" w14:textId="6E9B085D" w:rsidR="00B64E2C" w:rsidRPr="006F706C" w:rsidRDefault="00B64E2C" w:rsidP="006F2731">
            <w:pPr>
              <w:contextualSpacing/>
              <w:rPr>
                <w:rFonts w:asciiTheme="majorBidi" w:hAnsiTheme="majorBidi" w:cstheme="majorBidi"/>
                <w:lang w:val="en-US"/>
              </w:rPr>
            </w:pPr>
            <w:r w:rsidRPr="006F706C">
              <w:rPr>
                <w:rFonts w:asciiTheme="majorBidi" w:hAnsiTheme="majorBidi" w:cstheme="majorBidi"/>
                <w:lang w:val="en-US"/>
              </w:rPr>
              <w:t>Van Aken et al., 2010</w:t>
            </w:r>
          </w:p>
        </w:tc>
      </w:tr>
      <w:tr w:rsidR="006F706C" w:rsidRPr="006F706C" w14:paraId="5E69E4DD" w14:textId="77777777" w:rsidTr="006F2731">
        <w:tc>
          <w:tcPr>
            <w:tcW w:w="663" w:type="pct"/>
            <w:vMerge/>
            <w:vAlign w:val="center"/>
            <w:hideMark/>
          </w:tcPr>
          <w:p w14:paraId="1D98919E" w14:textId="77777777" w:rsidR="00D51407" w:rsidRPr="006F706C" w:rsidRDefault="00D51407" w:rsidP="006F2731">
            <w:pPr>
              <w:contextualSpacing/>
              <w:rPr>
                <w:rFonts w:asciiTheme="majorBidi" w:hAnsiTheme="majorBidi" w:cstheme="majorBidi"/>
                <w:lang w:val="en-US"/>
              </w:rPr>
            </w:pPr>
          </w:p>
        </w:tc>
        <w:tc>
          <w:tcPr>
            <w:tcW w:w="1315" w:type="pct"/>
            <w:vAlign w:val="center"/>
          </w:tcPr>
          <w:p w14:paraId="01171CCA" w14:textId="226EB23D" w:rsidR="00D51407" w:rsidRPr="006F706C" w:rsidRDefault="00D51407" w:rsidP="006F2731">
            <w:pPr>
              <w:contextualSpacing/>
              <w:rPr>
                <w:rFonts w:asciiTheme="majorBidi" w:hAnsiTheme="majorBidi" w:cstheme="majorBidi"/>
              </w:rPr>
            </w:pPr>
            <w:r w:rsidRPr="006F706C">
              <w:rPr>
                <w:rFonts w:asciiTheme="majorBidi" w:hAnsiTheme="majorBidi" w:cstheme="majorBidi"/>
              </w:rPr>
              <w:t>The 5S</w:t>
            </w:r>
          </w:p>
        </w:tc>
        <w:tc>
          <w:tcPr>
            <w:tcW w:w="1973" w:type="pct"/>
            <w:vAlign w:val="center"/>
          </w:tcPr>
          <w:p w14:paraId="72CC7EE9" w14:textId="480D6B4E" w:rsidR="00D51407" w:rsidRPr="006F706C" w:rsidRDefault="00D51407" w:rsidP="006F2731">
            <w:pPr>
              <w:contextualSpacing/>
              <w:rPr>
                <w:rFonts w:asciiTheme="majorBidi" w:hAnsiTheme="majorBidi" w:cstheme="majorBidi"/>
                <w:lang w:val="en-US"/>
              </w:rPr>
            </w:pPr>
            <w:r w:rsidRPr="006F706C">
              <w:rPr>
                <w:rFonts w:asciiTheme="majorBidi" w:hAnsiTheme="majorBidi" w:cstheme="majorBidi"/>
                <w:lang w:val="en-US"/>
              </w:rPr>
              <w:t xml:space="preserve">5S is the acronym of five Japanese words which stands for </w:t>
            </w:r>
            <w:proofErr w:type="spellStart"/>
            <w:r w:rsidRPr="006F706C">
              <w:rPr>
                <w:rFonts w:asciiTheme="majorBidi" w:hAnsiTheme="majorBidi" w:cstheme="majorBidi"/>
                <w:lang w:val="en-US"/>
              </w:rPr>
              <w:t>Seiri</w:t>
            </w:r>
            <w:proofErr w:type="spellEnd"/>
            <w:r w:rsidRPr="006F706C">
              <w:rPr>
                <w:rFonts w:asciiTheme="majorBidi" w:hAnsiTheme="majorBidi" w:cstheme="majorBidi"/>
                <w:lang w:val="en-US"/>
              </w:rPr>
              <w:t xml:space="preserve"> (sorting),</w:t>
            </w:r>
            <w:r w:rsidR="00B4134C" w:rsidRPr="006F706C">
              <w:rPr>
                <w:rFonts w:asciiTheme="majorBidi" w:hAnsiTheme="majorBidi" w:cstheme="majorBidi"/>
                <w:lang w:val="en-US"/>
              </w:rPr>
              <w:t xml:space="preserve"> </w:t>
            </w:r>
            <w:proofErr w:type="spellStart"/>
            <w:r w:rsidRPr="006F706C">
              <w:rPr>
                <w:rFonts w:asciiTheme="majorBidi" w:hAnsiTheme="majorBidi" w:cstheme="majorBidi"/>
                <w:lang w:val="en-US"/>
              </w:rPr>
              <w:t>Seiton</w:t>
            </w:r>
            <w:proofErr w:type="spellEnd"/>
            <w:r w:rsidRPr="006F706C">
              <w:rPr>
                <w:rFonts w:asciiTheme="majorBidi" w:hAnsiTheme="majorBidi" w:cstheme="majorBidi"/>
                <w:lang w:val="en-US"/>
              </w:rPr>
              <w:t xml:space="preserve"> (set in order), </w:t>
            </w:r>
            <w:proofErr w:type="spellStart"/>
            <w:r w:rsidRPr="006F706C">
              <w:rPr>
                <w:rFonts w:asciiTheme="majorBidi" w:hAnsiTheme="majorBidi" w:cstheme="majorBidi"/>
                <w:lang w:val="en-US"/>
              </w:rPr>
              <w:t>Seiso</w:t>
            </w:r>
            <w:proofErr w:type="spellEnd"/>
            <w:r w:rsidRPr="006F706C">
              <w:rPr>
                <w:rFonts w:asciiTheme="majorBidi" w:hAnsiTheme="majorBidi" w:cstheme="majorBidi"/>
                <w:lang w:val="en-US"/>
              </w:rPr>
              <w:t xml:space="preserve"> (sweep), </w:t>
            </w:r>
            <w:proofErr w:type="spellStart"/>
            <w:r w:rsidRPr="006F706C">
              <w:rPr>
                <w:rFonts w:asciiTheme="majorBidi" w:hAnsiTheme="majorBidi" w:cstheme="majorBidi"/>
                <w:lang w:val="en-US"/>
              </w:rPr>
              <w:t>Seiketsu</w:t>
            </w:r>
            <w:proofErr w:type="spellEnd"/>
            <w:r w:rsidRPr="006F706C">
              <w:rPr>
                <w:rFonts w:asciiTheme="majorBidi" w:hAnsiTheme="majorBidi" w:cstheme="majorBidi"/>
                <w:lang w:val="en-US"/>
              </w:rPr>
              <w:t xml:space="preserve"> (</w:t>
            </w:r>
            <w:proofErr w:type="spellStart"/>
            <w:r w:rsidRPr="006F706C">
              <w:rPr>
                <w:rFonts w:asciiTheme="majorBidi" w:hAnsiTheme="majorBidi" w:cstheme="majorBidi"/>
                <w:lang w:val="en-US"/>
              </w:rPr>
              <w:t>standardise</w:t>
            </w:r>
            <w:proofErr w:type="spellEnd"/>
            <w:r w:rsidRPr="006F706C">
              <w:rPr>
                <w:rFonts w:asciiTheme="majorBidi" w:hAnsiTheme="majorBidi" w:cstheme="majorBidi"/>
                <w:lang w:val="en-US"/>
              </w:rPr>
              <w:t xml:space="preserve">), </w:t>
            </w:r>
            <w:proofErr w:type="spellStart"/>
            <w:r w:rsidRPr="006F706C">
              <w:rPr>
                <w:rFonts w:asciiTheme="majorBidi" w:hAnsiTheme="majorBidi" w:cstheme="majorBidi"/>
                <w:lang w:val="en-US"/>
              </w:rPr>
              <w:t>Shitsuke</w:t>
            </w:r>
            <w:proofErr w:type="spellEnd"/>
            <w:r w:rsidRPr="006F706C">
              <w:rPr>
                <w:rFonts w:asciiTheme="majorBidi" w:hAnsiTheme="majorBidi" w:cstheme="majorBidi"/>
                <w:lang w:val="en-US"/>
              </w:rPr>
              <w:t xml:space="preserve"> (sustain)</w:t>
            </w:r>
            <w:r w:rsidR="00B4134C" w:rsidRPr="006F706C">
              <w:rPr>
                <w:rFonts w:asciiTheme="majorBidi" w:hAnsiTheme="majorBidi" w:cstheme="majorBidi"/>
                <w:lang w:val="en-US"/>
              </w:rPr>
              <w:t>.</w:t>
            </w:r>
          </w:p>
          <w:p w14:paraId="6EB8224F" w14:textId="356F0935" w:rsidR="00D51407" w:rsidRPr="006F706C" w:rsidRDefault="00D51407" w:rsidP="006F2731">
            <w:pPr>
              <w:contextualSpacing/>
              <w:rPr>
                <w:rFonts w:asciiTheme="majorBidi" w:hAnsiTheme="majorBidi" w:cstheme="majorBidi"/>
                <w:lang w:val="en-US"/>
              </w:rPr>
            </w:pPr>
            <w:r w:rsidRPr="006F706C">
              <w:rPr>
                <w:rFonts w:asciiTheme="majorBidi" w:hAnsiTheme="majorBidi" w:cstheme="majorBidi"/>
                <w:lang w:val="en-US"/>
              </w:rPr>
              <w:t>A workplace organization method focus</w:t>
            </w:r>
            <w:r w:rsidR="00C55D0F" w:rsidRPr="006F706C">
              <w:rPr>
                <w:rFonts w:asciiTheme="majorBidi" w:hAnsiTheme="majorBidi" w:cstheme="majorBidi"/>
                <w:lang w:val="en-US"/>
              </w:rPr>
              <w:t>es</w:t>
            </w:r>
            <w:r w:rsidRPr="006F706C">
              <w:rPr>
                <w:rFonts w:asciiTheme="majorBidi" w:hAnsiTheme="majorBidi" w:cstheme="majorBidi"/>
                <w:lang w:val="en-US"/>
              </w:rPr>
              <w:t xml:space="preserve"> on eliminating unnecessary items, organizing tools, maintaining cleanliness, establishing procedures, and fostering a culture of continuous improvement.</w:t>
            </w:r>
          </w:p>
        </w:tc>
        <w:tc>
          <w:tcPr>
            <w:tcW w:w="1049" w:type="pct"/>
            <w:vAlign w:val="center"/>
          </w:tcPr>
          <w:p w14:paraId="290921FE" w14:textId="34A45510" w:rsidR="00D51407" w:rsidRPr="006F706C" w:rsidRDefault="00D51407" w:rsidP="006F2731">
            <w:pPr>
              <w:contextualSpacing/>
              <w:rPr>
                <w:rFonts w:asciiTheme="majorBidi" w:hAnsiTheme="majorBidi" w:cstheme="majorBidi"/>
              </w:rPr>
            </w:pPr>
            <w:proofErr w:type="spellStart"/>
            <w:r w:rsidRPr="006F706C">
              <w:rPr>
                <w:rFonts w:asciiTheme="majorBidi" w:hAnsiTheme="majorBidi" w:cstheme="majorBidi"/>
              </w:rPr>
              <w:t>Gapp</w:t>
            </w:r>
            <w:proofErr w:type="spellEnd"/>
            <w:r w:rsidRPr="006F706C">
              <w:rPr>
                <w:rFonts w:asciiTheme="majorBidi" w:hAnsiTheme="majorBidi" w:cstheme="majorBidi"/>
              </w:rPr>
              <w:t xml:space="preserve"> et al., 2008 ; Gupta &amp; Jain, 2014</w:t>
            </w:r>
          </w:p>
        </w:tc>
      </w:tr>
      <w:tr w:rsidR="006F706C" w:rsidRPr="006F706C" w14:paraId="730406B6" w14:textId="77777777" w:rsidTr="006F2731">
        <w:tc>
          <w:tcPr>
            <w:tcW w:w="663" w:type="pct"/>
            <w:vMerge/>
            <w:vAlign w:val="center"/>
          </w:tcPr>
          <w:p w14:paraId="78109BD6" w14:textId="77777777" w:rsidR="003E45E1" w:rsidRPr="006F706C" w:rsidRDefault="003E45E1" w:rsidP="006F2731">
            <w:pPr>
              <w:contextualSpacing/>
              <w:rPr>
                <w:rFonts w:asciiTheme="majorBidi" w:hAnsiTheme="majorBidi" w:cstheme="majorBidi"/>
              </w:rPr>
            </w:pPr>
          </w:p>
        </w:tc>
        <w:tc>
          <w:tcPr>
            <w:tcW w:w="1315" w:type="pct"/>
            <w:vAlign w:val="center"/>
          </w:tcPr>
          <w:p w14:paraId="30374DEA" w14:textId="420FA7D7" w:rsidR="003E45E1" w:rsidRPr="006F706C" w:rsidRDefault="003E45E1" w:rsidP="006F2731">
            <w:pPr>
              <w:contextualSpacing/>
              <w:rPr>
                <w:rFonts w:asciiTheme="majorBidi" w:hAnsiTheme="majorBidi" w:cstheme="majorBidi"/>
              </w:rPr>
            </w:pPr>
            <w:proofErr w:type="spellStart"/>
            <w:r w:rsidRPr="006F706C">
              <w:rPr>
                <w:rFonts w:asciiTheme="majorBidi" w:hAnsiTheme="majorBidi" w:cstheme="majorBidi"/>
              </w:rPr>
              <w:t>Hoshin</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Kanri</w:t>
            </w:r>
            <w:proofErr w:type="spellEnd"/>
          </w:p>
        </w:tc>
        <w:tc>
          <w:tcPr>
            <w:tcW w:w="1973" w:type="pct"/>
            <w:vAlign w:val="center"/>
          </w:tcPr>
          <w:p w14:paraId="6F5DB477" w14:textId="7FC10D2B" w:rsidR="003E45E1" w:rsidRPr="006F706C" w:rsidRDefault="003E45E1" w:rsidP="006F2731">
            <w:pPr>
              <w:contextualSpacing/>
              <w:rPr>
                <w:rFonts w:asciiTheme="majorBidi" w:hAnsiTheme="majorBidi" w:cstheme="majorBidi"/>
                <w:vanish/>
                <w:lang w:val="en-US"/>
              </w:rPr>
            </w:pPr>
            <w:r w:rsidRPr="006F706C">
              <w:rPr>
                <w:rFonts w:asciiTheme="majorBidi" w:hAnsiTheme="majorBidi" w:cstheme="majorBidi"/>
                <w:lang w:val="en-US"/>
              </w:rPr>
              <w:t xml:space="preserve">Strategic planning, Policy </w:t>
            </w:r>
            <w:r w:rsidR="00B4134C" w:rsidRPr="006F706C">
              <w:rPr>
                <w:rFonts w:asciiTheme="majorBidi" w:hAnsiTheme="majorBidi" w:cstheme="majorBidi"/>
                <w:lang w:val="en-US"/>
              </w:rPr>
              <w:t>deployment;</w:t>
            </w:r>
            <w:r w:rsidR="00C55D0F" w:rsidRPr="006F706C">
              <w:rPr>
                <w:rFonts w:asciiTheme="majorBidi" w:hAnsiTheme="majorBidi" w:cstheme="majorBidi"/>
                <w:lang w:val="en-US"/>
              </w:rPr>
              <w:t xml:space="preserve"> </w:t>
            </w:r>
          </w:p>
          <w:p w14:paraId="54B4D682" w14:textId="227F2E05" w:rsidR="003E45E1" w:rsidRPr="006F706C" w:rsidRDefault="00B4134C" w:rsidP="006F2731">
            <w:pPr>
              <w:contextualSpacing/>
              <w:rPr>
                <w:rFonts w:asciiTheme="majorBidi" w:hAnsiTheme="majorBidi" w:cstheme="majorBidi"/>
                <w:lang w:val="en-US"/>
              </w:rPr>
            </w:pPr>
            <w:r w:rsidRPr="006F706C">
              <w:rPr>
                <w:rFonts w:asciiTheme="majorBidi" w:hAnsiTheme="majorBidi" w:cstheme="majorBidi"/>
                <w:lang w:val="en-US"/>
              </w:rPr>
              <w:t>A Japanese strategic planning method that aligns company objectives with its daily operations. It ensures that all employees contribute to the organization's long-term goals.</w:t>
            </w:r>
          </w:p>
        </w:tc>
        <w:tc>
          <w:tcPr>
            <w:tcW w:w="1049" w:type="pct"/>
            <w:vAlign w:val="center"/>
          </w:tcPr>
          <w:p w14:paraId="38962486" w14:textId="392E5901" w:rsidR="003E45E1" w:rsidRPr="006F706C" w:rsidRDefault="00B8042E" w:rsidP="006F2731">
            <w:pPr>
              <w:contextualSpacing/>
              <w:rPr>
                <w:rFonts w:asciiTheme="majorBidi" w:hAnsiTheme="majorBidi" w:cstheme="majorBidi"/>
              </w:rPr>
            </w:pPr>
            <w:proofErr w:type="spellStart"/>
            <w:r w:rsidRPr="006F706C">
              <w:rPr>
                <w:rFonts w:asciiTheme="majorBidi" w:hAnsiTheme="majorBidi" w:cstheme="majorBidi"/>
              </w:rPr>
              <w:t>Melander</w:t>
            </w:r>
            <w:proofErr w:type="spellEnd"/>
            <w:r w:rsidRPr="006F706C">
              <w:rPr>
                <w:rFonts w:asciiTheme="majorBidi" w:hAnsiTheme="majorBidi" w:cstheme="majorBidi"/>
              </w:rPr>
              <w:t xml:space="preserve"> et al., 2016 ; </w:t>
            </w:r>
            <w:r w:rsidR="003E45E1" w:rsidRPr="006F706C">
              <w:rPr>
                <w:rFonts w:asciiTheme="majorBidi" w:hAnsiTheme="majorBidi" w:cstheme="majorBidi"/>
              </w:rPr>
              <w:t>Wilson et al., 2024</w:t>
            </w:r>
          </w:p>
        </w:tc>
      </w:tr>
      <w:tr w:rsidR="006F706C" w:rsidRPr="006F706C" w14:paraId="7DDFDD40" w14:textId="77777777" w:rsidTr="006F2731">
        <w:tc>
          <w:tcPr>
            <w:tcW w:w="663" w:type="pct"/>
            <w:vMerge/>
            <w:vAlign w:val="center"/>
          </w:tcPr>
          <w:p w14:paraId="3258EA04" w14:textId="77777777" w:rsidR="00A2227C" w:rsidRPr="006F706C" w:rsidRDefault="00A2227C" w:rsidP="006F2731">
            <w:pPr>
              <w:contextualSpacing/>
              <w:rPr>
                <w:rFonts w:asciiTheme="majorBidi" w:hAnsiTheme="majorBidi" w:cstheme="majorBidi"/>
              </w:rPr>
            </w:pPr>
          </w:p>
        </w:tc>
        <w:tc>
          <w:tcPr>
            <w:tcW w:w="1315" w:type="pct"/>
            <w:vAlign w:val="center"/>
          </w:tcPr>
          <w:p w14:paraId="181674FF" w14:textId="606F9862" w:rsidR="00A2227C" w:rsidRPr="006F706C" w:rsidRDefault="00EA1955" w:rsidP="006F2731">
            <w:pPr>
              <w:contextualSpacing/>
              <w:rPr>
                <w:rFonts w:asciiTheme="majorBidi" w:hAnsiTheme="majorBidi" w:cstheme="majorBidi"/>
              </w:rPr>
            </w:pPr>
            <w:proofErr w:type="spellStart"/>
            <w:r w:rsidRPr="006F706C">
              <w:rPr>
                <w:rFonts w:asciiTheme="majorBidi" w:hAnsiTheme="majorBidi" w:cstheme="majorBidi"/>
              </w:rPr>
              <w:t>Kosu</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Measurement</w:t>
            </w:r>
            <w:proofErr w:type="spellEnd"/>
          </w:p>
        </w:tc>
        <w:tc>
          <w:tcPr>
            <w:tcW w:w="1973" w:type="pct"/>
            <w:vAlign w:val="center"/>
          </w:tcPr>
          <w:p w14:paraId="3C960F08" w14:textId="27C220D0" w:rsidR="00EA1955" w:rsidRPr="006F706C" w:rsidRDefault="00B4134C" w:rsidP="006F2731">
            <w:pPr>
              <w:contextualSpacing/>
              <w:rPr>
                <w:rFonts w:asciiTheme="majorBidi" w:hAnsiTheme="majorBidi" w:cstheme="majorBidi"/>
                <w:vanish/>
                <w:lang w:val="en-US"/>
              </w:rPr>
            </w:pPr>
            <w:r w:rsidRPr="006F706C">
              <w:rPr>
                <w:rFonts w:asciiTheme="majorBidi" w:hAnsiTheme="majorBidi" w:cstheme="majorBidi"/>
                <w:lang w:val="en-US"/>
              </w:rPr>
              <w:t>Labor productivity, Work efficiency; A Japanese indicator measuring the actual productivity of a manufacturing cell, considering the number of units produced, the number of workers involved, and time spent. Productivity is often measured in man-seconds.</w:t>
            </w:r>
          </w:p>
          <w:p w14:paraId="30931070" w14:textId="59220549" w:rsidR="00EA1955" w:rsidRPr="006F706C" w:rsidRDefault="00EA1955" w:rsidP="006F2731">
            <w:pPr>
              <w:contextualSpacing/>
              <w:rPr>
                <w:rFonts w:asciiTheme="majorBidi" w:hAnsiTheme="majorBidi" w:cstheme="majorBidi"/>
                <w:lang w:val="en-US"/>
              </w:rPr>
            </w:pPr>
          </w:p>
        </w:tc>
        <w:tc>
          <w:tcPr>
            <w:tcW w:w="1049" w:type="pct"/>
            <w:vAlign w:val="center"/>
          </w:tcPr>
          <w:p w14:paraId="14EA5C33" w14:textId="1253D848" w:rsidR="00A2227C" w:rsidRPr="006F706C" w:rsidRDefault="00EA1955" w:rsidP="006F2731">
            <w:pPr>
              <w:contextualSpacing/>
              <w:rPr>
                <w:rFonts w:asciiTheme="majorBidi" w:hAnsiTheme="majorBidi" w:cstheme="majorBidi"/>
              </w:rPr>
            </w:pPr>
            <w:proofErr w:type="spellStart"/>
            <w:r w:rsidRPr="006F706C">
              <w:rPr>
                <w:rFonts w:asciiTheme="majorBidi" w:hAnsiTheme="majorBidi" w:cstheme="majorBidi"/>
              </w:rPr>
              <w:t>Suzaki</w:t>
            </w:r>
            <w:proofErr w:type="spellEnd"/>
            <w:r w:rsidRPr="006F706C">
              <w:rPr>
                <w:rFonts w:asciiTheme="majorBidi" w:hAnsiTheme="majorBidi" w:cstheme="majorBidi"/>
              </w:rPr>
              <w:t>, 1987</w:t>
            </w:r>
          </w:p>
        </w:tc>
      </w:tr>
      <w:tr w:rsidR="006F706C" w:rsidRPr="006F706C" w14:paraId="7C10FC5E" w14:textId="77777777" w:rsidTr="006F2731">
        <w:tc>
          <w:tcPr>
            <w:tcW w:w="663" w:type="pct"/>
            <w:vMerge/>
            <w:vAlign w:val="center"/>
          </w:tcPr>
          <w:p w14:paraId="0E851A21" w14:textId="77777777" w:rsidR="00B8042E" w:rsidRPr="006F706C" w:rsidRDefault="00B8042E" w:rsidP="006F2731">
            <w:pPr>
              <w:contextualSpacing/>
              <w:rPr>
                <w:rFonts w:asciiTheme="majorBidi" w:hAnsiTheme="majorBidi" w:cstheme="majorBidi"/>
              </w:rPr>
            </w:pPr>
          </w:p>
        </w:tc>
        <w:tc>
          <w:tcPr>
            <w:tcW w:w="1315" w:type="pct"/>
            <w:vAlign w:val="center"/>
          </w:tcPr>
          <w:p w14:paraId="234818BD" w14:textId="329CAB37" w:rsidR="00B8042E" w:rsidRPr="006F706C" w:rsidRDefault="00B8042E" w:rsidP="006F2731">
            <w:pPr>
              <w:contextualSpacing/>
              <w:rPr>
                <w:rFonts w:asciiTheme="majorBidi" w:hAnsiTheme="majorBidi" w:cstheme="majorBidi"/>
              </w:rPr>
            </w:pPr>
            <w:proofErr w:type="spellStart"/>
            <w:r w:rsidRPr="006F706C">
              <w:rPr>
                <w:rFonts w:asciiTheme="majorBidi" w:hAnsiTheme="majorBidi" w:cstheme="majorBidi"/>
              </w:rPr>
              <w:t>Heijunka</w:t>
            </w:r>
            <w:proofErr w:type="spellEnd"/>
            <w:r w:rsidRPr="006F706C">
              <w:rPr>
                <w:rFonts w:asciiTheme="majorBidi" w:hAnsiTheme="majorBidi" w:cstheme="majorBidi"/>
              </w:rPr>
              <w:t xml:space="preserve"> (Production </w:t>
            </w:r>
            <w:proofErr w:type="spellStart"/>
            <w:r w:rsidRPr="006F706C">
              <w:rPr>
                <w:rFonts w:asciiTheme="majorBidi" w:hAnsiTheme="majorBidi" w:cstheme="majorBidi"/>
              </w:rPr>
              <w:t>Leveling</w:t>
            </w:r>
            <w:proofErr w:type="spellEnd"/>
            <w:r w:rsidRPr="006F706C">
              <w:rPr>
                <w:rFonts w:asciiTheme="majorBidi" w:hAnsiTheme="majorBidi" w:cstheme="majorBidi"/>
              </w:rPr>
              <w:t>)</w:t>
            </w:r>
          </w:p>
        </w:tc>
        <w:tc>
          <w:tcPr>
            <w:tcW w:w="1973" w:type="pct"/>
            <w:vAlign w:val="center"/>
          </w:tcPr>
          <w:p w14:paraId="1FE9DFB5" w14:textId="3F61200B" w:rsidR="00B8042E" w:rsidRPr="006F706C" w:rsidRDefault="00B8042E" w:rsidP="006F2731">
            <w:pPr>
              <w:contextualSpacing/>
              <w:rPr>
                <w:rFonts w:asciiTheme="majorBidi" w:hAnsiTheme="majorBidi" w:cstheme="majorBidi"/>
                <w:lang w:val="en-US"/>
              </w:rPr>
            </w:pPr>
            <w:r w:rsidRPr="006F706C">
              <w:rPr>
                <w:rFonts w:asciiTheme="majorBidi" w:hAnsiTheme="majorBidi" w:cstheme="majorBidi"/>
                <w:lang w:val="en-US"/>
              </w:rPr>
              <w:t xml:space="preserve">A lean manufacturing technique that aims to level production by distributing production volume and variety evenly over time, reducing waste and </w:t>
            </w:r>
            <w:r w:rsidRPr="006F706C">
              <w:rPr>
                <w:rFonts w:asciiTheme="majorBidi" w:hAnsiTheme="majorBidi" w:cstheme="majorBidi"/>
                <w:lang w:val="en-US"/>
              </w:rPr>
              <w:lastRenderedPageBreak/>
              <w:t>improving efficiency by matching production to customer demand.</w:t>
            </w:r>
          </w:p>
        </w:tc>
        <w:tc>
          <w:tcPr>
            <w:tcW w:w="1049" w:type="pct"/>
            <w:vAlign w:val="center"/>
          </w:tcPr>
          <w:p w14:paraId="6A37DC72" w14:textId="0232A4BC" w:rsidR="00B8042E" w:rsidRPr="006F706C" w:rsidRDefault="00B64E2C" w:rsidP="006F2731">
            <w:pPr>
              <w:contextualSpacing/>
              <w:rPr>
                <w:rFonts w:asciiTheme="majorBidi" w:hAnsiTheme="majorBidi" w:cstheme="majorBidi"/>
              </w:rPr>
            </w:pPr>
            <w:proofErr w:type="spellStart"/>
            <w:r w:rsidRPr="006F706C">
              <w:rPr>
                <w:rFonts w:asciiTheme="majorBidi" w:hAnsiTheme="majorBidi" w:cstheme="majorBidi"/>
              </w:rPr>
              <w:lastRenderedPageBreak/>
              <w:t>Matzka</w:t>
            </w:r>
            <w:proofErr w:type="spellEnd"/>
            <w:r w:rsidRPr="006F706C">
              <w:rPr>
                <w:rFonts w:asciiTheme="majorBidi" w:hAnsiTheme="majorBidi" w:cstheme="majorBidi"/>
              </w:rPr>
              <w:t xml:space="preserve"> et al., 2012 ; </w:t>
            </w:r>
            <w:proofErr w:type="spellStart"/>
            <w:r w:rsidR="00B8042E" w:rsidRPr="006F706C">
              <w:rPr>
                <w:rFonts w:asciiTheme="majorBidi" w:hAnsiTheme="majorBidi" w:cstheme="majorBidi"/>
              </w:rPr>
              <w:t>Boutbagha</w:t>
            </w:r>
            <w:proofErr w:type="spellEnd"/>
            <w:r w:rsidR="00B8042E" w:rsidRPr="006F706C">
              <w:rPr>
                <w:rFonts w:asciiTheme="majorBidi" w:hAnsiTheme="majorBidi" w:cstheme="majorBidi"/>
              </w:rPr>
              <w:t xml:space="preserve"> &amp; El </w:t>
            </w:r>
            <w:proofErr w:type="spellStart"/>
            <w:r w:rsidR="00B8042E" w:rsidRPr="006F706C">
              <w:rPr>
                <w:rFonts w:asciiTheme="majorBidi" w:hAnsiTheme="majorBidi" w:cstheme="majorBidi"/>
              </w:rPr>
              <w:t>Abbadi</w:t>
            </w:r>
            <w:proofErr w:type="spellEnd"/>
            <w:r w:rsidR="00B8042E" w:rsidRPr="006F706C">
              <w:rPr>
                <w:rFonts w:asciiTheme="majorBidi" w:hAnsiTheme="majorBidi" w:cstheme="majorBidi"/>
              </w:rPr>
              <w:t>, 2023</w:t>
            </w:r>
            <w:r w:rsidRPr="006F706C">
              <w:rPr>
                <w:rFonts w:asciiTheme="majorBidi" w:hAnsiTheme="majorBidi" w:cstheme="majorBidi"/>
              </w:rPr>
              <w:t xml:space="preserve"> ; Alvarez et al., 2024</w:t>
            </w:r>
          </w:p>
        </w:tc>
      </w:tr>
      <w:tr w:rsidR="006F706C" w:rsidRPr="006F706C" w14:paraId="62166E92" w14:textId="77777777" w:rsidTr="006F2731">
        <w:tc>
          <w:tcPr>
            <w:tcW w:w="663" w:type="pct"/>
            <w:vMerge/>
            <w:vAlign w:val="center"/>
          </w:tcPr>
          <w:p w14:paraId="5679B17A" w14:textId="77777777" w:rsidR="00D51407" w:rsidRPr="006F706C" w:rsidRDefault="00D51407" w:rsidP="006F2731">
            <w:pPr>
              <w:contextualSpacing/>
              <w:rPr>
                <w:rFonts w:asciiTheme="majorBidi" w:hAnsiTheme="majorBidi" w:cstheme="majorBidi"/>
              </w:rPr>
            </w:pPr>
          </w:p>
        </w:tc>
        <w:tc>
          <w:tcPr>
            <w:tcW w:w="1315" w:type="pct"/>
            <w:vAlign w:val="center"/>
          </w:tcPr>
          <w:p w14:paraId="159A68F1" w14:textId="694B3B77" w:rsidR="00D51407" w:rsidRPr="006F706C" w:rsidRDefault="00D51407" w:rsidP="006F2731">
            <w:pPr>
              <w:contextualSpacing/>
              <w:rPr>
                <w:rFonts w:asciiTheme="majorBidi" w:hAnsiTheme="majorBidi" w:cstheme="majorBidi"/>
              </w:rPr>
            </w:pPr>
            <w:proofErr w:type="spellStart"/>
            <w:r w:rsidRPr="006F706C">
              <w:rPr>
                <w:rFonts w:asciiTheme="majorBidi" w:hAnsiTheme="majorBidi" w:cstheme="majorBidi"/>
              </w:rPr>
              <w:t>Integration</w:t>
            </w:r>
            <w:proofErr w:type="spellEnd"/>
            <w:r w:rsidRPr="006F706C">
              <w:rPr>
                <w:rFonts w:asciiTheme="majorBidi" w:hAnsiTheme="majorBidi" w:cstheme="majorBidi"/>
              </w:rPr>
              <w:t xml:space="preserve"> of diverse practices</w:t>
            </w:r>
          </w:p>
        </w:tc>
        <w:tc>
          <w:tcPr>
            <w:tcW w:w="1973" w:type="pct"/>
            <w:vAlign w:val="center"/>
          </w:tcPr>
          <w:p w14:paraId="5FB8B44C" w14:textId="1B889166" w:rsidR="00D51407" w:rsidRPr="006F706C" w:rsidRDefault="00D51407" w:rsidP="006F2731">
            <w:pPr>
              <w:contextualSpacing/>
              <w:rPr>
                <w:rFonts w:asciiTheme="majorBidi" w:hAnsiTheme="majorBidi" w:cstheme="majorBidi"/>
                <w:lang w:val="en-US"/>
              </w:rPr>
            </w:pPr>
            <w:r w:rsidRPr="006F706C">
              <w:rPr>
                <w:rFonts w:asciiTheme="majorBidi" w:hAnsiTheme="majorBidi" w:cstheme="majorBidi"/>
                <w:lang w:val="en-US"/>
              </w:rPr>
              <w:t>Includes 5S, standardized work, visual management, TQM, and TPM</w:t>
            </w:r>
            <w:r w:rsidR="00B4134C" w:rsidRPr="006F706C">
              <w:rPr>
                <w:rFonts w:asciiTheme="majorBidi" w:hAnsiTheme="majorBidi" w:cstheme="majorBidi"/>
                <w:lang w:val="en-US"/>
              </w:rPr>
              <w:t>.</w:t>
            </w:r>
            <w:r w:rsidRPr="006F706C">
              <w:rPr>
                <w:rFonts w:asciiTheme="majorBidi" w:hAnsiTheme="majorBidi" w:cstheme="majorBidi"/>
                <w:lang w:val="en-US"/>
              </w:rPr>
              <w:br/>
            </w:r>
            <w:r w:rsidR="00B4134C" w:rsidRPr="006F706C">
              <w:rPr>
                <w:rFonts w:asciiTheme="majorBidi" w:hAnsiTheme="majorBidi" w:cstheme="majorBidi"/>
                <w:lang w:val="en-US"/>
              </w:rPr>
              <w:t>Foster’s</w:t>
            </w:r>
            <w:r w:rsidRPr="006F706C">
              <w:rPr>
                <w:rFonts w:asciiTheme="majorBidi" w:hAnsiTheme="majorBidi" w:cstheme="majorBidi"/>
                <w:lang w:val="en-US"/>
              </w:rPr>
              <w:t xml:space="preserve"> synergy among practices for holistic organizational improvement</w:t>
            </w:r>
            <w:r w:rsidR="00B4134C" w:rsidRPr="006F706C">
              <w:rPr>
                <w:rFonts w:asciiTheme="majorBidi" w:hAnsiTheme="majorBidi" w:cstheme="majorBidi"/>
                <w:lang w:val="en-US"/>
              </w:rPr>
              <w:t>.</w:t>
            </w:r>
            <w:r w:rsidRPr="006F706C">
              <w:rPr>
                <w:rFonts w:asciiTheme="majorBidi" w:hAnsiTheme="majorBidi" w:cstheme="majorBidi"/>
                <w:lang w:val="en-US"/>
              </w:rPr>
              <w:br/>
              <w:t>Breaks down departmental barriers and facilitates knowledge sharing</w:t>
            </w:r>
            <w:r w:rsidR="00B4134C" w:rsidRPr="006F706C">
              <w:rPr>
                <w:rFonts w:asciiTheme="majorBidi" w:hAnsiTheme="majorBidi" w:cstheme="majorBidi"/>
                <w:lang w:val="en-US"/>
              </w:rPr>
              <w:t>.</w:t>
            </w:r>
          </w:p>
        </w:tc>
        <w:tc>
          <w:tcPr>
            <w:tcW w:w="1049" w:type="pct"/>
            <w:vAlign w:val="center"/>
          </w:tcPr>
          <w:p w14:paraId="4BE9C424" w14:textId="6A30F224" w:rsidR="00D51407" w:rsidRPr="006F706C" w:rsidRDefault="00D51407" w:rsidP="006F2731">
            <w:pPr>
              <w:contextualSpacing/>
              <w:rPr>
                <w:rFonts w:asciiTheme="majorBidi" w:hAnsiTheme="majorBidi" w:cstheme="majorBidi"/>
              </w:rPr>
            </w:pPr>
            <w:r w:rsidRPr="006F706C">
              <w:rPr>
                <w:rFonts w:asciiTheme="majorBidi" w:hAnsiTheme="majorBidi" w:cstheme="majorBidi"/>
              </w:rPr>
              <w:t>Mitchell, 2015</w:t>
            </w:r>
          </w:p>
        </w:tc>
      </w:tr>
      <w:tr w:rsidR="006F706C" w:rsidRPr="006F706C" w14:paraId="01DA5FAA" w14:textId="77777777" w:rsidTr="006F2731">
        <w:tc>
          <w:tcPr>
            <w:tcW w:w="663" w:type="pct"/>
            <w:vMerge/>
            <w:vAlign w:val="center"/>
            <w:hideMark/>
          </w:tcPr>
          <w:p w14:paraId="1F7DD917" w14:textId="77777777" w:rsidR="00BA3D3B" w:rsidRPr="006F706C" w:rsidRDefault="00BA3D3B" w:rsidP="006F2731">
            <w:pPr>
              <w:contextualSpacing/>
              <w:rPr>
                <w:rFonts w:asciiTheme="majorBidi" w:hAnsiTheme="majorBidi" w:cstheme="majorBidi"/>
              </w:rPr>
            </w:pPr>
          </w:p>
        </w:tc>
        <w:tc>
          <w:tcPr>
            <w:tcW w:w="1315" w:type="pct"/>
            <w:vAlign w:val="center"/>
            <w:hideMark/>
          </w:tcPr>
          <w:p w14:paraId="39FE02ED" w14:textId="3B737E28"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Customization of practices to organizational context</w:t>
            </w:r>
          </w:p>
        </w:tc>
        <w:tc>
          <w:tcPr>
            <w:tcW w:w="1973" w:type="pct"/>
            <w:vAlign w:val="center"/>
            <w:hideMark/>
          </w:tcPr>
          <w:p w14:paraId="60C30115" w14:textId="21424F9B"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 xml:space="preserve">Considers factors like organizational learning, top management support, </w:t>
            </w:r>
            <w:r w:rsidR="008D7C81" w:rsidRPr="006F706C">
              <w:rPr>
                <w:rFonts w:asciiTheme="majorBidi" w:hAnsiTheme="majorBidi" w:cstheme="majorBidi"/>
                <w:lang w:val="en-US"/>
              </w:rPr>
              <w:t xml:space="preserve">and </w:t>
            </w:r>
            <w:r w:rsidRPr="006F706C">
              <w:rPr>
                <w:rFonts w:asciiTheme="majorBidi" w:hAnsiTheme="majorBidi" w:cstheme="majorBidi"/>
                <w:lang w:val="en-US"/>
              </w:rPr>
              <w:t>change resistance</w:t>
            </w:r>
            <w:r w:rsidR="00B4134C" w:rsidRPr="006F706C">
              <w:rPr>
                <w:rFonts w:asciiTheme="majorBidi" w:hAnsiTheme="majorBidi" w:cstheme="majorBidi"/>
                <w:lang w:val="en-US"/>
              </w:rPr>
              <w:t>.</w:t>
            </w:r>
            <w:r w:rsidRPr="006F706C">
              <w:rPr>
                <w:rFonts w:asciiTheme="majorBidi" w:hAnsiTheme="majorBidi" w:cstheme="majorBidi"/>
                <w:lang w:val="en-US"/>
              </w:rPr>
              <w:br/>
              <w:t>Industry-specific customization ensures relevance and effectiveness</w:t>
            </w:r>
            <w:r w:rsidR="00B4134C" w:rsidRPr="006F706C">
              <w:rPr>
                <w:rFonts w:asciiTheme="majorBidi" w:hAnsiTheme="majorBidi" w:cstheme="majorBidi"/>
                <w:lang w:val="en-US"/>
              </w:rPr>
              <w:t>.</w:t>
            </w:r>
          </w:p>
        </w:tc>
        <w:tc>
          <w:tcPr>
            <w:tcW w:w="1049" w:type="pct"/>
            <w:vAlign w:val="center"/>
            <w:hideMark/>
          </w:tcPr>
          <w:p w14:paraId="340D6B4E" w14:textId="65F421E3"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Antony et al., </w:t>
            </w:r>
            <w:r w:rsidR="00B4134C" w:rsidRPr="006F706C">
              <w:rPr>
                <w:rFonts w:asciiTheme="majorBidi" w:hAnsiTheme="majorBidi" w:cstheme="majorBidi"/>
              </w:rPr>
              <w:t>2023 ;</w:t>
            </w:r>
            <w:r w:rsidRPr="006F706C">
              <w:rPr>
                <w:rFonts w:asciiTheme="majorBidi" w:hAnsiTheme="majorBidi" w:cstheme="majorBidi"/>
              </w:rPr>
              <w:t xml:space="preserve"> El </w:t>
            </w:r>
            <w:proofErr w:type="spellStart"/>
            <w:r w:rsidRPr="006F706C">
              <w:rPr>
                <w:rFonts w:asciiTheme="majorBidi" w:hAnsiTheme="majorBidi" w:cstheme="majorBidi"/>
              </w:rPr>
              <w:t>Affaki</w:t>
            </w:r>
            <w:proofErr w:type="spellEnd"/>
            <w:r w:rsidRPr="006F706C">
              <w:rPr>
                <w:rFonts w:asciiTheme="majorBidi" w:hAnsiTheme="majorBidi" w:cstheme="majorBidi"/>
              </w:rPr>
              <w:t xml:space="preserve"> et al., </w:t>
            </w:r>
            <w:r w:rsidR="00B4134C" w:rsidRPr="006F706C">
              <w:rPr>
                <w:rFonts w:asciiTheme="majorBidi" w:hAnsiTheme="majorBidi" w:cstheme="majorBidi"/>
              </w:rPr>
              <w:t>2024 ;</w:t>
            </w:r>
            <w:r w:rsidRPr="006F706C">
              <w:rPr>
                <w:rFonts w:asciiTheme="majorBidi" w:hAnsiTheme="majorBidi" w:cstheme="majorBidi"/>
              </w:rPr>
              <w:t xml:space="preserve"> </w:t>
            </w:r>
            <w:proofErr w:type="spellStart"/>
            <w:r w:rsidRPr="006F706C">
              <w:rPr>
                <w:rFonts w:asciiTheme="majorBidi" w:hAnsiTheme="majorBidi" w:cstheme="majorBidi"/>
              </w:rPr>
              <w:t>Rusev</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Salonitis</w:t>
            </w:r>
            <w:proofErr w:type="spellEnd"/>
            <w:r w:rsidRPr="006F706C">
              <w:rPr>
                <w:rFonts w:asciiTheme="majorBidi" w:hAnsiTheme="majorBidi" w:cstheme="majorBidi"/>
              </w:rPr>
              <w:t>, 2016</w:t>
            </w:r>
          </w:p>
        </w:tc>
      </w:tr>
      <w:tr w:rsidR="006F706C" w:rsidRPr="006F706C" w14:paraId="37182AFB" w14:textId="77777777" w:rsidTr="006F2731">
        <w:tc>
          <w:tcPr>
            <w:tcW w:w="663" w:type="pct"/>
            <w:vAlign w:val="center"/>
            <w:hideMark/>
          </w:tcPr>
          <w:p w14:paraId="3194A572" w14:textId="77777777" w:rsidR="00BA3D3B" w:rsidRPr="006F706C" w:rsidRDefault="00BA3D3B" w:rsidP="006F2731">
            <w:pPr>
              <w:contextualSpacing/>
              <w:rPr>
                <w:rFonts w:asciiTheme="majorBidi" w:hAnsiTheme="majorBidi" w:cstheme="majorBidi"/>
              </w:rPr>
            </w:pPr>
            <w:r w:rsidRPr="006F706C">
              <w:rPr>
                <w:rFonts w:asciiTheme="majorBidi" w:hAnsiTheme="majorBidi" w:cstheme="majorBidi"/>
                <w:b/>
                <w:bCs/>
              </w:rPr>
              <w:t xml:space="preserve">Impact of </w:t>
            </w:r>
            <w:proofErr w:type="spellStart"/>
            <w:r w:rsidRPr="006F706C">
              <w:rPr>
                <w:rFonts w:asciiTheme="majorBidi" w:hAnsiTheme="majorBidi" w:cstheme="majorBidi"/>
                <w:b/>
                <w:bCs/>
              </w:rPr>
              <w:t>OpEx</w:t>
            </w:r>
            <w:proofErr w:type="spellEnd"/>
          </w:p>
        </w:tc>
        <w:tc>
          <w:tcPr>
            <w:tcW w:w="1315" w:type="pct"/>
            <w:vAlign w:val="center"/>
            <w:hideMark/>
          </w:tcPr>
          <w:p w14:paraId="2E9BD218" w14:textId="30FAB763"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Enhanced operational performance</w:t>
            </w:r>
            <w:r w:rsidRPr="006F706C">
              <w:rPr>
                <w:rFonts w:asciiTheme="majorBidi" w:hAnsiTheme="majorBidi" w:cstheme="majorBidi"/>
                <w:lang w:val="en-US"/>
              </w:rPr>
              <w:br/>
              <w:t>Improved efficiency and effectiveness</w:t>
            </w:r>
            <w:r w:rsidRPr="006F706C">
              <w:rPr>
                <w:rFonts w:asciiTheme="majorBidi" w:hAnsiTheme="majorBidi" w:cstheme="majorBidi"/>
                <w:lang w:val="en-US"/>
              </w:rPr>
              <w:br/>
              <w:t>Increased competitiveness in the automotive market</w:t>
            </w:r>
          </w:p>
        </w:tc>
        <w:tc>
          <w:tcPr>
            <w:tcW w:w="1973" w:type="pct"/>
            <w:vAlign w:val="center"/>
            <w:hideMark/>
          </w:tcPr>
          <w:p w14:paraId="2AD7BEBB" w14:textId="07F4AFC6"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Tangible benefits like cost reductions and superior customer experience</w:t>
            </w:r>
            <w:r w:rsidR="00B4134C" w:rsidRPr="006F706C">
              <w:rPr>
                <w:rFonts w:asciiTheme="majorBidi" w:hAnsiTheme="majorBidi" w:cstheme="majorBidi"/>
                <w:lang w:val="en-US"/>
              </w:rPr>
              <w:t>.</w:t>
            </w:r>
            <w:r w:rsidRPr="006F706C">
              <w:rPr>
                <w:rFonts w:asciiTheme="majorBidi" w:hAnsiTheme="majorBidi" w:cstheme="majorBidi"/>
                <w:lang w:val="en-US"/>
              </w:rPr>
              <w:br/>
              <w:t>Optimizes processes and organizational performance</w:t>
            </w:r>
            <w:r w:rsidR="00B4134C" w:rsidRPr="006F706C">
              <w:rPr>
                <w:rFonts w:asciiTheme="majorBidi" w:hAnsiTheme="majorBidi" w:cstheme="majorBidi"/>
                <w:lang w:val="en-US"/>
              </w:rPr>
              <w:t>.</w:t>
            </w:r>
            <w:r w:rsidRPr="006F706C">
              <w:rPr>
                <w:rFonts w:asciiTheme="majorBidi" w:hAnsiTheme="majorBidi" w:cstheme="majorBidi"/>
                <w:lang w:val="en-US"/>
              </w:rPr>
              <w:br/>
            </w:r>
            <w:r w:rsidR="00B4134C" w:rsidRPr="006F706C">
              <w:rPr>
                <w:rFonts w:asciiTheme="majorBidi" w:hAnsiTheme="majorBidi" w:cstheme="majorBidi"/>
                <w:lang w:val="en-US"/>
              </w:rPr>
              <w:t>Drive</w:t>
            </w:r>
            <w:r w:rsidRPr="006F706C">
              <w:rPr>
                <w:rFonts w:asciiTheme="majorBidi" w:hAnsiTheme="majorBidi" w:cstheme="majorBidi"/>
                <w:lang w:val="en-US"/>
              </w:rPr>
              <w:t xml:space="preserve"> waste elimination and performance optimization</w:t>
            </w:r>
            <w:r w:rsidR="00B4134C" w:rsidRPr="006F706C">
              <w:rPr>
                <w:rFonts w:asciiTheme="majorBidi" w:hAnsiTheme="majorBidi" w:cstheme="majorBidi"/>
                <w:lang w:val="en-US"/>
              </w:rPr>
              <w:t>.</w:t>
            </w:r>
          </w:p>
        </w:tc>
        <w:tc>
          <w:tcPr>
            <w:tcW w:w="1049" w:type="pct"/>
            <w:vAlign w:val="center"/>
            <w:hideMark/>
          </w:tcPr>
          <w:p w14:paraId="31BCE7DF" w14:textId="336A0891" w:rsidR="00BA3D3B" w:rsidRPr="006F706C" w:rsidRDefault="00BA3D3B" w:rsidP="006F2731">
            <w:pPr>
              <w:contextualSpacing/>
              <w:rPr>
                <w:rFonts w:asciiTheme="majorBidi" w:hAnsiTheme="majorBidi" w:cstheme="majorBidi"/>
              </w:rPr>
            </w:pPr>
            <w:r w:rsidRPr="006F706C">
              <w:rPr>
                <w:rFonts w:asciiTheme="majorBidi" w:hAnsiTheme="majorBidi" w:cstheme="majorBidi"/>
              </w:rPr>
              <w:t xml:space="preserve">El </w:t>
            </w:r>
            <w:proofErr w:type="spellStart"/>
            <w:r w:rsidRPr="006F706C">
              <w:rPr>
                <w:rFonts w:asciiTheme="majorBidi" w:hAnsiTheme="majorBidi" w:cstheme="majorBidi"/>
              </w:rPr>
              <w:t>Affaki</w:t>
            </w:r>
            <w:proofErr w:type="spellEnd"/>
            <w:r w:rsidRPr="006F706C">
              <w:rPr>
                <w:rFonts w:asciiTheme="majorBidi" w:hAnsiTheme="majorBidi" w:cstheme="majorBidi"/>
              </w:rPr>
              <w:t xml:space="preserve"> et al., </w:t>
            </w:r>
            <w:r w:rsidR="00B4134C" w:rsidRPr="006F706C">
              <w:rPr>
                <w:rFonts w:asciiTheme="majorBidi" w:hAnsiTheme="majorBidi" w:cstheme="majorBidi"/>
              </w:rPr>
              <w:t>2024 ;</w:t>
            </w:r>
            <w:r w:rsidRPr="006F706C">
              <w:rPr>
                <w:rFonts w:asciiTheme="majorBidi" w:hAnsiTheme="majorBidi" w:cstheme="majorBidi"/>
              </w:rPr>
              <w:t xml:space="preserve"> </w:t>
            </w:r>
            <w:proofErr w:type="spellStart"/>
            <w:r w:rsidRPr="006F706C">
              <w:rPr>
                <w:rFonts w:asciiTheme="majorBidi" w:hAnsiTheme="majorBidi" w:cstheme="majorBidi"/>
              </w:rPr>
              <w:t>Rusev</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Salonitis</w:t>
            </w:r>
            <w:proofErr w:type="spellEnd"/>
            <w:r w:rsidRPr="006F706C">
              <w:rPr>
                <w:rFonts w:asciiTheme="majorBidi" w:hAnsiTheme="majorBidi" w:cstheme="majorBidi"/>
              </w:rPr>
              <w:t xml:space="preserve">, </w:t>
            </w:r>
            <w:r w:rsidR="00B4134C" w:rsidRPr="006F706C">
              <w:rPr>
                <w:rFonts w:asciiTheme="majorBidi" w:hAnsiTheme="majorBidi" w:cstheme="majorBidi"/>
              </w:rPr>
              <w:t>2016 ;</w:t>
            </w:r>
            <w:r w:rsidRPr="006F706C">
              <w:rPr>
                <w:rFonts w:asciiTheme="majorBidi" w:hAnsiTheme="majorBidi" w:cstheme="majorBidi"/>
              </w:rPr>
              <w:t xml:space="preserve"> </w:t>
            </w:r>
            <w:proofErr w:type="spellStart"/>
            <w:r w:rsidRPr="006F706C">
              <w:rPr>
                <w:rFonts w:asciiTheme="majorBidi" w:hAnsiTheme="majorBidi" w:cstheme="majorBidi"/>
              </w:rPr>
              <w:t>Berhe</w:t>
            </w:r>
            <w:proofErr w:type="spellEnd"/>
            <w:r w:rsidRPr="006F706C">
              <w:rPr>
                <w:rFonts w:asciiTheme="majorBidi" w:hAnsiTheme="majorBidi" w:cstheme="majorBidi"/>
              </w:rPr>
              <w:t xml:space="preserve"> et al., 2023</w:t>
            </w:r>
          </w:p>
        </w:tc>
      </w:tr>
      <w:tr w:rsidR="006F706C" w:rsidRPr="006F706C" w14:paraId="3D021739" w14:textId="77777777" w:rsidTr="006F2731">
        <w:tc>
          <w:tcPr>
            <w:tcW w:w="663" w:type="pct"/>
            <w:vMerge w:val="restart"/>
            <w:vAlign w:val="center"/>
            <w:hideMark/>
          </w:tcPr>
          <w:p w14:paraId="3535B846" w14:textId="77777777" w:rsidR="00BA3D3B" w:rsidRPr="006F706C" w:rsidRDefault="00BA3D3B" w:rsidP="006F2731">
            <w:pPr>
              <w:contextualSpacing/>
              <w:rPr>
                <w:rFonts w:asciiTheme="majorBidi" w:hAnsiTheme="majorBidi" w:cstheme="majorBidi"/>
              </w:rPr>
            </w:pPr>
            <w:r w:rsidRPr="006F706C">
              <w:rPr>
                <w:rFonts w:asciiTheme="majorBidi" w:hAnsiTheme="majorBidi" w:cstheme="majorBidi"/>
                <w:b/>
                <w:bCs/>
              </w:rPr>
              <w:t>Future Trends</w:t>
            </w:r>
          </w:p>
        </w:tc>
        <w:tc>
          <w:tcPr>
            <w:tcW w:w="1315" w:type="pct"/>
            <w:vAlign w:val="center"/>
            <w:hideMark/>
          </w:tcPr>
          <w:p w14:paraId="68EB2E25" w14:textId="01F6B1CB"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Integration with Industry 4.0 and digital technologies</w:t>
            </w:r>
          </w:p>
          <w:p w14:paraId="21561DAE" w14:textId="77777777" w:rsidR="00BA3D3B" w:rsidRPr="006F706C" w:rsidRDefault="00BA3D3B" w:rsidP="006F2731">
            <w:pPr>
              <w:contextualSpacing/>
              <w:rPr>
                <w:rFonts w:asciiTheme="majorBidi" w:hAnsiTheme="majorBidi" w:cstheme="majorBidi"/>
                <w:lang w:val="en-US"/>
              </w:rPr>
            </w:pPr>
          </w:p>
          <w:p w14:paraId="7FBD66B0" w14:textId="77777777" w:rsidR="00BA3D3B" w:rsidRPr="006F706C" w:rsidRDefault="00BA3D3B" w:rsidP="006F2731">
            <w:pPr>
              <w:contextualSpacing/>
              <w:rPr>
                <w:rFonts w:asciiTheme="majorBidi" w:hAnsiTheme="majorBidi" w:cstheme="majorBidi"/>
                <w:lang w:val="en-US"/>
              </w:rPr>
            </w:pPr>
          </w:p>
          <w:p w14:paraId="20195CE9" w14:textId="77777777" w:rsidR="00BA3D3B" w:rsidRPr="006F706C" w:rsidRDefault="00BA3D3B" w:rsidP="006F2731">
            <w:pPr>
              <w:contextualSpacing/>
              <w:rPr>
                <w:rFonts w:asciiTheme="majorBidi" w:hAnsiTheme="majorBidi" w:cstheme="majorBidi"/>
                <w:lang w:val="en-US"/>
              </w:rPr>
            </w:pPr>
          </w:p>
          <w:p w14:paraId="080E0A93" w14:textId="77777777" w:rsidR="00BA3D3B" w:rsidRPr="006F706C" w:rsidRDefault="00BA3D3B" w:rsidP="006F2731">
            <w:pPr>
              <w:contextualSpacing/>
              <w:rPr>
                <w:rFonts w:asciiTheme="majorBidi" w:hAnsiTheme="majorBidi" w:cstheme="majorBidi"/>
                <w:lang w:val="en-US"/>
              </w:rPr>
            </w:pPr>
          </w:p>
          <w:p w14:paraId="1DB85829" w14:textId="77777777" w:rsidR="00BA3D3B" w:rsidRPr="006F706C" w:rsidRDefault="00BA3D3B" w:rsidP="006F2731">
            <w:pPr>
              <w:contextualSpacing/>
              <w:rPr>
                <w:rFonts w:asciiTheme="majorBidi" w:hAnsiTheme="majorBidi" w:cstheme="majorBidi"/>
                <w:lang w:val="en-US"/>
              </w:rPr>
            </w:pPr>
          </w:p>
        </w:tc>
        <w:tc>
          <w:tcPr>
            <w:tcW w:w="1973" w:type="pct"/>
            <w:vAlign w:val="center"/>
            <w:hideMark/>
          </w:tcPr>
          <w:p w14:paraId="441ADD8F" w14:textId="099E2685"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New opportunities for refining Six Sigma methodologies</w:t>
            </w:r>
            <w:r w:rsidR="00B4134C" w:rsidRPr="006F706C">
              <w:rPr>
                <w:rFonts w:asciiTheme="majorBidi" w:hAnsiTheme="majorBidi" w:cstheme="majorBidi"/>
                <w:lang w:val="en-US"/>
              </w:rPr>
              <w:t>.</w:t>
            </w:r>
            <w:r w:rsidRPr="006F706C">
              <w:rPr>
                <w:rFonts w:asciiTheme="majorBidi" w:hAnsiTheme="majorBidi" w:cstheme="majorBidi"/>
                <w:lang w:val="en-US"/>
              </w:rPr>
              <w:br/>
              <w:t>Leveraging data for process analysis and decision-making under DMAIC guidelines</w:t>
            </w:r>
            <w:r w:rsidR="00B4134C" w:rsidRPr="006F706C">
              <w:rPr>
                <w:rFonts w:asciiTheme="majorBidi" w:hAnsiTheme="majorBidi" w:cstheme="majorBidi"/>
                <w:lang w:val="en-US"/>
              </w:rPr>
              <w:t>.</w:t>
            </w:r>
            <w:r w:rsidRPr="006F706C">
              <w:rPr>
                <w:rFonts w:asciiTheme="majorBidi" w:hAnsiTheme="majorBidi" w:cstheme="majorBidi"/>
                <w:lang w:val="en-US"/>
              </w:rPr>
              <w:br/>
              <w:t xml:space="preserve">Potential for boosting efficiency and quality in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endeavors</w:t>
            </w:r>
            <w:r w:rsidR="00B4134C" w:rsidRPr="006F706C">
              <w:rPr>
                <w:rFonts w:asciiTheme="majorBidi" w:hAnsiTheme="majorBidi" w:cstheme="majorBidi"/>
                <w:lang w:val="en-US"/>
              </w:rPr>
              <w:t>.</w:t>
            </w:r>
          </w:p>
        </w:tc>
        <w:tc>
          <w:tcPr>
            <w:tcW w:w="1049" w:type="pct"/>
            <w:vAlign w:val="center"/>
            <w:hideMark/>
          </w:tcPr>
          <w:p w14:paraId="55B2876C" w14:textId="77777777" w:rsidR="00BA3D3B" w:rsidRPr="006F706C" w:rsidRDefault="00BA3D3B" w:rsidP="006F2731">
            <w:pPr>
              <w:contextualSpacing/>
              <w:rPr>
                <w:rFonts w:asciiTheme="majorBidi" w:hAnsiTheme="majorBidi" w:cstheme="majorBidi"/>
              </w:rPr>
            </w:pPr>
            <w:proofErr w:type="spellStart"/>
            <w:r w:rsidRPr="006F706C">
              <w:rPr>
                <w:rFonts w:asciiTheme="majorBidi" w:hAnsiTheme="majorBidi" w:cstheme="majorBidi"/>
              </w:rPr>
              <w:t>Chiarini</w:t>
            </w:r>
            <w:proofErr w:type="spellEnd"/>
            <w:r w:rsidRPr="006F706C">
              <w:rPr>
                <w:rFonts w:asciiTheme="majorBidi" w:hAnsiTheme="majorBidi" w:cstheme="majorBidi"/>
              </w:rPr>
              <w:t xml:space="preserve"> &amp; Kumar, 2021</w:t>
            </w:r>
          </w:p>
        </w:tc>
      </w:tr>
      <w:tr w:rsidR="00BA3D3B" w:rsidRPr="006F706C" w14:paraId="37B778AA" w14:textId="77777777" w:rsidTr="006F2731">
        <w:tc>
          <w:tcPr>
            <w:tcW w:w="663" w:type="pct"/>
            <w:vMerge/>
            <w:vAlign w:val="center"/>
          </w:tcPr>
          <w:p w14:paraId="1441A925" w14:textId="77777777" w:rsidR="00BA3D3B" w:rsidRPr="006F706C" w:rsidRDefault="00BA3D3B" w:rsidP="006F2731">
            <w:pPr>
              <w:contextualSpacing/>
              <w:rPr>
                <w:rFonts w:asciiTheme="majorBidi" w:hAnsiTheme="majorBidi" w:cstheme="majorBidi"/>
                <w:b/>
                <w:bCs/>
              </w:rPr>
            </w:pPr>
          </w:p>
        </w:tc>
        <w:tc>
          <w:tcPr>
            <w:tcW w:w="1315" w:type="pct"/>
            <w:vAlign w:val="center"/>
          </w:tcPr>
          <w:p w14:paraId="3602B633" w14:textId="78A284B7"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 xml:space="preserve">Achieving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Through AI</w:t>
            </w:r>
          </w:p>
        </w:tc>
        <w:tc>
          <w:tcPr>
            <w:tcW w:w="1973" w:type="pct"/>
            <w:vAlign w:val="center"/>
          </w:tcPr>
          <w:p w14:paraId="2114A07D" w14:textId="41276CA4" w:rsidR="00BA3D3B" w:rsidRPr="006F706C" w:rsidRDefault="00BA3D3B" w:rsidP="006F2731">
            <w:pPr>
              <w:contextualSpacing/>
              <w:rPr>
                <w:rFonts w:asciiTheme="majorBidi" w:hAnsiTheme="majorBidi" w:cstheme="majorBidi"/>
                <w:lang w:val="en-US"/>
              </w:rPr>
            </w:pPr>
            <w:r w:rsidRPr="006F706C">
              <w:rPr>
                <w:rFonts w:asciiTheme="majorBidi" w:hAnsiTheme="majorBidi" w:cstheme="majorBidi"/>
                <w:lang w:val="en-US"/>
              </w:rPr>
              <w:t xml:space="preserve">AI enhances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functionalities like performance management, process management, and strategy development</w:t>
            </w:r>
            <w:r w:rsidR="00B4134C" w:rsidRPr="006F706C">
              <w:rPr>
                <w:rFonts w:asciiTheme="majorBidi" w:hAnsiTheme="majorBidi" w:cstheme="majorBidi"/>
                <w:lang w:val="en-US"/>
              </w:rPr>
              <w:t>.</w:t>
            </w:r>
            <w:r w:rsidRPr="006F706C">
              <w:rPr>
                <w:rFonts w:asciiTheme="majorBidi" w:hAnsiTheme="majorBidi" w:cstheme="majorBidi"/>
                <w:lang w:val="en-US"/>
              </w:rPr>
              <w:br/>
              <w:t>Enables small businesses to reduce costs and improve revenues</w:t>
            </w:r>
            <w:r w:rsidR="00B4134C" w:rsidRPr="006F706C">
              <w:rPr>
                <w:rFonts w:asciiTheme="majorBidi" w:hAnsiTheme="majorBidi" w:cstheme="majorBidi"/>
                <w:lang w:val="en-US"/>
              </w:rPr>
              <w:t>.</w:t>
            </w:r>
            <w:r w:rsidRPr="006F706C">
              <w:rPr>
                <w:rFonts w:asciiTheme="majorBidi" w:hAnsiTheme="majorBidi" w:cstheme="majorBidi"/>
                <w:lang w:val="en-US"/>
              </w:rPr>
              <w:br/>
              <w:t>Facilitates data analytics for insight-driven decision-making</w:t>
            </w:r>
            <w:r w:rsidR="00B4134C" w:rsidRPr="006F706C">
              <w:rPr>
                <w:rFonts w:asciiTheme="majorBidi" w:hAnsiTheme="majorBidi" w:cstheme="majorBidi"/>
                <w:lang w:val="en-US"/>
              </w:rPr>
              <w:t>;</w:t>
            </w:r>
            <w:r w:rsidRPr="006F706C">
              <w:rPr>
                <w:rFonts w:asciiTheme="majorBidi" w:hAnsiTheme="majorBidi" w:cstheme="majorBidi"/>
                <w:lang w:val="en-US"/>
              </w:rPr>
              <w:br/>
              <w:t>Supports safety and quality analysis in operations</w:t>
            </w:r>
            <w:r w:rsidR="00B4134C" w:rsidRPr="006F706C">
              <w:rPr>
                <w:rFonts w:asciiTheme="majorBidi" w:hAnsiTheme="majorBidi" w:cstheme="majorBidi"/>
                <w:lang w:val="en-US"/>
              </w:rPr>
              <w:t>.</w:t>
            </w:r>
          </w:p>
        </w:tc>
        <w:tc>
          <w:tcPr>
            <w:tcW w:w="1049" w:type="pct"/>
            <w:vAlign w:val="center"/>
          </w:tcPr>
          <w:p w14:paraId="2F5DACB5" w14:textId="77777777" w:rsidR="00BA3D3B" w:rsidRPr="006F706C" w:rsidRDefault="00BA3D3B" w:rsidP="006F2731">
            <w:pPr>
              <w:contextualSpacing/>
              <w:rPr>
                <w:rFonts w:asciiTheme="majorBidi" w:hAnsiTheme="majorBidi" w:cstheme="majorBidi"/>
                <w:lang w:val="en-US"/>
              </w:rPr>
            </w:pPr>
            <w:r w:rsidRPr="006F706C">
              <w:rPr>
                <w:rFonts w:asciiTheme="majorBidi" w:eastAsiaTheme="minorHAnsi" w:hAnsiTheme="majorBidi" w:cstheme="majorBidi"/>
              </w:rPr>
              <w:t>Tariq et al., 2021</w:t>
            </w:r>
          </w:p>
        </w:tc>
      </w:tr>
      <w:bookmarkEnd w:id="7"/>
    </w:tbl>
    <w:p w14:paraId="149CF497" w14:textId="77777777" w:rsidR="00BA3D3B" w:rsidRPr="006F706C" w:rsidRDefault="00BA3D3B" w:rsidP="00BA3D3B">
      <w:pPr>
        <w:tabs>
          <w:tab w:val="left" w:pos="1201"/>
        </w:tabs>
        <w:spacing w:before="100" w:beforeAutospacing="1" w:after="100" w:afterAutospacing="1"/>
        <w:jc w:val="both"/>
        <w:rPr>
          <w:rFonts w:asciiTheme="majorBidi" w:hAnsiTheme="majorBidi" w:cstheme="majorBidi"/>
          <w:lang w:val="en-US"/>
        </w:rPr>
        <w:sectPr w:rsidR="00BA3D3B" w:rsidRPr="006F706C" w:rsidSect="00BA3D3B">
          <w:pgSz w:w="16838" w:h="11906" w:orient="landscape"/>
          <w:pgMar w:top="1417" w:right="1417" w:bottom="1417" w:left="1417" w:header="708" w:footer="708" w:gutter="0"/>
          <w:cols w:space="708"/>
          <w:docGrid w:linePitch="360"/>
        </w:sectPr>
      </w:pPr>
    </w:p>
    <w:p w14:paraId="64600EBC" w14:textId="632EE0C6" w:rsidR="00BA3D3B"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lastRenderedPageBreak/>
        <w:t>The implementation of Operational Excellence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has been extensively examined in developed regions, including Europe, Asia, and North America. However, a notable research gap exists concerning their application and adaptation within the African context, particularly in Morocco’s automotive sector. A comprehensive global study by Antony et al. (2024) provides empirical insights into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implementation across various regions and industries, emphasizing the importance of contextual factors in achieving successful deployment. Antony et al. (2024) quantified the adoption rates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showing that Six Sigma is the most widely adopted (76%), followed by Lean Six Sigma (66%), Lean (53%), and Agile manufacturing (24%). These data underscore a global preference for Six Sigma and its related approaches. However, the adoption patterns and effectiveness of these methodologies in the African context, particularly in Morocco’s automotive industry, remain underexplored. The study further revealed statistically significant regional differences in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performance indicators, with North American companies demonstrating superior outcomes compared to those in Asia and Europe. This suggests variations in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maturity and implementation effectiveness across regions. Within Morocco’s automotive industry, several contextual factors—such as supply chain dynamics, workforce characteristics, and cultural attitudes toward continuous improvement—necessitate a tailored approach to </w:t>
      </w:r>
      <w:proofErr w:type="spellStart"/>
      <w:r w:rsidRPr="006F706C">
        <w:rPr>
          <w:rFonts w:asciiTheme="majorBidi" w:hAnsiTheme="majorBidi" w:cstheme="majorBidi"/>
          <w:lang w:val="en-US"/>
        </w:rPr>
        <w:t>OpEx</w:t>
      </w:r>
      <w:proofErr w:type="spellEnd"/>
      <w:r w:rsidR="00A757FD" w:rsidRPr="006F706C">
        <w:rPr>
          <w:rFonts w:asciiTheme="majorBidi" w:hAnsiTheme="majorBidi" w:cstheme="majorBidi"/>
          <w:lang w:val="en-US"/>
        </w:rPr>
        <w:t xml:space="preserve"> (Carvalho et al., 2021)</w:t>
      </w:r>
      <w:r w:rsidRPr="006F706C">
        <w:rPr>
          <w:rFonts w:asciiTheme="majorBidi" w:hAnsiTheme="majorBidi" w:cstheme="majorBidi"/>
          <w:lang w:val="en-US"/>
        </w:rPr>
        <w:t xml:space="preserve">. The influence of these factors on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success in Morocco has not been empirically investigated. The research highlights the importance of organizational culture, leadership, communication, alignment with strategic objectives, a clear sustainability roadmap, and employee engagement and training. These factors may pose specific challenges in the Moroccan automotive sector due to local cultural and organizational nuances.</w:t>
      </w:r>
    </w:p>
    <w:p w14:paraId="54221FE2" w14:textId="77777777" w:rsidR="00BA3D3B" w:rsidRPr="006F706C"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Several gaps in the literature have been identified. First, while the synergistic benefits of combining Lean and Six Sigma are well-documented in developed economies (George, 2002; Pepper &amp; Spedding, 2010), there is a lack of research on how these and other methodologies (e.g., Kaizen, TQM) are integrated into Moroccan firms. Second, empirical studies on organizational structures that support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 Morocco are scarce. Research in developed countries highlights the role of cross-functional teams and decentralized decision-making (</w:t>
      </w:r>
      <w:proofErr w:type="spellStart"/>
      <w:r w:rsidRPr="006F706C">
        <w:rPr>
          <w:rFonts w:asciiTheme="majorBidi" w:hAnsiTheme="majorBidi" w:cstheme="majorBidi"/>
          <w:lang w:val="en-US"/>
        </w:rPr>
        <w:t>Zargun</w:t>
      </w:r>
      <w:proofErr w:type="spellEnd"/>
      <w:r w:rsidRPr="006F706C">
        <w:rPr>
          <w:rFonts w:asciiTheme="majorBidi" w:hAnsiTheme="majorBidi" w:cstheme="majorBidi"/>
          <w:lang w:val="en-US"/>
        </w:rPr>
        <w:t xml:space="preserve"> &amp; Al-Ashaab, 2013; </w:t>
      </w:r>
      <w:proofErr w:type="spellStart"/>
      <w:r w:rsidRPr="006F706C">
        <w:rPr>
          <w:rFonts w:asciiTheme="majorBidi" w:hAnsiTheme="majorBidi" w:cstheme="majorBidi"/>
          <w:lang w:val="en-US"/>
        </w:rPr>
        <w:t>Khanchanapong</w:t>
      </w:r>
      <w:proofErr w:type="spellEnd"/>
      <w:r w:rsidRPr="006F706C">
        <w:rPr>
          <w:rFonts w:asciiTheme="majorBidi" w:hAnsiTheme="majorBidi" w:cstheme="majorBidi"/>
          <w:lang w:val="en-US"/>
        </w:rPr>
        <w:t xml:space="preserve"> et al., 2014), yet the applicability of these structures in Morocco’s more hierarchical management environment is unclear. Finally, the effectiveness of performance measurement tools, such as balanced scorecards and key performance indicators (KPIs), which are closely related to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tools like Lean and are widely </w:t>
      </w:r>
      <w:r w:rsidRPr="006F706C">
        <w:rPr>
          <w:rFonts w:asciiTheme="majorBidi" w:hAnsiTheme="majorBidi" w:cstheme="majorBidi"/>
          <w:lang w:val="en-US"/>
        </w:rPr>
        <w:lastRenderedPageBreak/>
        <w:t xml:space="preserve">utilized in developed economies (Shah et al., 2018; </w:t>
      </w:r>
      <w:proofErr w:type="spellStart"/>
      <w:r w:rsidRPr="006F706C">
        <w:rPr>
          <w:rFonts w:asciiTheme="majorBidi" w:hAnsiTheme="majorBidi" w:cstheme="majorBidi"/>
          <w:lang w:val="en-US"/>
        </w:rPr>
        <w:t>Vijayvargy</w:t>
      </w:r>
      <w:proofErr w:type="spellEnd"/>
      <w:r w:rsidRPr="006F706C">
        <w:rPr>
          <w:rFonts w:asciiTheme="majorBidi" w:hAnsiTheme="majorBidi" w:cstheme="majorBidi"/>
          <w:lang w:val="en-US"/>
        </w:rPr>
        <w:t xml:space="preserve"> &amp; Gupta, 2021), has not been evaluated in the Moroccan context.</w:t>
      </w:r>
    </w:p>
    <w:p w14:paraId="3C2DF5EC" w14:textId="77777777" w:rsidR="00BA3D3B" w:rsidRPr="006F706C"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To address these research gaps, the following questions are proposed:</w:t>
      </w:r>
    </w:p>
    <w:p w14:paraId="4A4029E3" w14:textId="77777777" w:rsidR="00BA3D3B" w:rsidRPr="006F706C" w:rsidRDefault="00BA3D3B" w:rsidP="00786AD4">
      <w:pPr>
        <w:numPr>
          <w:ilvl w:val="0"/>
          <w:numId w:val="9"/>
        </w:numPr>
        <w:spacing w:before="100" w:beforeAutospacing="1" w:after="100" w:afterAutospacing="1" w:line="360" w:lineRule="auto"/>
        <w:jc w:val="both"/>
        <w:rPr>
          <w:rFonts w:asciiTheme="majorBidi" w:hAnsiTheme="majorBidi" w:cstheme="majorBidi"/>
          <w:lang w:val="en-US"/>
        </w:rPr>
      </w:pPr>
      <w:bookmarkStart w:id="8" w:name="_Hlk180404639"/>
      <w:r w:rsidRPr="006F706C">
        <w:rPr>
          <w:rFonts w:asciiTheme="majorBidi" w:hAnsiTheme="majorBidi" w:cstheme="majorBidi"/>
          <w:lang w:val="en-US"/>
        </w:rPr>
        <w:t xml:space="preserve">What </w:t>
      </w:r>
      <w:proofErr w:type="gramStart"/>
      <w:r w:rsidRPr="006F706C">
        <w:rPr>
          <w:rFonts w:asciiTheme="majorBidi" w:hAnsiTheme="majorBidi" w:cstheme="majorBidi"/>
          <w:lang w:val="en-US"/>
        </w:rPr>
        <w:t>are</w:t>
      </w:r>
      <w:proofErr w:type="gramEnd"/>
      <w:r w:rsidRPr="006F706C">
        <w:rPr>
          <w:rFonts w:asciiTheme="majorBidi" w:hAnsiTheme="majorBidi" w:cstheme="majorBidi"/>
          <w:lang w:val="en-US"/>
        </w:rPr>
        <w:t xml:space="preserve"> the key Operational Excellence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practices adopted by automotive firms in Morocco?</w:t>
      </w:r>
    </w:p>
    <w:p w14:paraId="1A93CA6D" w14:textId="77777777" w:rsidR="00BA3D3B" w:rsidRPr="006F706C" w:rsidRDefault="00BA3D3B" w:rsidP="00786AD4">
      <w:pPr>
        <w:numPr>
          <w:ilvl w:val="0"/>
          <w:numId w:val="9"/>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How do Moroccan automotive firms integrate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such as Lean, Six Sigma, and Kaizen into their organizational structures?</w:t>
      </w:r>
    </w:p>
    <w:p w14:paraId="32C96CB9" w14:textId="77777777" w:rsidR="00BA3D3B" w:rsidRPr="006F706C" w:rsidRDefault="00BA3D3B" w:rsidP="00786AD4">
      <w:pPr>
        <w:numPr>
          <w:ilvl w:val="0"/>
          <w:numId w:val="9"/>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What are the primary challenges and enablers for implementing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in the context of a developing economy like Morocco?</w:t>
      </w:r>
    </w:p>
    <w:p w14:paraId="745CC6BA" w14:textId="77777777" w:rsidR="00BA3D3B" w:rsidRPr="006F706C" w:rsidRDefault="00BA3D3B" w:rsidP="00786AD4">
      <w:pPr>
        <w:numPr>
          <w:ilvl w:val="0"/>
          <w:numId w:val="9"/>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What synergies exist between different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and how do they contribute to improving operational efficiency in the Moroccan automotive industry</w:t>
      </w:r>
      <w:bookmarkEnd w:id="8"/>
      <w:r w:rsidRPr="006F706C">
        <w:rPr>
          <w:rFonts w:asciiTheme="majorBidi" w:hAnsiTheme="majorBidi" w:cstheme="majorBidi"/>
          <w:lang w:val="en-US"/>
        </w:rPr>
        <w:t>?</w:t>
      </w:r>
    </w:p>
    <w:p w14:paraId="2640BF63" w14:textId="77777777" w:rsidR="00BA3D3B" w:rsidRPr="006F706C"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Based on the research questions, the following sections discuss the outcomes and analysis of the literature review and empirical investigation. </w:t>
      </w:r>
    </w:p>
    <w:p w14:paraId="1CFB0F82" w14:textId="3DAC88EE" w:rsidR="00BA3D3B" w:rsidRDefault="00BA3D3B" w:rsidP="00BD5D94">
      <w:pPr>
        <w:pStyle w:val="ListParagraph"/>
        <w:numPr>
          <w:ilvl w:val="0"/>
          <w:numId w:val="8"/>
        </w:numPr>
        <w:spacing w:before="100" w:beforeAutospacing="1" w:after="100" w:afterAutospacing="1"/>
        <w:outlineLvl w:val="2"/>
        <w:rPr>
          <w:rFonts w:asciiTheme="majorBidi" w:hAnsiTheme="majorBidi" w:cstheme="majorBidi"/>
          <w:b/>
          <w:bCs/>
          <w:sz w:val="27"/>
          <w:szCs w:val="27"/>
          <w:lang w:val="en-US"/>
        </w:rPr>
      </w:pPr>
      <w:r w:rsidRPr="006F706C">
        <w:rPr>
          <w:rFonts w:asciiTheme="majorBidi" w:hAnsiTheme="majorBidi" w:cstheme="majorBidi"/>
          <w:b/>
          <w:bCs/>
          <w:sz w:val="27"/>
          <w:szCs w:val="27"/>
          <w:lang w:val="en-US"/>
        </w:rPr>
        <w:t>Research Methodology</w:t>
      </w:r>
    </w:p>
    <w:p w14:paraId="5308F192" w14:textId="7499E7E2" w:rsidR="00CF0EA0" w:rsidRPr="00BD7BFA" w:rsidRDefault="00CF0EA0" w:rsidP="00CF0EA0">
      <w:pPr>
        <w:spacing w:line="360" w:lineRule="auto"/>
        <w:jc w:val="both"/>
        <w:rPr>
          <w:rFonts w:asciiTheme="majorBidi" w:hAnsiTheme="majorBidi" w:cstheme="majorBidi"/>
          <w:color w:val="FF0000"/>
          <w:lang w:val="en-US"/>
        </w:rPr>
      </w:pPr>
      <w:r w:rsidRPr="00BD7BFA">
        <w:rPr>
          <w:rFonts w:asciiTheme="majorBidi" w:hAnsiTheme="majorBidi" w:cstheme="majorBidi"/>
          <w:color w:val="FF0000"/>
          <w:lang w:val="en-US"/>
        </w:rPr>
        <w:t xml:space="preserve">This study adopts a qualitative, exploratory research design to investigate the implementation of </w:t>
      </w:r>
      <w:proofErr w:type="spellStart"/>
      <w:r w:rsidRPr="00BD7BFA">
        <w:rPr>
          <w:rFonts w:asciiTheme="majorBidi" w:hAnsiTheme="majorBidi" w:cstheme="majorBidi"/>
          <w:color w:val="FF0000"/>
          <w:lang w:val="en-US"/>
        </w:rPr>
        <w:t>OpEx</w:t>
      </w:r>
      <w:proofErr w:type="spellEnd"/>
      <w:r w:rsidRPr="00BD7BFA">
        <w:rPr>
          <w:rFonts w:asciiTheme="majorBidi" w:hAnsiTheme="majorBidi" w:cstheme="majorBidi"/>
          <w:color w:val="FF0000"/>
          <w:lang w:val="en-US"/>
        </w:rPr>
        <w:t xml:space="preserve"> within the Moroccan automotive industry. The methodology is systematically structured into three distinct phases, as illustrated in Figure 1, to ensure a comprehensive and iterative approach.</w:t>
      </w:r>
    </w:p>
    <w:p w14:paraId="47101347" w14:textId="77777777" w:rsidR="00CF0EA0" w:rsidRDefault="00CF0EA0" w:rsidP="00CF0EA0">
      <w:pPr>
        <w:keepNext/>
        <w:jc w:val="both"/>
      </w:pPr>
      <w:r>
        <w:rPr>
          <w:rFonts w:asciiTheme="majorBidi" w:hAnsiTheme="majorBidi" w:cstheme="majorBidi"/>
          <w:noProof/>
          <w:lang w:val="en-US"/>
        </w:rPr>
        <w:drawing>
          <wp:inline distT="0" distB="0" distL="0" distR="0" wp14:anchorId="7CD6A8F5" wp14:editId="57D7587D">
            <wp:extent cx="5759837" cy="2775005"/>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837" cy="2775005"/>
                    </a:xfrm>
                    <a:prstGeom prst="rect">
                      <a:avLst/>
                    </a:prstGeom>
                  </pic:spPr>
                </pic:pic>
              </a:graphicData>
            </a:graphic>
          </wp:inline>
        </w:drawing>
      </w:r>
    </w:p>
    <w:p w14:paraId="0BDFA3BE" w14:textId="35766EC2" w:rsidR="00CF0EA0" w:rsidRDefault="00CF0EA0" w:rsidP="00BD7BFA">
      <w:pPr>
        <w:pStyle w:val="Caption"/>
        <w:keepNext/>
        <w:jc w:val="center"/>
        <w:rPr>
          <w:i w:val="0"/>
          <w:iCs w:val="0"/>
          <w:color w:val="FF0000"/>
          <w:sz w:val="24"/>
          <w:szCs w:val="24"/>
          <w:lang w:val="en-US"/>
        </w:rPr>
      </w:pPr>
      <w:r w:rsidRPr="00BD7BFA">
        <w:rPr>
          <w:i w:val="0"/>
          <w:iCs w:val="0"/>
          <w:color w:val="FF0000"/>
          <w:sz w:val="24"/>
          <w:szCs w:val="24"/>
          <w:lang w:val="en-US"/>
        </w:rPr>
        <w:t xml:space="preserve">Figure </w:t>
      </w:r>
      <w:r w:rsidRPr="00BD7BFA">
        <w:rPr>
          <w:i w:val="0"/>
          <w:iCs w:val="0"/>
          <w:color w:val="FF0000"/>
          <w:sz w:val="24"/>
          <w:szCs w:val="24"/>
          <w:lang w:val="en-US"/>
        </w:rPr>
        <w:fldChar w:fldCharType="begin"/>
      </w:r>
      <w:r w:rsidRPr="00BD7BFA">
        <w:rPr>
          <w:i w:val="0"/>
          <w:iCs w:val="0"/>
          <w:color w:val="FF0000"/>
          <w:sz w:val="24"/>
          <w:szCs w:val="24"/>
          <w:lang w:val="en-US"/>
        </w:rPr>
        <w:instrText xml:space="preserve"> SEQ Figure \* ARABIC </w:instrText>
      </w:r>
      <w:r w:rsidRPr="00BD7BFA">
        <w:rPr>
          <w:i w:val="0"/>
          <w:iCs w:val="0"/>
          <w:color w:val="FF0000"/>
          <w:sz w:val="24"/>
          <w:szCs w:val="24"/>
          <w:lang w:val="en-US"/>
        </w:rPr>
        <w:fldChar w:fldCharType="separate"/>
      </w:r>
      <w:r w:rsidR="00427FC1" w:rsidRPr="00BD7BFA">
        <w:rPr>
          <w:i w:val="0"/>
          <w:iCs w:val="0"/>
          <w:color w:val="FF0000"/>
          <w:sz w:val="24"/>
          <w:szCs w:val="24"/>
          <w:lang w:val="en-US"/>
        </w:rPr>
        <w:t>1</w:t>
      </w:r>
      <w:r w:rsidRPr="00BD7BFA">
        <w:rPr>
          <w:i w:val="0"/>
          <w:iCs w:val="0"/>
          <w:color w:val="FF0000"/>
          <w:sz w:val="24"/>
          <w:szCs w:val="24"/>
          <w:lang w:val="en-US"/>
        </w:rPr>
        <w:fldChar w:fldCharType="end"/>
      </w:r>
      <w:r w:rsidRPr="00BD7BFA">
        <w:rPr>
          <w:i w:val="0"/>
          <w:iCs w:val="0"/>
          <w:color w:val="FF0000"/>
          <w:sz w:val="24"/>
          <w:szCs w:val="24"/>
          <w:lang w:val="en-US"/>
        </w:rPr>
        <w:t>:</w:t>
      </w:r>
      <w:r w:rsidR="00BD7BFA">
        <w:rPr>
          <w:i w:val="0"/>
          <w:iCs w:val="0"/>
          <w:color w:val="FF0000"/>
          <w:sz w:val="24"/>
          <w:szCs w:val="24"/>
          <w:lang w:val="en-US"/>
        </w:rPr>
        <w:t xml:space="preserve"> </w:t>
      </w:r>
      <w:r w:rsidRPr="00BD7BFA">
        <w:rPr>
          <w:i w:val="0"/>
          <w:iCs w:val="0"/>
          <w:color w:val="FF0000"/>
          <w:sz w:val="24"/>
          <w:szCs w:val="24"/>
          <w:lang w:val="en-US"/>
        </w:rPr>
        <w:t>A Comprehensive Research Methodology Framework</w:t>
      </w:r>
    </w:p>
    <w:p w14:paraId="181F9640" w14:textId="77777777" w:rsidR="00BD7BFA" w:rsidRPr="00BD7BFA" w:rsidRDefault="00BD7BFA" w:rsidP="00BD7BFA">
      <w:pPr>
        <w:rPr>
          <w:lang w:val="en-US"/>
        </w:rPr>
      </w:pPr>
    </w:p>
    <w:p w14:paraId="668EC032" w14:textId="77777777" w:rsidR="00BA3D3B" w:rsidRPr="006F706C" w:rsidRDefault="00BA3D3B" w:rsidP="00BA3D3B">
      <w:pPr>
        <w:spacing w:before="100" w:beforeAutospacing="1" w:after="100" w:afterAutospacing="1"/>
        <w:outlineLvl w:val="3"/>
        <w:rPr>
          <w:rFonts w:asciiTheme="majorBidi" w:hAnsiTheme="majorBidi" w:cstheme="majorBidi"/>
          <w:b/>
          <w:bCs/>
          <w:lang w:val="en-US"/>
        </w:rPr>
      </w:pPr>
      <w:r w:rsidRPr="006F706C">
        <w:rPr>
          <w:rFonts w:asciiTheme="majorBidi" w:hAnsiTheme="majorBidi" w:cstheme="majorBidi"/>
          <w:b/>
          <w:bCs/>
          <w:lang w:val="en-US"/>
        </w:rPr>
        <w:lastRenderedPageBreak/>
        <w:t>3.1 Research Design and Approach</w:t>
      </w:r>
    </w:p>
    <w:p w14:paraId="0D70336E" w14:textId="77777777" w:rsidR="00BA3D3B" w:rsidRPr="006F706C"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This study adopts a qualitative, exploratory research design to investigate the implementation of Operational Excellence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within the Moroccan automotive industry. This methodological choice is particularly suited for examining complex, context-specific phenomena, facilitating a nuanced understanding of how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practices are adapted and implemented in an under-researched sector (Creswell &amp; Creswell, 2018). The exploratory nature of the design aligns with the emphasis on achieving qualitative depth in nascent research areas, as advocated by Shields &amp; Rangarajan (2013).</w:t>
      </w:r>
    </w:p>
    <w:p w14:paraId="2471C0B4" w14:textId="141B5D6E" w:rsidR="00BA3D3B"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The research design allows for an interpretive analysis of the Moroccan automotive sector’s operational environment, with a particular focus on key Operational Excellence practices adopted by Moroccan automotive firms. It explores how these firms integrate methodologies such as Lean, Six Sigma, and Kaizen, the primary challenges and enablers associated with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implementation in a developing economy like Morocco, and the synergies between different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that contribute to improving operational efficiency. These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are contextualized within Morocco’s evolving automotive industry, focusing on aspects of Lean Management, Six Sigma, Kaizen tools, and Quality Management Systems (QMS).</w:t>
      </w:r>
    </w:p>
    <w:p w14:paraId="3AFA86A4" w14:textId="77777777" w:rsidR="00BA3D3B" w:rsidRPr="006F706C" w:rsidRDefault="00BA3D3B" w:rsidP="00786AD4">
      <w:pPr>
        <w:spacing w:before="100" w:beforeAutospacing="1" w:after="100" w:afterAutospacing="1" w:line="360" w:lineRule="auto"/>
        <w:jc w:val="both"/>
        <w:outlineLvl w:val="3"/>
        <w:rPr>
          <w:rFonts w:asciiTheme="majorBidi" w:hAnsiTheme="majorBidi" w:cstheme="majorBidi"/>
          <w:b/>
          <w:bCs/>
          <w:lang w:val="en-US"/>
        </w:rPr>
      </w:pPr>
      <w:r w:rsidRPr="006F706C">
        <w:rPr>
          <w:rFonts w:asciiTheme="majorBidi" w:hAnsiTheme="majorBidi" w:cstheme="majorBidi"/>
          <w:b/>
          <w:bCs/>
          <w:lang w:val="en-US"/>
        </w:rPr>
        <w:t>3.2 Research Context</w:t>
      </w:r>
    </w:p>
    <w:p w14:paraId="45143791" w14:textId="0ED3C7E8" w:rsidR="00BA3D3B"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The Moroccan automotive industry provides the contextual framework for this research due to its significant economic role and rapid growth. The industry produced 403,000 vehicles in 2021 and exceeded 470,000 in 2022, setting an ambitious target of one million vehicles annually by 2025 with an 80% local integration rate (El-</w:t>
      </w:r>
      <w:proofErr w:type="spellStart"/>
      <w:r w:rsidRPr="006F706C">
        <w:rPr>
          <w:rFonts w:asciiTheme="majorBidi" w:hAnsiTheme="majorBidi" w:cstheme="majorBidi"/>
          <w:lang w:val="en-US"/>
        </w:rPr>
        <w:t>Khodary</w:t>
      </w:r>
      <w:proofErr w:type="spellEnd"/>
      <w:r w:rsidRPr="006F706C">
        <w:rPr>
          <w:rFonts w:asciiTheme="majorBidi" w:hAnsiTheme="majorBidi" w:cstheme="majorBidi"/>
          <w:lang w:val="en-US"/>
        </w:rPr>
        <w:t xml:space="preserve"> et al., 2024). Major global automotive manufacturers, including Renault and Stellantis, have established production facilities in key industrial hubs such as Tangier, Kenitra, and Casablanca, creating a fertile environment for investigating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practices.</w:t>
      </w:r>
      <w:r w:rsidR="00786AD4" w:rsidRPr="006F706C">
        <w:rPr>
          <w:rFonts w:asciiTheme="majorBidi" w:hAnsiTheme="majorBidi" w:cstheme="majorBidi"/>
          <w:lang w:val="en-US"/>
        </w:rPr>
        <w:t xml:space="preserve"> </w:t>
      </w:r>
      <w:r w:rsidRPr="006F706C">
        <w:rPr>
          <w:rFonts w:asciiTheme="majorBidi" w:hAnsiTheme="majorBidi" w:cstheme="majorBidi"/>
          <w:lang w:val="en-US"/>
        </w:rPr>
        <w:t>The industry’s organization into interconnected industrial ecosystems fosters sectoral integration and strategic collaborations between large multinational firms and local small and medium-sized enterprises (SMEs) (</w:t>
      </w:r>
      <w:proofErr w:type="spellStart"/>
      <w:r w:rsidRPr="006F706C">
        <w:rPr>
          <w:rFonts w:asciiTheme="majorBidi" w:hAnsiTheme="majorBidi" w:cstheme="majorBidi"/>
          <w:lang w:val="en-US"/>
        </w:rPr>
        <w:t>Loilier</w:t>
      </w:r>
      <w:proofErr w:type="spellEnd"/>
      <w:r w:rsidRPr="006F706C">
        <w:rPr>
          <w:rFonts w:asciiTheme="majorBidi" w:hAnsiTheme="majorBidi" w:cstheme="majorBidi"/>
          <w:lang w:val="en-US"/>
        </w:rPr>
        <w:t xml:space="preserve"> &amp; Malherbe, 2010; Teece, 2007). These ecosystems provide an ideal lens through which the adoption and adaptation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methodologies can be analyzed in the Moroccan automotive industry, focusing on inter-organizational relationships and operational dynamics.</w:t>
      </w:r>
    </w:p>
    <w:p w14:paraId="6DA8BAAA" w14:textId="77777777" w:rsidR="00BD7BFA" w:rsidRPr="006F706C" w:rsidRDefault="00BD7BFA" w:rsidP="00786AD4">
      <w:pPr>
        <w:spacing w:before="100" w:beforeAutospacing="1" w:after="100" w:afterAutospacing="1" w:line="360" w:lineRule="auto"/>
        <w:jc w:val="both"/>
        <w:rPr>
          <w:rFonts w:asciiTheme="majorBidi" w:hAnsiTheme="majorBidi" w:cstheme="majorBidi"/>
          <w:lang w:val="en-US"/>
        </w:rPr>
      </w:pPr>
    </w:p>
    <w:p w14:paraId="33A491B0" w14:textId="77777777" w:rsidR="00BA3D3B" w:rsidRPr="006F706C" w:rsidRDefault="00BA3D3B" w:rsidP="00786AD4">
      <w:pPr>
        <w:spacing w:before="100" w:beforeAutospacing="1" w:after="100" w:afterAutospacing="1" w:line="360" w:lineRule="auto"/>
        <w:jc w:val="both"/>
        <w:outlineLvl w:val="3"/>
        <w:rPr>
          <w:rFonts w:asciiTheme="majorBidi" w:hAnsiTheme="majorBidi" w:cstheme="majorBidi"/>
          <w:b/>
          <w:bCs/>
          <w:lang w:val="en-US"/>
        </w:rPr>
      </w:pPr>
      <w:r w:rsidRPr="006F706C">
        <w:rPr>
          <w:rFonts w:asciiTheme="majorBidi" w:hAnsiTheme="majorBidi" w:cstheme="majorBidi"/>
          <w:b/>
          <w:bCs/>
          <w:lang w:val="en-US"/>
        </w:rPr>
        <w:lastRenderedPageBreak/>
        <w:t>3.3 Sampling Strategy and Participant Selection</w:t>
      </w:r>
    </w:p>
    <w:p w14:paraId="4B75E8E0" w14:textId="77777777" w:rsidR="00BA3D3B" w:rsidRPr="006F706C"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This research employs purposive sampling, specifically expert sampling, to identify and recruit participants with specialized knowledge of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within the Moroccan automotive industry. This non-probability sampling method is well-suited for the exploratory nature of the study, prioritizing the richness and depth of insight over broad statistical representativeness (Merriam &amp; Tisdell, 2015). Participants were selected based on the following criteria:</w:t>
      </w:r>
    </w:p>
    <w:p w14:paraId="0573AE59" w14:textId="77777777" w:rsidR="00BA3D3B" w:rsidRPr="006F706C" w:rsidRDefault="00BA3D3B" w:rsidP="00786AD4">
      <w:pPr>
        <w:numPr>
          <w:ilvl w:val="0"/>
          <w:numId w:val="10"/>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A minimum of eight years of professional experience in industry-related roles.</w:t>
      </w:r>
    </w:p>
    <w:p w14:paraId="41F43F0F" w14:textId="77777777" w:rsidR="00BA3D3B" w:rsidRPr="006F706C" w:rsidRDefault="00BA3D3B" w:rsidP="00786AD4">
      <w:pPr>
        <w:numPr>
          <w:ilvl w:val="0"/>
          <w:numId w:val="10"/>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At least five years of direct involvement within the Moroccan automotive sector.</w:t>
      </w:r>
    </w:p>
    <w:p w14:paraId="5223FB2A" w14:textId="77777777" w:rsidR="00BA3D3B" w:rsidRPr="006F706C" w:rsidRDefault="00BA3D3B" w:rsidP="00786AD4">
      <w:pPr>
        <w:numPr>
          <w:ilvl w:val="0"/>
          <w:numId w:val="10"/>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A current or recent position in senior management or roles directly related to operational excellence.</w:t>
      </w:r>
    </w:p>
    <w:p w14:paraId="1C6E109E" w14:textId="1B845A48" w:rsidR="00BA3D3B" w:rsidRPr="006F706C"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The principle of data saturation was employed to determine the sample size, with interviews conducted until no new themes or insights emerged</w:t>
      </w:r>
      <w:r w:rsidR="00435107" w:rsidRPr="006F706C">
        <w:rPr>
          <w:rFonts w:asciiTheme="majorBidi" w:hAnsiTheme="majorBidi" w:cstheme="majorBidi"/>
          <w:lang w:val="en-US"/>
        </w:rPr>
        <w:t xml:space="preserve"> (Glaser &amp; Strauss, 2017)</w:t>
      </w:r>
      <w:r w:rsidRPr="006F706C">
        <w:rPr>
          <w:rFonts w:asciiTheme="majorBidi" w:hAnsiTheme="majorBidi" w:cstheme="majorBidi"/>
          <w:lang w:val="en-US"/>
        </w:rPr>
        <w:t>. This approach ensures comprehensive coverage of the research themes and enhances the internal validity of the study. The iterative process of data collection continued until thematic saturation was achieved, reflecting the depth and complexity of the subject matter.</w:t>
      </w:r>
      <w:r w:rsidR="00BD7BFA">
        <w:rPr>
          <w:rFonts w:asciiTheme="majorBidi" w:hAnsiTheme="majorBidi" w:cstheme="majorBidi"/>
          <w:lang w:val="en-US"/>
        </w:rPr>
        <w:t xml:space="preserve"> </w:t>
      </w:r>
      <w:r w:rsidRPr="006F706C">
        <w:rPr>
          <w:rFonts w:asciiTheme="majorBidi" w:hAnsiTheme="majorBidi" w:cstheme="majorBidi"/>
          <w:lang w:val="en-US"/>
        </w:rPr>
        <w:t xml:space="preserve">The final sample consisted of eight key experts, each with significant experience in various roles across different ecosystems within the Moroccan automotive sector. Table </w:t>
      </w:r>
      <w:r w:rsidR="00BD5D94" w:rsidRPr="006F706C">
        <w:rPr>
          <w:rFonts w:asciiTheme="majorBidi" w:hAnsiTheme="majorBidi" w:cstheme="majorBidi"/>
          <w:lang w:val="en-US"/>
        </w:rPr>
        <w:t>2</w:t>
      </w:r>
      <w:r w:rsidRPr="006F706C">
        <w:rPr>
          <w:rFonts w:asciiTheme="majorBidi" w:hAnsiTheme="majorBidi" w:cstheme="majorBidi"/>
          <w:lang w:val="en-US"/>
        </w:rPr>
        <w:t xml:space="preserve"> provides a detailed overview of the participants’ roles, locations, and years of experience.</w:t>
      </w:r>
    </w:p>
    <w:p w14:paraId="074378A1" w14:textId="1630FAB6" w:rsidR="00BD5D94" w:rsidRPr="004B43C0" w:rsidRDefault="00BD5D94" w:rsidP="00BD7BFA">
      <w:pPr>
        <w:pStyle w:val="Caption"/>
        <w:keepNext/>
        <w:rPr>
          <w:i w:val="0"/>
          <w:iCs w:val="0"/>
          <w:color w:val="auto"/>
          <w:sz w:val="24"/>
          <w:szCs w:val="24"/>
          <w:lang w:val="en-US"/>
        </w:rPr>
      </w:pPr>
      <w:r w:rsidRPr="004B43C0">
        <w:rPr>
          <w:i w:val="0"/>
          <w:iCs w:val="0"/>
          <w:color w:val="auto"/>
          <w:sz w:val="24"/>
          <w:szCs w:val="24"/>
          <w:lang w:val="en-US"/>
        </w:rPr>
        <w:t xml:space="preserve">Table </w:t>
      </w:r>
      <w:r w:rsidRPr="004B43C0">
        <w:rPr>
          <w:i w:val="0"/>
          <w:iCs w:val="0"/>
          <w:color w:val="auto"/>
          <w:sz w:val="24"/>
          <w:szCs w:val="24"/>
          <w:lang w:val="en-US"/>
        </w:rPr>
        <w:fldChar w:fldCharType="begin"/>
      </w:r>
      <w:r w:rsidRPr="004B43C0">
        <w:rPr>
          <w:i w:val="0"/>
          <w:iCs w:val="0"/>
          <w:color w:val="auto"/>
          <w:sz w:val="24"/>
          <w:szCs w:val="24"/>
          <w:lang w:val="en-US"/>
        </w:rPr>
        <w:instrText xml:space="preserve"> SEQ Table \* ARABIC </w:instrText>
      </w:r>
      <w:r w:rsidRPr="004B43C0">
        <w:rPr>
          <w:i w:val="0"/>
          <w:iCs w:val="0"/>
          <w:color w:val="auto"/>
          <w:sz w:val="24"/>
          <w:szCs w:val="24"/>
          <w:lang w:val="en-US"/>
        </w:rPr>
        <w:fldChar w:fldCharType="separate"/>
      </w:r>
      <w:r w:rsidR="00BD7BFA">
        <w:rPr>
          <w:i w:val="0"/>
          <w:iCs w:val="0"/>
          <w:noProof/>
          <w:color w:val="auto"/>
          <w:sz w:val="24"/>
          <w:szCs w:val="24"/>
          <w:lang w:val="en-US"/>
        </w:rPr>
        <w:t>2</w:t>
      </w:r>
      <w:r w:rsidRPr="004B43C0">
        <w:rPr>
          <w:i w:val="0"/>
          <w:iCs w:val="0"/>
          <w:color w:val="auto"/>
          <w:sz w:val="24"/>
          <w:szCs w:val="24"/>
          <w:lang w:val="en-US"/>
        </w:rPr>
        <w:fldChar w:fldCharType="end"/>
      </w:r>
      <w:r w:rsidRPr="004B43C0">
        <w:rPr>
          <w:i w:val="0"/>
          <w:iCs w:val="0"/>
          <w:color w:val="auto"/>
          <w:sz w:val="24"/>
          <w:szCs w:val="24"/>
          <w:lang w:val="en-US"/>
        </w:rPr>
        <w:t>: Panel of experts</w:t>
      </w:r>
    </w:p>
    <w:tbl>
      <w:tblPr>
        <w:tblStyle w:val="TableGrid"/>
        <w:tblW w:w="0" w:type="auto"/>
        <w:tblLook w:val="04A0" w:firstRow="1" w:lastRow="0" w:firstColumn="1" w:lastColumn="0" w:noHBand="0" w:noVBand="1"/>
      </w:tblPr>
      <w:tblGrid>
        <w:gridCol w:w="570"/>
        <w:gridCol w:w="2621"/>
        <w:gridCol w:w="2958"/>
        <w:gridCol w:w="1550"/>
        <w:gridCol w:w="1363"/>
      </w:tblGrid>
      <w:tr w:rsidR="006F706C" w:rsidRPr="006F706C" w14:paraId="31D367FF" w14:textId="77777777" w:rsidTr="00BA3D3B">
        <w:tc>
          <w:tcPr>
            <w:tcW w:w="0" w:type="auto"/>
            <w:hideMark/>
          </w:tcPr>
          <w:p w14:paraId="45804601" w14:textId="77777777" w:rsidR="00BA3D3B" w:rsidRPr="006F706C" w:rsidRDefault="00BA3D3B" w:rsidP="00BA3D3B">
            <w:pPr>
              <w:jc w:val="both"/>
              <w:rPr>
                <w:rFonts w:asciiTheme="majorBidi" w:hAnsiTheme="majorBidi" w:cstheme="majorBidi"/>
                <w:b/>
                <w:bCs/>
              </w:rPr>
            </w:pPr>
            <w:r w:rsidRPr="006F706C">
              <w:rPr>
                <w:rFonts w:asciiTheme="majorBidi" w:hAnsiTheme="majorBidi" w:cstheme="majorBidi"/>
                <w:b/>
                <w:bCs/>
              </w:rPr>
              <w:t>No.</w:t>
            </w:r>
          </w:p>
        </w:tc>
        <w:tc>
          <w:tcPr>
            <w:tcW w:w="0" w:type="auto"/>
            <w:hideMark/>
          </w:tcPr>
          <w:p w14:paraId="650A6E93" w14:textId="77777777" w:rsidR="00BA3D3B" w:rsidRPr="006F706C" w:rsidRDefault="00BA3D3B" w:rsidP="00BA3D3B">
            <w:pPr>
              <w:jc w:val="both"/>
              <w:rPr>
                <w:rFonts w:asciiTheme="majorBidi" w:hAnsiTheme="majorBidi" w:cstheme="majorBidi"/>
                <w:b/>
                <w:bCs/>
              </w:rPr>
            </w:pPr>
            <w:r w:rsidRPr="006F706C">
              <w:rPr>
                <w:rFonts w:asciiTheme="majorBidi" w:hAnsiTheme="majorBidi" w:cstheme="majorBidi"/>
                <w:b/>
                <w:bCs/>
              </w:rPr>
              <w:t>Position</w:t>
            </w:r>
          </w:p>
        </w:tc>
        <w:tc>
          <w:tcPr>
            <w:tcW w:w="0" w:type="auto"/>
            <w:hideMark/>
          </w:tcPr>
          <w:p w14:paraId="5C40F1EA" w14:textId="77777777" w:rsidR="00BA3D3B" w:rsidRPr="006F706C" w:rsidRDefault="00BA3D3B" w:rsidP="00BA3D3B">
            <w:pPr>
              <w:jc w:val="both"/>
              <w:rPr>
                <w:rFonts w:asciiTheme="majorBidi" w:hAnsiTheme="majorBidi" w:cstheme="majorBidi"/>
                <w:b/>
                <w:bCs/>
              </w:rPr>
            </w:pPr>
            <w:r w:rsidRPr="006F706C">
              <w:rPr>
                <w:rFonts w:asciiTheme="majorBidi" w:hAnsiTheme="majorBidi" w:cstheme="majorBidi"/>
                <w:b/>
                <w:bCs/>
              </w:rPr>
              <w:t xml:space="preserve">Automotive </w:t>
            </w:r>
            <w:proofErr w:type="spellStart"/>
            <w:r w:rsidRPr="006F706C">
              <w:rPr>
                <w:rFonts w:asciiTheme="majorBidi" w:hAnsiTheme="majorBidi" w:cstheme="majorBidi"/>
                <w:b/>
                <w:bCs/>
              </w:rPr>
              <w:t>Ecosystem</w:t>
            </w:r>
            <w:proofErr w:type="spellEnd"/>
          </w:p>
        </w:tc>
        <w:tc>
          <w:tcPr>
            <w:tcW w:w="0" w:type="auto"/>
            <w:hideMark/>
          </w:tcPr>
          <w:p w14:paraId="428D8928" w14:textId="77777777" w:rsidR="00BA3D3B" w:rsidRPr="006F706C" w:rsidRDefault="00BA3D3B" w:rsidP="00BA3D3B">
            <w:pPr>
              <w:jc w:val="both"/>
              <w:rPr>
                <w:rFonts w:asciiTheme="majorBidi" w:hAnsiTheme="majorBidi" w:cstheme="majorBidi"/>
                <w:b/>
                <w:bCs/>
              </w:rPr>
            </w:pPr>
            <w:r w:rsidRPr="006F706C">
              <w:rPr>
                <w:rFonts w:asciiTheme="majorBidi" w:hAnsiTheme="majorBidi" w:cstheme="majorBidi"/>
                <w:b/>
                <w:bCs/>
              </w:rPr>
              <w:t>Location</w:t>
            </w:r>
          </w:p>
        </w:tc>
        <w:tc>
          <w:tcPr>
            <w:tcW w:w="0" w:type="auto"/>
            <w:hideMark/>
          </w:tcPr>
          <w:p w14:paraId="4AD393A1" w14:textId="77777777" w:rsidR="00BA3D3B" w:rsidRPr="006F706C" w:rsidRDefault="00BA3D3B" w:rsidP="00BA3D3B">
            <w:pPr>
              <w:jc w:val="both"/>
              <w:rPr>
                <w:rFonts w:asciiTheme="majorBidi" w:hAnsiTheme="majorBidi" w:cstheme="majorBidi"/>
                <w:b/>
                <w:bCs/>
              </w:rPr>
            </w:pPr>
            <w:proofErr w:type="spellStart"/>
            <w:r w:rsidRPr="006F706C">
              <w:rPr>
                <w:rFonts w:asciiTheme="majorBidi" w:hAnsiTheme="majorBidi" w:cstheme="majorBidi"/>
                <w:b/>
                <w:bCs/>
              </w:rPr>
              <w:t>Experience</w:t>
            </w:r>
            <w:proofErr w:type="spellEnd"/>
          </w:p>
        </w:tc>
      </w:tr>
      <w:tr w:rsidR="006F706C" w:rsidRPr="006F706C" w14:paraId="13669733" w14:textId="77777777" w:rsidTr="00BA3D3B">
        <w:tc>
          <w:tcPr>
            <w:tcW w:w="0" w:type="auto"/>
            <w:hideMark/>
          </w:tcPr>
          <w:p w14:paraId="164979AE"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1</w:t>
            </w:r>
          </w:p>
        </w:tc>
        <w:tc>
          <w:tcPr>
            <w:tcW w:w="0" w:type="auto"/>
            <w:hideMark/>
          </w:tcPr>
          <w:p w14:paraId="1BCDCC19"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Logistics</w:t>
            </w:r>
            <w:proofErr w:type="spellEnd"/>
            <w:r w:rsidRPr="006F706C">
              <w:rPr>
                <w:rFonts w:asciiTheme="majorBidi" w:hAnsiTheme="majorBidi" w:cstheme="majorBidi"/>
              </w:rPr>
              <w:t xml:space="preserve"> Manager</w:t>
            </w:r>
          </w:p>
        </w:tc>
        <w:tc>
          <w:tcPr>
            <w:tcW w:w="0" w:type="auto"/>
            <w:hideMark/>
          </w:tcPr>
          <w:p w14:paraId="411BA44A"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Wiring</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Ecosystem</w:t>
            </w:r>
            <w:proofErr w:type="spellEnd"/>
          </w:p>
        </w:tc>
        <w:tc>
          <w:tcPr>
            <w:tcW w:w="0" w:type="auto"/>
            <w:hideMark/>
          </w:tcPr>
          <w:p w14:paraId="5C7A701D"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Meknes</w:t>
            </w:r>
            <w:proofErr w:type="spellEnd"/>
          </w:p>
        </w:tc>
        <w:tc>
          <w:tcPr>
            <w:tcW w:w="0" w:type="auto"/>
            <w:hideMark/>
          </w:tcPr>
          <w:p w14:paraId="602C0271"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8 </w:t>
            </w:r>
            <w:proofErr w:type="spellStart"/>
            <w:r w:rsidRPr="006F706C">
              <w:rPr>
                <w:rFonts w:asciiTheme="majorBidi" w:hAnsiTheme="majorBidi" w:cstheme="majorBidi"/>
              </w:rPr>
              <w:t>years</w:t>
            </w:r>
            <w:proofErr w:type="spellEnd"/>
          </w:p>
        </w:tc>
      </w:tr>
      <w:tr w:rsidR="006F706C" w:rsidRPr="006F706C" w14:paraId="569A7A5E" w14:textId="77777777" w:rsidTr="00BA3D3B">
        <w:tc>
          <w:tcPr>
            <w:tcW w:w="0" w:type="auto"/>
            <w:hideMark/>
          </w:tcPr>
          <w:p w14:paraId="61C33373"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2</w:t>
            </w:r>
          </w:p>
        </w:tc>
        <w:tc>
          <w:tcPr>
            <w:tcW w:w="0" w:type="auto"/>
            <w:hideMark/>
          </w:tcPr>
          <w:p w14:paraId="1899BE43"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Operational</w:t>
            </w:r>
            <w:proofErr w:type="spellEnd"/>
            <w:r w:rsidRPr="006F706C">
              <w:rPr>
                <w:rFonts w:asciiTheme="majorBidi" w:hAnsiTheme="majorBidi" w:cstheme="majorBidi"/>
              </w:rPr>
              <w:t xml:space="preserve"> Excellence </w:t>
            </w:r>
            <w:proofErr w:type="spellStart"/>
            <w:r w:rsidRPr="006F706C">
              <w:rPr>
                <w:rFonts w:asciiTheme="majorBidi" w:hAnsiTheme="majorBidi" w:cstheme="majorBidi"/>
              </w:rPr>
              <w:t>Director</w:t>
            </w:r>
            <w:proofErr w:type="spellEnd"/>
          </w:p>
        </w:tc>
        <w:tc>
          <w:tcPr>
            <w:tcW w:w="0" w:type="auto"/>
            <w:hideMark/>
          </w:tcPr>
          <w:p w14:paraId="5D24D100"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Metal</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Stamping</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Ecosystem</w:t>
            </w:r>
            <w:proofErr w:type="spellEnd"/>
          </w:p>
        </w:tc>
        <w:tc>
          <w:tcPr>
            <w:tcW w:w="0" w:type="auto"/>
            <w:hideMark/>
          </w:tcPr>
          <w:p w14:paraId="6872E3D6"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Casablanca</w:t>
            </w:r>
          </w:p>
        </w:tc>
        <w:tc>
          <w:tcPr>
            <w:tcW w:w="0" w:type="auto"/>
            <w:hideMark/>
          </w:tcPr>
          <w:p w14:paraId="1A9B65BB"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17 </w:t>
            </w:r>
            <w:proofErr w:type="spellStart"/>
            <w:r w:rsidRPr="006F706C">
              <w:rPr>
                <w:rFonts w:asciiTheme="majorBidi" w:hAnsiTheme="majorBidi" w:cstheme="majorBidi"/>
              </w:rPr>
              <w:t>years</w:t>
            </w:r>
            <w:proofErr w:type="spellEnd"/>
          </w:p>
        </w:tc>
      </w:tr>
      <w:tr w:rsidR="006F706C" w:rsidRPr="006F706C" w14:paraId="7AC63DCD" w14:textId="77777777" w:rsidTr="00BA3D3B">
        <w:tc>
          <w:tcPr>
            <w:tcW w:w="0" w:type="auto"/>
            <w:hideMark/>
          </w:tcPr>
          <w:p w14:paraId="7F555444"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3</w:t>
            </w:r>
          </w:p>
        </w:tc>
        <w:tc>
          <w:tcPr>
            <w:tcW w:w="0" w:type="auto"/>
            <w:hideMark/>
          </w:tcPr>
          <w:p w14:paraId="078EB908"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Logistics</w:t>
            </w:r>
            <w:proofErr w:type="spellEnd"/>
            <w:r w:rsidRPr="006F706C">
              <w:rPr>
                <w:rFonts w:asciiTheme="majorBidi" w:hAnsiTheme="majorBidi" w:cstheme="majorBidi"/>
              </w:rPr>
              <w:t xml:space="preserve"> Manager</w:t>
            </w:r>
          </w:p>
        </w:tc>
        <w:tc>
          <w:tcPr>
            <w:tcW w:w="0" w:type="auto"/>
            <w:hideMark/>
          </w:tcPr>
          <w:p w14:paraId="095D12FE"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Engine and Transmission </w:t>
            </w:r>
            <w:proofErr w:type="spellStart"/>
            <w:r w:rsidRPr="006F706C">
              <w:rPr>
                <w:rFonts w:asciiTheme="majorBidi" w:hAnsiTheme="majorBidi" w:cstheme="majorBidi"/>
              </w:rPr>
              <w:t>Ecosystem</w:t>
            </w:r>
            <w:proofErr w:type="spellEnd"/>
          </w:p>
        </w:tc>
        <w:tc>
          <w:tcPr>
            <w:tcW w:w="0" w:type="auto"/>
            <w:hideMark/>
          </w:tcPr>
          <w:p w14:paraId="52AE5EC2"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Kenitra</w:t>
            </w:r>
          </w:p>
        </w:tc>
        <w:tc>
          <w:tcPr>
            <w:tcW w:w="0" w:type="auto"/>
            <w:hideMark/>
          </w:tcPr>
          <w:p w14:paraId="06761312"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11 </w:t>
            </w:r>
            <w:proofErr w:type="spellStart"/>
            <w:r w:rsidRPr="006F706C">
              <w:rPr>
                <w:rFonts w:asciiTheme="majorBidi" w:hAnsiTheme="majorBidi" w:cstheme="majorBidi"/>
              </w:rPr>
              <w:t>years</w:t>
            </w:r>
            <w:proofErr w:type="spellEnd"/>
          </w:p>
        </w:tc>
      </w:tr>
      <w:tr w:rsidR="006F706C" w:rsidRPr="006F706C" w14:paraId="680445A6" w14:textId="77777777" w:rsidTr="00BA3D3B">
        <w:tc>
          <w:tcPr>
            <w:tcW w:w="0" w:type="auto"/>
            <w:hideMark/>
          </w:tcPr>
          <w:p w14:paraId="223DDE61"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4</w:t>
            </w:r>
          </w:p>
        </w:tc>
        <w:tc>
          <w:tcPr>
            <w:tcW w:w="0" w:type="auto"/>
            <w:hideMark/>
          </w:tcPr>
          <w:p w14:paraId="3A890149"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Plant Manager</w:t>
            </w:r>
          </w:p>
        </w:tc>
        <w:tc>
          <w:tcPr>
            <w:tcW w:w="0" w:type="auto"/>
            <w:hideMark/>
          </w:tcPr>
          <w:p w14:paraId="35032363"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Vehicle</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Interior</w:t>
            </w:r>
            <w:proofErr w:type="spellEnd"/>
            <w:r w:rsidRPr="006F706C">
              <w:rPr>
                <w:rFonts w:asciiTheme="majorBidi" w:hAnsiTheme="majorBidi" w:cstheme="majorBidi"/>
              </w:rPr>
              <w:t xml:space="preserve"> &amp; </w:t>
            </w:r>
            <w:proofErr w:type="spellStart"/>
            <w:r w:rsidRPr="006F706C">
              <w:rPr>
                <w:rFonts w:asciiTheme="majorBidi" w:hAnsiTheme="majorBidi" w:cstheme="majorBidi"/>
              </w:rPr>
              <w:t>Seats</w:t>
            </w:r>
            <w:proofErr w:type="spellEnd"/>
            <w:r w:rsidRPr="006F706C">
              <w:rPr>
                <w:rFonts w:asciiTheme="majorBidi" w:hAnsiTheme="majorBidi" w:cstheme="majorBidi"/>
              </w:rPr>
              <w:t xml:space="preserve"> </w:t>
            </w:r>
            <w:proofErr w:type="spellStart"/>
            <w:r w:rsidRPr="006F706C">
              <w:rPr>
                <w:rFonts w:asciiTheme="majorBidi" w:hAnsiTheme="majorBidi" w:cstheme="majorBidi"/>
              </w:rPr>
              <w:t>Ecosystem</w:t>
            </w:r>
            <w:proofErr w:type="spellEnd"/>
          </w:p>
        </w:tc>
        <w:tc>
          <w:tcPr>
            <w:tcW w:w="0" w:type="auto"/>
            <w:hideMark/>
          </w:tcPr>
          <w:p w14:paraId="54716CF2"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Kenitra</w:t>
            </w:r>
          </w:p>
        </w:tc>
        <w:tc>
          <w:tcPr>
            <w:tcW w:w="0" w:type="auto"/>
            <w:hideMark/>
          </w:tcPr>
          <w:p w14:paraId="1E6D73E8"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15 </w:t>
            </w:r>
            <w:proofErr w:type="spellStart"/>
            <w:r w:rsidRPr="006F706C">
              <w:rPr>
                <w:rFonts w:asciiTheme="majorBidi" w:hAnsiTheme="majorBidi" w:cstheme="majorBidi"/>
              </w:rPr>
              <w:t>years</w:t>
            </w:r>
            <w:proofErr w:type="spellEnd"/>
          </w:p>
        </w:tc>
      </w:tr>
      <w:tr w:rsidR="006F706C" w:rsidRPr="006F706C" w14:paraId="3579D767" w14:textId="77777777" w:rsidTr="00BA3D3B">
        <w:tc>
          <w:tcPr>
            <w:tcW w:w="0" w:type="auto"/>
            <w:hideMark/>
          </w:tcPr>
          <w:p w14:paraId="06F0DE41"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5</w:t>
            </w:r>
          </w:p>
        </w:tc>
        <w:tc>
          <w:tcPr>
            <w:tcW w:w="0" w:type="auto"/>
            <w:hideMark/>
          </w:tcPr>
          <w:p w14:paraId="618B1B22"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Purchasing</w:t>
            </w:r>
            <w:proofErr w:type="spellEnd"/>
            <w:r w:rsidRPr="006F706C">
              <w:rPr>
                <w:rFonts w:asciiTheme="majorBidi" w:hAnsiTheme="majorBidi" w:cstheme="majorBidi"/>
              </w:rPr>
              <w:t xml:space="preserve"> Manager</w:t>
            </w:r>
          </w:p>
        </w:tc>
        <w:tc>
          <w:tcPr>
            <w:tcW w:w="0" w:type="auto"/>
            <w:hideMark/>
          </w:tcPr>
          <w:p w14:paraId="309CD80C"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Batteries </w:t>
            </w:r>
            <w:proofErr w:type="spellStart"/>
            <w:r w:rsidRPr="006F706C">
              <w:rPr>
                <w:rFonts w:asciiTheme="majorBidi" w:hAnsiTheme="majorBidi" w:cstheme="majorBidi"/>
              </w:rPr>
              <w:t>Ecosystem</w:t>
            </w:r>
            <w:proofErr w:type="spellEnd"/>
          </w:p>
        </w:tc>
        <w:tc>
          <w:tcPr>
            <w:tcW w:w="0" w:type="auto"/>
            <w:hideMark/>
          </w:tcPr>
          <w:p w14:paraId="0C18FF08"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Mohammedia</w:t>
            </w:r>
          </w:p>
        </w:tc>
        <w:tc>
          <w:tcPr>
            <w:tcW w:w="0" w:type="auto"/>
            <w:hideMark/>
          </w:tcPr>
          <w:p w14:paraId="35FC9200"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10 </w:t>
            </w:r>
            <w:proofErr w:type="spellStart"/>
            <w:r w:rsidRPr="006F706C">
              <w:rPr>
                <w:rFonts w:asciiTheme="majorBidi" w:hAnsiTheme="majorBidi" w:cstheme="majorBidi"/>
              </w:rPr>
              <w:t>years</w:t>
            </w:r>
            <w:proofErr w:type="spellEnd"/>
          </w:p>
        </w:tc>
      </w:tr>
      <w:tr w:rsidR="006F706C" w:rsidRPr="006F706C" w14:paraId="2DA43262" w14:textId="77777777" w:rsidTr="00BA3D3B">
        <w:tc>
          <w:tcPr>
            <w:tcW w:w="0" w:type="auto"/>
            <w:hideMark/>
          </w:tcPr>
          <w:p w14:paraId="1E49563F"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6</w:t>
            </w:r>
          </w:p>
        </w:tc>
        <w:tc>
          <w:tcPr>
            <w:tcW w:w="0" w:type="auto"/>
            <w:hideMark/>
          </w:tcPr>
          <w:p w14:paraId="7E7E81D4"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Sales Manager</w:t>
            </w:r>
          </w:p>
        </w:tc>
        <w:tc>
          <w:tcPr>
            <w:tcW w:w="0" w:type="auto"/>
            <w:hideMark/>
          </w:tcPr>
          <w:p w14:paraId="5647A524"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Exterior</w:t>
            </w:r>
            <w:proofErr w:type="spellEnd"/>
            <w:r w:rsidRPr="006F706C">
              <w:rPr>
                <w:rFonts w:asciiTheme="majorBidi" w:hAnsiTheme="majorBidi" w:cstheme="majorBidi"/>
              </w:rPr>
              <w:t xml:space="preserve"> Systems </w:t>
            </w:r>
            <w:proofErr w:type="spellStart"/>
            <w:r w:rsidRPr="006F706C">
              <w:rPr>
                <w:rFonts w:asciiTheme="majorBidi" w:hAnsiTheme="majorBidi" w:cstheme="majorBidi"/>
              </w:rPr>
              <w:t>Ecosystem</w:t>
            </w:r>
            <w:proofErr w:type="spellEnd"/>
          </w:p>
        </w:tc>
        <w:tc>
          <w:tcPr>
            <w:tcW w:w="0" w:type="auto"/>
            <w:hideMark/>
          </w:tcPr>
          <w:p w14:paraId="15972B20"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Casablanca</w:t>
            </w:r>
          </w:p>
        </w:tc>
        <w:tc>
          <w:tcPr>
            <w:tcW w:w="0" w:type="auto"/>
            <w:hideMark/>
          </w:tcPr>
          <w:p w14:paraId="635E2451"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9 </w:t>
            </w:r>
            <w:proofErr w:type="spellStart"/>
            <w:r w:rsidRPr="006F706C">
              <w:rPr>
                <w:rFonts w:asciiTheme="majorBidi" w:hAnsiTheme="majorBidi" w:cstheme="majorBidi"/>
              </w:rPr>
              <w:t>years</w:t>
            </w:r>
            <w:proofErr w:type="spellEnd"/>
          </w:p>
        </w:tc>
      </w:tr>
      <w:tr w:rsidR="006F706C" w:rsidRPr="006F706C" w14:paraId="1907BC29" w14:textId="77777777" w:rsidTr="00BA3D3B">
        <w:tc>
          <w:tcPr>
            <w:tcW w:w="0" w:type="auto"/>
            <w:hideMark/>
          </w:tcPr>
          <w:p w14:paraId="0F2DB637"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7</w:t>
            </w:r>
          </w:p>
        </w:tc>
        <w:tc>
          <w:tcPr>
            <w:tcW w:w="0" w:type="auto"/>
            <w:hideMark/>
          </w:tcPr>
          <w:p w14:paraId="67B422EF"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Quality Manager</w:t>
            </w:r>
          </w:p>
        </w:tc>
        <w:tc>
          <w:tcPr>
            <w:tcW w:w="0" w:type="auto"/>
            <w:hideMark/>
          </w:tcPr>
          <w:p w14:paraId="04AD2B8E"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Vehicle</w:t>
            </w:r>
            <w:proofErr w:type="spellEnd"/>
            <w:r w:rsidRPr="006F706C">
              <w:rPr>
                <w:rFonts w:asciiTheme="majorBidi" w:hAnsiTheme="majorBidi" w:cstheme="majorBidi"/>
              </w:rPr>
              <w:t xml:space="preserve"> and Seat </w:t>
            </w:r>
            <w:proofErr w:type="spellStart"/>
            <w:r w:rsidRPr="006F706C">
              <w:rPr>
                <w:rFonts w:asciiTheme="majorBidi" w:hAnsiTheme="majorBidi" w:cstheme="majorBidi"/>
              </w:rPr>
              <w:t>Ecosystem</w:t>
            </w:r>
            <w:proofErr w:type="spellEnd"/>
          </w:p>
        </w:tc>
        <w:tc>
          <w:tcPr>
            <w:tcW w:w="0" w:type="auto"/>
            <w:hideMark/>
          </w:tcPr>
          <w:p w14:paraId="026C9C50"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Berrechid</w:t>
            </w:r>
          </w:p>
        </w:tc>
        <w:tc>
          <w:tcPr>
            <w:tcW w:w="0" w:type="auto"/>
            <w:hideMark/>
          </w:tcPr>
          <w:p w14:paraId="1BB5659B"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8 </w:t>
            </w:r>
            <w:proofErr w:type="spellStart"/>
            <w:r w:rsidRPr="006F706C">
              <w:rPr>
                <w:rFonts w:asciiTheme="majorBidi" w:hAnsiTheme="majorBidi" w:cstheme="majorBidi"/>
              </w:rPr>
              <w:t>years</w:t>
            </w:r>
            <w:proofErr w:type="spellEnd"/>
          </w:p>
        </w:tc>
      </w:tr>
      <w:tr w:rsidR="006F706C" w:rsidRPr="006F706C" w14:paraId="436A52B3" w14:textId="77777777" w:rsidTr="00BA3D3B">
        <w:tc>
          <w:tcPr>
            <w:tcW w:w="0" w:type="auto"/>
            <w:hideMark/>
          </w:tcPr>
          <w:p w14:paraId="58CA3AFF"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8</w:t>
            </w:r>
          </w:p>
        </w:tc>
        <w:tc>
          <w:tcPr>
            <w:tcW w:w="0" w:type="auto"/>
            <w:hideMark/>
          </w:tcPr>
          <w:p w14:paraId="61463B20"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Inventory </w:t>
            </w:r>
            <w:proofErr w:type="spellStart"/>
            <w:r w:rsidRPr="006F706C">
              <w:rPr>
                <w:rFonts w:asciiTheme="majorBidi" w:hAnsiTheme="majorBidi" w:cstheme="majorBidi"/>
              </w:rPr>
              <w:t>Director</w:t>
            </w:r>
            <w:proofErr w:type="spellEnd"/>
          </w:p>
        </w:tc>
        <w:tc>
          <w:tcPr>
            <w:tcW w:w="0" w:type="auto"/>
            <w:hideMark/>
          </w:tcPr>
          <w:p w14:paraId="5E572971"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Spare</w:t>
            </w:r>
            <w:proofErr w:type="spellEnd"/>
            <w:r w:rsidRPr="006F706C">
              <w:rPr>
                <w:rFonts w:asciiTheme="majorBidi" w:hAnsiTheme="majorBidi" w:cstheme="majorBidi"/>
              </w:rPr>
              <w:t xml:space="preserve"> Parts </w:t>
            </w:r>
            <w:proofErr w:type="spellStart"/>
            <w:r w:rsidRPr="006F706C">
              <w:rPr>
                <w:rFonts w:asciiTheme="majorBidi" w:hAnsiTheme="majorBidi" w:cstheme="majorBidi"/>
              </w:rPr>
              <w:t>Ecosystem</w:t>
            </w:r>
            <w:proofErr w:type="spellEnd"/>
          </w:p>
        </w:tc>
        <w:tc>
          <w:tcPr>
            <w:tcW w:w="0" w:type="auto"/>
            <w:hideMark/>
          </w:tcPr>
          <w:p w14:paraId="50DDC6B1" w14:textId="77777777" w:rsidR="00BA3D3B" w:rsidRPr="006F706C" w:rsidRDefault="00BA3D3B" w:rsidP="00BA3D3B">
            <w:pPr>
              <w:jc w:val="both"/>
              <w:rPr>
                <w:rFonts w:asciiTheme="majorBidi" w:hAnsiTheme="majorBidi" w:cstheme="majorBidi"/>
              </w:rPr>
            </w:pPr>
            <w:proofErr w:type="spellStart"/>
            <w:r w:rsidRPr="006F706C">
              <w:rPr>
                <w:rFonts w:asciiTheme="majorBidi" w:hAnsiTheme="majorBidi" w:cstheme="majorBidi"/>
              </w:rPr>
              <w:t>Fes</w:t>
            </w:r>
            <w:proofErr w:type="spellEnd"/>
          </w:p>
        </w:tc>
        <w:tc>
          <w:tcPr>
            <w:tcW w:w="0" w:type="auto"/>
            <w:hideMark/>
          </w:tcPr>
          <w:p w14:paraId="671C4AB1" w14:textId="77777777" w:rsidR="00BA3D3B" w:rsidRPr="006F706C" w:rsidRDefault="00BA3D3B" w:rsidP="00BA3D3B">
            <w:pPr>
              <w:jc w:val="both"/>
              <w:rPr>
                <w:rFonts w:asciiTheme="majorBidi" w:hAnsiTheme="majorBidi" w:cstheme="majorBidi"/>
              </w:rPr>
            </w:pPr>
            <w:r w:rsidRPr="006F706C">
              <w:rPr>
                <w:rFonts w:asciiTheme="majorBidi" w:hAnsiTheme="majorBidi" w:cstheme="majorBidi"/>
              </w:rPr>
              <w:t xml:space="preserve">12 </w:t>
            </w:r>
            <w:proofErr w:type="spellStart"/>
            <w:r w:rsidRPr="006F706C">
              <w:rPr>
                <w:rFonts w:asciiTheme="majorBidi" w:hAnsiTheme="majorBidi" w:cstheme="majorBidi"/>
              </w:rPr>
              <w:t>years</w:t>
            </w:r>
            <w:proofErr w:type="spellEnd"/>
          </w:p>
        </w:tc>
      </w:tr>
    </w:tbl>
    <w:p w14:paraId="59EC1EA6" w14:textId="77777777" w:rsidR="00BD7BFA" w:rsidRDefault="00BD7BFA" w:rsidP="00BA3D3B">
      <w:pPr>
        <w:spacing w:before="100" w:beforeAutospacing="1" w:after="100" w:afterAutospacing="1"/>
        <w:jc w:val="both"/>
        <w:outlineLvl w:val="3"/>
        <w:rPr>
          <w:rFonts w:asciiTheme="majorBidi" w:hAnsiTheme="majorBidi" w:cstheme="majorBidi"/>
          <w:b/>
          <w:bCs/>
        </w:rPr>
      </w:pPr>
    </w:p>
    <w:p w14:paraId="63CC307E" w14:textId="77777777" w:rsidR="00BD7BFA" w:rsidRDefault="00BD7BFA" w:rsidP="00BA3D3B">
      <w:pPr>
        <w:spacing w:before="100" w:beforeAutospacing="1" w:after="100" w:afterAutospacing="1"/>
        <w:jc w:val="both"/>
        <w:outlineLvl w:val="3"/>
        <w:rPr>
          <w:rFonts w:asciiTheme="majorBidi" w:hAnsiTheme="majorBidi" w:cstheme="majorBidi"/>
          <w:b/>
          <w:bCs/>
        </w:rPr>
      </w:pPr>
    </w:p>
    <w:p w14:paraId="60F3742B" w14:textId="5260B9FE" w:rsidR="00BA3D3B" w:rsidRPr="00BD7BFA" w:rsidRDefault="00BA3D3B" w:rsidP="00BA3D3B">
      <w:pPr>
        <w:spacing w:before="100" w:beforeAutospacing="1" w:after="100" w:afterAutospacing="1"/>
        <w:jc w:val="both"/>
        <w:outlineLvl w:val="3"/>
        <w:rPr>
          <w:rFonts w:asciiTheme="majorBidi" w:hAnsiTheme="majorBidi" w:cstheme="majorBidi"/>
          <w:b/>
          <w:bCs/>
          <w:lang w:val="en-US"/>
        </w:rPr>
      </w:pPr>
      <w:r w:rsidRPr="00BD7BFA">
        <w:rPr>
          <w:rFonts w:asciiTheme="majorBidi" w:hAnsiTheme="majorBidi" w:cstheme="majorBidi"/>
          <w:b/>
          <w:bCs/>
          <w:lang w:val="en-US"/>
        </w:rPr>
        <w:lastRenderedPageBreak/>
        <w:t>3.4 Data Collection Procedures</w:t>
      </w:r>
    </w:p>
    <w:p w14:paraId="3779E31E" w14:textId="66618DFB" w:rsidR="00BA3D3B" w:rsidRPr="006F706C"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The primary data collection method was semi-structured interviews, chosen for their ability to strike a balance between structured questioning and the flexibility needed to explore emergent themes (Flick, 2014; Roberts, 2020). The interviews were conducted over a six-month period in 2024 across various Moroccan cities. Each interview lasted between 60 and 90 minutes, with an average duration of 75 minutes.</w:t>
      </w:r>
      <w:r w:rsidR="00BD7BFA">
        <w:rPr>
          <w:rFonts w:asciiTheme="majorBidi" w:hAnsiTheme="majorBidi" w:cstheme="majorBidi"/>
          <w:lang w:val="en-US"/>
        </w:rPr>
        <w:t xml:space="preserve"> </w:t>
      </w:r>
      <w:r w:rsidRPr="006F706C">
        <w:rPr>
          <w:rFonts w:asciiTheme="majorBidi" w:hAnsiTheme="majorBidi" w:cstheme="majorBidi"/>
          <w:lang w:val="en-US"/>
        </w:rPr>
        <w:t>To address participants' concerns regarding digital recording, detailed manual note-taking was employed during interviews. This method is recognized in qualitative research for its effectiveness in minimizing respondent deference and encouraging honest, candid responses (Duchesne, 2000).</w:t>
      </w:r>
    </w:p>
    <w:p w14:paraId="5A0AB6B6" w14:textId="77777777" w:rsidR="00BA3D3B" w:rsidRPr="006F706C"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The interviews followed a structured protocol aligned with Hlady </w:t>
      </w:r>
      <w:proofErr w:type="spellStart"/>
      <w:r w:rsidRPr="006F706C">
        <w:rPr>
          <w:rFonts w:asciiTheme="majorBidi" w:hAnsiTheme="majorBidi" w:cstheme="majorBidi"/>
          <w:lang w:val="en-US"/>
        </w:rPr>
        <w:t>Rispal’s</w:t>
      </w:r>
      <w:proofErr w:type="spellEnd"/>
      <w:r w:rsidRPr="006F706C">
        <w:rPr>
          <w:rFonts w:asciiTheme="majorBidi" w:hAnsiTheme="majorBidi" w:cstheme="majorBidi"/>
          <w:lang w:val="en-US"/>
        </w:rPr>
        <w:t xml:space="preserve"> (2002) guidelines for qualitative research. Key components of the interview protocol included:</w:t>
      </w:r>
    </w:p>
    <w:p w14:paraId="68104286" w14:textId="77777777" w:rsidR="00BA3D3B" w:rsidRPr="006F706C" w:rsidRDefault="00BA3D3B" w:rsidP="00786AD4">
      <w:pPr>
        <w:numPr>
          <w:ilvl w:val="0"/>
          <w:numId w:val="14"/>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Thematic questions directly aligned with the research objectives, introduced flexibly to maintain conversational flow while ensuring the exploration of key topics.</w:t>
      </w:r>
    </w:p>
    <w:p w14:paraId="52D509C9" w14:textId="6171875F" w:rsidR="00BA3D3B" w:rsidRPr="006F706C" w:rsidRDefault="00BA3D3B" w:rsidP="00786AD4">
      <w:pPr>
        <w:numPr>
          <w:ilvl w:val="0"/>
          <w:numId w:val="14"/>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Application of the funnel technique, which began with broad, general questions before narrowing down to more specific inquiries to ensure </w:t>
      </w:r>
      <w:r w:rsidR="0075726C" w:rsidRPr="006F706C">
        <w:rPr>
          <w:rFonts w:asciiTheme="majorBidi" w:hAnsiTheme="majorBidi" w:cstheme="majorBidi"/>
          <w:lang w:val="en-US"/>
        </w:rPr>
        <w:t xml:space="preserve">a </w:t>
      </w:r>
      <w:r w:rsidRPr="006F706C">
        <w:rPr>
          <w:rFonts w:asciiTheme="majorBidi" w:hAnsiTheme="majorBidi" w:cstheme="majorBidi"/>
          <w:lang w:val="en-US"/>
        </w:rPr>
        <w:t>comprehensive exploration of the subject matter.</w:t>
      </w:r>
    </w:p>
    <w:p w14:paraId="51E54E91" w14:textId="77777777" w:rsidR="00BA3D3B" w:rsidRPr="006F706C" w:rsidRDefault="00BA3D3B" w:rsidP="00786AD4">
      <w:pPr>
        <w:numPr>
          <w:ilvl w:val="0"/>
          <w:numId w:val="14"/>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Use of probing techniques to clarify responses, elicit deeper insights, and explore nuanced aspects of the participants' experiences with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implementation.</w:t>
      </w:r>
    </w:p>
    <w:p w14:paraId="6503F5C1" w14:textId="77777777" w:rsidR="00BA3D3B" w:rsidRPr="006F706C" w:rsidRDefault="00BA3D3B" w:rsidP="00786AD4">
      <w:p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A comprehensive thematic interview guide was developed to maintain consistency across interviews while allowing flexibility to accommodate emergent themes. The guide was structured in three primary phases:</w:t>
      </w:r>
    </w:p>
    <w:p w14:paraId="63F7C839" w14:textId="77777777" w:rsidR="00BA3D3B" w:rsidRPr="006F706C" w:rsidRDefault="00BA3D3B" w:rsidP="00786AD4">
      <w:pPr>
        <w:numPr>
          <w:ilvl w:val="0"/>
          <w:numId w:val="12"/>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Introductory Phase: Establishing rapport, explaining the study’s objectives, and outlining ethical considerations.</w:t>
      </w:r>
    </w:p>
    <w:p w14:paraId="33C92E1D" w14:textId="77777777" w:rsidR="00BA3D3B" w:rsidRPr="006F706C" w:rsidRDefault="00BA3D3B" w:rsidP="00786AD4">
      <w:pPr>
        <w:numPr>
          <w:ilvl w:val="0"/>
          <w:numId w:val="12"/>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Contextual Phase: Gathering background information on participants’ professional experiences and organizational contexts.</w:t>
      </w:r>
    </w:p>
    <w:p w14:paraId="47FAEE98" w14:textId="77777777" w:rsidR="00BA3D3B" w:rsidRPr="006F706C" w:rsidRDefault="00BA3D3B" w:rsidP="00786AD4">
      <w:pPr>
        <w:numPr>
          <w:ilvl w:val="0"/>
          <w:numId w:val="12"/>
        </w:numPr>
        <w:spacing w:before="100" w:beforeAutospacing="1" w:after="100" w:afterAutospacing="1" w:line="360" w:lineRule="auto"/>
        <w:jc w:val="both"/>
        <w:rPr>
          <w:rFonts w:asciiTheme="majorBidi" w:hAnsiTheme="majorBidi" w:cstheme="majorBidi"/>
          <w:lang w:val="en-US"/>
        </w:rPr>
      </w:pPr>
      <w:r w:rsidRPr="006F706C">
        <w:rPr>
          <w:rFonts w:asciiTheme="majorBidi" w:hAnsiTheme="majorBidi" w:cstheme="majorBidi"/>
          <w:lang w:val="en-US"/>
        </w:rPr>
        <w:t xml:space="preserve">Thematic Exploration Phase: Addressing key areas such as </w:t>
      </w:r>
      <w:proofErr w:type="spellStart"/>
      <w:r w:rsidRPr="006F706C">
        <w:rPr>
          <w:rFonts w:asciiTheme="majorBidi" w:hAnsiTheme="majorBidi" w:cstheme="majorBidi"/>
          <w:lang w:val="en-US"/>
        </w:rPr>
        <w:t>OpEx</w:t>
      </w:r>
      <w:proofErr w:type="spellEnd"/>
      <w:r w:rsidRPr="006F706C">
        <w:rPr>
          <w:rFonts w:asciiTheme="majorBidi" w:hAnsiTheme="majorBidi" w:cstheme="majorBidi"/>
          <w:lang w:val="en-US"/>
        </w:rPr>
        <w:t xml:space="preserve"> practices, organizational structure, integration mechanisms, and performance monitoring.</w:t>
      </w:r>
    </w:p>
    <w:p w14:paraId="00A011D1" w14:textId="77777777" w:rsidR="00BA3D3B" w:rsidRPr="006F706C" w:rsidRDefault="00BA3D3B" w:rsidP="00786AD4">
      <w:pPr>
        <w:spacing w:before="100" w:beforeAutospacing="1" w:after="100" w:afterAutospacing="1" w:line="360" w:lineRule="auto"/>
        <w:jc w:val="both"/>
        <w:rPr>
          <w:rFonts w:asciiTheme="majorBidi" w:eastAsiaTheme="minorHAnsi" w:hAnsiTheme="majorBidi" w:cstheme="majorBidi"/>
          <w:lang w:val="en-US" w:eastAsia="en-US"/>
        </w:rPr>
      </w:pPr>
      <w:r w:rsidRPr="006F706C">
        <w:rPr>
          <w:rFonts w:asciiTheme="majorBidi" w:hAnsiTheme="majorBidi" w:cstheme="majorBidi"/>
          <w:lang w:val="en-US"/>
        </w:rPr>
        <w:t xml:space="preserve">The interview guide was validated through a rigorous process that included: Expert review, Methodological review and Pilot testing. </w:t>
      </w:r>
      <w:r w:rsidRPr="006F706C">
        <w:rPr>
          <w:rFonts w:asciiTheme="majorBidi" w:eastAsiaTheme="minorHAnsi" w:hAnsiTheme="majorBidi" w:cstheme="majorBidi"/>
          <w:lang w:val="en-US" w:eastAsia="en-US"/>
        </w:rPr>
        <w:t xml:space="preserve">The study's ethical framework was constructed in alignment with the guidelines established by the American Psychological Association (2002). </w:t>
      </w:r>
    </w:p>
    <w:p w14:paraId="01EEB3DA" w14:textId="3D58C116" w:rsidR="001C1517" w:rsidRPr="006F706C" w:rsidRDefault="0055623D" w:rsidP="00BA3D3B">
      <w:pPr>
        <w:pStyle w:val="NormalWeb"/>
        <w:numPr>
          <w:ilvl w:val="0"/>
          <w:numId w:val="8"/>
        </w:numPr>
        <w:spacing w:line="360" w:lineRule="auto"/>
        <w:jc w:val="both"/>
        <w:rPr>
          <w:rStyle w:val="Strong"/>
          <w:lang w:val="en-US"/>
        </w:rPr>
      </w:pPr>
      <w:r w:rsidRPr="006F706C">
        <w:rPr>
          <w:rStyle w:val="Strong"/>
          <w:lang w:val="en-US"/>
        </w:rPr>
        <w:lastRenderedPageBreak/>
        <w:t xml:space="preserve">Data Analysis and </w:t>
      </w:r>
      <w:r w:rsidR="00385ED7" w:rsidRPr="006F706C">
        <w:rPr>
          <w:rStyle w:val="Strong"/>
          <w:lang w:val="en-US"/>
        </w:rPr>
        <w:t>F</w:t>
      </w:r>
      <w:r w:rsidRPr="006F706C">
        <w:rPr>
          <w:rStyle w:val="Strong"/>
          <w:lang w:val="en-US"/>
        </w:rPr>
        <w:t>inding</w:t>
      </w:r>
      <w:r w:rsidR="00385ED7" w:rsidRPr="006F706C">
        <w:rPr>
          <w:rStyle w:val="Strong"/>
          <w:lang w:val="en-US"/>
        </w:rPr>
        <w:t>s</w:t>
      </w:r>
    </w:p>
    <w:p w14:paraId="3D765377" w14:textId="77777777" w:rsidR="001C1517" w:rsidRPr="006F706C" w:rsidRDefault="0055623D">
      <w:pPr>
        <w:spacing w:after="240" w:line="360" w:lineRule="auto"/>
        <w:jc w:val="both"/>
        <w:rPr>
          <w:lang w:val="en-US"/>
        </w:rPr>
      </w:pPr>
      <w:r w:rsidRPr="006F706C">
        <w:rPr>
          <w:lang w:val="en-US"/>
        </w:rPr>
        <w:t>To organize and process the interview data, we combined all responses into one document, organized according to the thematic grid from the interview guide. This preliminary analysis allows us to work on a single document to identify patterns, insights, and suggestions made by participants about the practice of operational excellence (</w:t>
      </w:r>
      <w:proofErr w:type="spellStart"/>
      <w:r w:rsidRPr="006F706C">
        <w:rPr>
          <w:lang w:val="en-US"/>
        </w:rPr>
        <w:t>OpEx</w:t>
      </w:r>
      <w:proofErr w:type="spellEnd"/>
      <w:r w:rsidRPr="006F706C">
        <w:rPr>
          <w:lang w:val="en-US"/>
        </w:rPr>
        <w:t>) in the Moroccan automotive industry. The data was processed using two techniques with the IRAMUTEQ software (Ramos et al., 2019), a tool for textual corpus analysis in R: lexical analysis and text analysis. This approach allowed for an organized thematic categorization according to the interview guide.</w:t>
      </w:r>
    </w:p>
    <w:p w14:paraId="7F6CC895" w14:textId="2F575E66" w:rsidR="001C1517" w:rsidRPr="006F706C" w:rsidRDefault="0055623D">
      <w:pPr>
        <w:spacing w:after="240" w:line="360" w:lineRule="auto"/>
        <w:jc w:val="both"/>
        <w:rPr>
          <w:lang w:val="en-US"/>
        </w:rPr>
      </w:pPr>
      <w:r w:rsidRPr="006F706C">
        <w:rPr>
          <w:lang w:val="en-US"/>
        </w:rPr>
        <w:t>From the first step of lexical analysis and the eight responses, the word cloud (Fig</w:t>
      </w:r>
      <w:r w:rsidR="00563FD3">
        <w:rPr>
          <w:lang w:val="en-US"/>
        </w:rPr>
        <w:t>ure</w:t>
      </w:r>
      <w:r w:rsidRPr="006F706C">
        <w:rPr>
          <w:lang w:val="en-US"/>
        </w:rPr>
        <w:t xml:space="preserve"> </w:t>
      </w:r>
      <w:r w:rsidR="00563FD3">
        <w:rPr>
          <w:lang w:val="en-US"/>
        </w:rPr>
        <w:t>2</w:t>
      </w:r>
      <w:r w:rsidRPr="006F706C">
        <w:rPr>
          <w:lang w:val="en-US"/>
        </w:rPr>
        <w:t>) brings into focus the most frequently mentioned terms surrounding the central theme of operational excellence, which is emphasized due to its high frequency in semi-structured interviews. Each participant has a distinct view on adopting operational excellence within their specific automotive sector ecosystem in Morocco. Moreover, the compound term (operational excellence) is linked to various related terms, with their importance differing (as shown by word size). These related terms such as Lean, Six Sigma, and continuous improvement were mentioned more frequently than TQM, TPM, or agility.</w:t>
      </w:r>
    </w:p>
    <w:p w14:paraId="102CF1C3" w14:textId="732181C7" w:rsidR="001C1517" w:rsidRPr="006F706C" w:rsidRDefault="00385ED7">
      <w:pPr>
        <w:spacing w:after="240" w:line="360" w:lineRule="auto"/>
        <w:jc w:val="both"/>
        <w:rPr>
          <w:lang w:val="en-US"/>
        </w:rPr>
      </w:pPr>
      <w:r w:rsidRPr="006F706C">
        <w:rPr>
          <w:noProof/>
        </w:rPr>
        <w:drawing>
          <wp:anchor distT="0" distB="0" distL="114300" distR="114300" simplePos="0" relativeHeight="251657216" behindDoc="0" locked="0" layoutInCell="1" allowOverlap="1" wp14:anchorId="0AA65328" wp14:editId="1D99545E">
            <wp:simplePos x="0" y="0"/>
            <wp:positionH relativeFrom="column">
              <wp:posOffset>1005205</wp:posOffset>
            </wp:positionH>
            <wp:positionV relativeFrom="paragraph">
              <wp:posOffset>0</wp:posOffset>
            </wp:positionV>
            <wp:extent cx="3206750" cy="2247900"/>
            <wp:effectExtent l="0" t="0" r="0" b="0"/>
            <wp:wrapSquare wrapText="bothSides"/>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l="25684" t="28108" r="23943" b="27029"/>
                    <a:stretch>
                      <a:fillRect/>
                    </a:stretch>
                  </pic:blipFill>
                  <pic:spPr bwMode="auto">
                    <a:xfrm>
                      <a:off x="0" y="0"/>
                      <a:ext cx="32067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37B1E" w14:textId="77777777" w:rsidR="001C1517" w:rsidRPr="006F706C" w:rsidRDefault="001C1517">
      <w:pPr>
        <w:spacing w:after="240" w:line="360" w:lineRule="auto"/>
        <w:jc w:val="both"/>
        <w:rPr>
          <w:lang w:val="en-US"/>
        </w:rPr>
      </w:pPr>
    </w:p>
    <w:p w14:paraId="62D6E6FE" w14:textId="77777777" w:rsidR="001C1517" w:rsidRPr="006F706C" w:rsidRDefault="001C1517">
      <w:pPr>
        <w:spacing w:after="240" w:line="360" w:lineRule="auto"/>
        <w:jc w:val="both"/>
        <w:rPr>
          <w:lang w:val="en-US"/>
        </w:rPr>
      </w:pPr>
    </w:p>
    <w:p w14:paraId="696887D8" w14:textId="77777777" w:rsidR="001C1517" w:rsidRPr="006F706C" w:rsidRDefault="001C1517">
      <w:pPr>
        <w:spacing w:after="240" w:line="360" w:lineRule="auto"/>
        <w:jc w:val="both"/>
        <w:rPr>
          <w:lang w:val="en-US"/>
        </w:rPr>
      </w:pPr>
    </w:p>
    <w:p w14:paraId="6A30670C" w14:textId="77777777" w:rsidR="001C1517" w:rsidRPr="006F706C" w:rsidRDefault="001C1517">
      <w:pPr>
        <w:spacing w:after="240" w:line="360" w:lineRule="auto"/>
        <w:jc w:val="both"/>
        <w:rPr>
          <w:lang w:val="en-US"/>
        </w:rPr>
      </w:pPr>
    </w:p>
    <w:p w14:paraId="5DEE21AE" w14:textId="77777777" w:rsidR="001C1517" w:rsidRPr="006F706C" w:rsidRDefault="001C1517">
      <w:pPr>
        <w:spacing w:after="240" w:line="360" w:lineRule="auto"/>
        <w:jc w:val="both"/>
        <w:rPr>
          <w:lang w:val="en-US"/>
        </w:rPr>
      </w:pPr>
    </w:p>
    <w:p w14:paraId="664A8447" w14:textId="296E99DF" w:rsidR="00385ED7" w:rsidRPr="00BD7BFA" w:rsidRDefault="00385ED7" w:rsidP="00BD7BFA">
      <w:pPr>
        <w:pStyle w:val="Caption"/>
        <w:keepNext/>
        <w:jc w:val="center"/>
        <w:rPr>
          <w:i w:val="0"/>
          <w:iCs w:val="0"/>
          <w:color w:val="auto"/>
          <w:sz w:val="24"/>
          <w:szCs w:val="24"/>
          <w:lang w:val="en-US"/>
        </w:rPr>
      </w:pPr>
      <w:r w:rsidRPr="00BD7BFA">
        <w:rPr>
          <w:i w:val="0"/>
          <w:iCs w:val="0"/>
          <w:color w:val="auto"/>
          <w:sz w:val="24"/>
          <w:szCs w:val="24"/>
          <w:lang w:val="en-US"/>
        </w:rPr>
        <w:t xml:space="preserve">Figure </w:t>
      </w:r>
      <w:r w:rsidR="00934B6E" w:rsidRPr="00BD7BFA">
        <w:rPr>
          <w:i w:val="0"/>
          <w:iCs w:val="0"/>
          <w:color w:val="auto"/>
          <w:sz w:val="24"/>
          <w:szCs w:val="24"/>
          <w:lang w:val="en-US"/>
        </w:rPr>
        <w:fldChar w:fldCharType="begin"/>
      </w:r>
      <w:r w:rsidR="00934B6E" w:rsidRPr="00BD7BFA">
        <w:rPr>
          <w:i w:val="0"/>
          <w:iCs w:val="0"/>
          <w:color w:val="auto"/>
          <w:sz w:val="24"/>
          <w:szCs w:val="24"/>
          <w:lang w:val="en-US"/>
        </w:rPr>
        <w:instrText xml:space="preserve"> SEQ Figure \* ARABIC </w:instrText>
      </w:r>
      <w:r w:rsidR="00934B6E" w:rsidRPr="00BD7BFA">
        <w:rPr>
          <w:i w:val="0"/>
          <w:iCs w:val="0"/>
          <w:color w:val="auto"/>
          <w:sz w:val="24"/>
          <w:szCs w:val="24"/>
          <w:lang w:val="en-US"/>
        </w:rPr>
        <w:fldChar w:fldCharType="separate"/>
      </w:r>
      <w:r w:rsidR="00427FC1" w:rsidRPr="00BD7BFA">
        <w:rPr>
          <w:i w:val="0"/>
          <w:iCs w:val="0"/>
          <w:color w:val="auto"/>
          <w:sz w:val="24"/>
          <w:szCs w:val="24"/>
          <w:lang w:val="en-US"/>
        </w:rPr>
        <w:t>2</w:t>
      </w:r>
      <w:r w:rsidR="00934B6E" w:rsidRPr="00BD7BFA">
        <w:rPr>
          <w:i w:val="0"/>
          <w:iCs w:val="0"/>
          <w:color w:val="auto"/>
          <w:sz w:val="24"/>
          <w:szCs w:val="24"/>
          <w:lang w:val="en-US"/>
        </w:rPr>
        <w:fldChar w:fldCharType="end"/>
      </w:r>
      <w:r w:rsidRPr="00BD7BFA">
        <w:rPr>
          <w:i w:val="0"/>
          <w:iCs w:val="0"/>
          <w:color w:val="auto"/>
          <w:sz w:val="24"/>
          <w:szCs w:val="24"/>
          <w:lang w:val="en-US"/>
        </w:rPr>
        <w:t>. Word Cloud Results Generated by IRAMUTEQ Software</w:t>
      </w:r>
    </w:p>
    <w:p w14:paraId="138F06C0" w14:textId="7078E2E5" w:rsidR="001C1517" w:rsidRPr="006F706C" w:rsidRDefault="0055623D">
      <w:pPr>
        <w:spacing w:after="240" w:line="360" w:lineRule="auto"/>
        <w:jc w:val="both"/>
        <w:rPr>
          <w:lang w:val="en-US"/>
        </w:rPr>
      </w:pPr>
      <w:r w:rsidRPr="006F706C">
        <w:rPr>
          <w:lang w:val="en-US"/>
        </w:rPr>
        <w:t xml:space="preserve">In addition to the frequency of word usage, which is depicted in the word cloud by visually illustrating the frequency of term appearances by all participants, the word cloud does not show the connections between words or the interconnections within word groupings. However, this is precisely where the similarity analysis offered by the software becomes valuable. This analysis complements the interpretation by revealing not only the frequency of word usage but </w:t>
      </w:r>
      <w:r w:rsidRPr="006F706C">
        <w:rPr>
          <w:lang w:val="en-US"/>
        </w:rPr>
        <w:lastRenderedPageBreak/>
        <w:t xml:space="preserve">also the structure of their usage and the coherence of participants' responses during the interviews, as shown in the similarity trees in Figure </w:t>
      </w:r>
      <w:r w:rsidR="00563FD3">
        <w:rPr>
          <w:lang w:val="en-US"/>
        </w:rPr>
        <w:t>3</w:t>
      </w:r>
      <w:r w:rsidRPr="006F706C">
        <w:rPr>
          <w:lang w:val="en-US"/>
        </w:rPr>
        <w:t>.</w:t>
      </w:r>
    </w:p>
    <w:p w14:paraId="0FE15635" w14:textId="76AD19A8" w:rsidR="001C1517" w:rsidRPr="006F706C" w:rsidRDefault="001F14C3" w:rsidP="004B43C0">
      <w:pPr>
        <w:spacing w:after="240" w:line="360" w:lineRule="auto"/>
        <w:jc w:val="center"/>
        <w:rPr>
          <w:lang w:val="en-US"/>
        </w:rPr>
      </w:pPr>
      <w:r w:rsidRPr="006F706C">
        <w:rPr>
          <w:noProof/>
        </w:rPr>
        <w:drawing>
          <wp:inline distT="0" distB="0" distL="0" distR="0" wp14:anchorId="7D6E22F2" wp14:editId="2830E425">
            <wp:extent cx="4025264" cy="2603500"/>
            <wp:effectExtent l="0" t="0" r="0" b="635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l="3307" t="5019" r="104" b="3999"/>
                    <a:stretch>
                      <a:fillRect/>
                    </a:stretch>
                  </pic:blipFill>
                  <pic:spPr bwMode="auto">
                    <a:xfrm>
                      <a:off x="0" y="0"/>
                      <a:ext cx="4025900" cy="2603911"/>
                    </a:xfrm>
                    <a:prstGeom prst="rect">
                      <a:avLst/>
                    </a:prstGeom>
                    <a:noFill/>
                    <a:ln>
                      <a:noFill/>
                    </a:ln>
                  </pic:spPr>
                </pic:pic>
              </a:graphicData>
            </a:graphic>
          </wp:inline>
        </w:drawing>
      </w:r>
    </w:p>
    <w:p w14:paraId="4FC514A8" w14:textId="2C629498" w:rsidR="00385ED7" w:rsidRPr="004B43C0" w:rsidRDefault="00385ED7" w:rsidP="004B43C0">
      <w:pPr>
        <w:pStyle w:val="Caption"/>
        <w:keepNext/>
        <w:rPr>
          <w:i w:val="0"/>
          <w:iCs w:val="0"/>
          <w:color w:val="auto"/>
          <w:sz w:val="24"/>
          <w:szCs w:val="24"/>
          <w:lang w:val="en-US"/>
        </w:rPr>
      </w:pPr>
      <w:r w:rsidRPr="006F706C">
        <w:rPr>
          <w:lang w:val="en-US"/>
        </w:rPr>
        <w:t xml:space="preserve">                  </w:t>
      </w:r>
      <w:r w:rsidRPr="004B43C0">
        <w:rPr>
          <w:i w:val="0"/>
          <w:iCs w:val="0"/>
          <w:color w:val="auto"/>
          <w:sz w:val="24"/>
          <w:szCs w:val="24"/>
          <w:lang w:val="en-US"/>
        </w:rPr>
        <w:t xml:space="preserve">Figure </w:t>
      </w:r>
      <w:r w:rsidR="00934B6E" w:rsidRPr="004B43C0">
        <w:rPr>
          <w:i w:val="0"/>
          <w:iCs w:val="0"/>
          <w:color w:val="auto"/>
          <w:sz w:val="24"/>
          <w:szCs w:val="24"/>
          <w:lang w:val="en-US"/>
        </w:rPr>
        <w:fldChar w:fldCharType="begin"/>
      </w:r>
      <w:r w:rsidR="00934B6E" w:rsidRPr="004B43C0">
        <w:rPr>
          <w:i w:val="0"/>
          <w:iCs w:val="0"/>
          <w:color w:val="auto"/>
          <w:sz w:val="24"/>
          <w:szCs w:val="24"/>
          <w:lang w:val="en-US"/>
        </w:rPr>
        <w:instrText xml:space="preserve"> SEQ Figure \* ARABIC </w:instrText>
      </w:r>
      <w:r w:rsidR="00934B6E" w:rsidRPr="004B43C0">
        <w:rPr>
          <w:i w:val="0"/>
          <w:iCs w:val="0"/>
          <w:color w:val="auto"/>
          <w:sz w:val="24"/>
          <w:szCs w:val="24"/>
          <w:lang w:val="en-US"/>
        </w:rPr>
        <w:fldChar w:fldCharType="separate"/>
      </w:r>
      <w:r w:rsidR="004B43C0" w:rsidRPr="004B43C0">
        <w:rPr>
          <w:i w:val="0"/>
          <w:iCs w:val="0"/>
          <w:color w:val="auto"/>
          <w:sz w:val="24"/>
          <w:szCs w:val="24"/>
          <w:lang w:val="en-US"/>
        </w:rPr>
        <w:t>3</w:t>
      </w:r>
      <w:r w:rsidR="00934B6E" w:rsidRPr="004B43C0">
        <w:rPr>
          <w:i w:val="0"/>
          <w:iCs w:val="0"/>
          <w:color w:val="auto"/>
          <w:sz w:val="24"/>
          <w:szCs w:val="24"/>
          <w:lang w:val="en-US"/>
        </w:rPr>
        <w:fldChar w:fldCharType="end"/>
      </w:r>
      <w:r w:rsidRPr="004B43C0">
        <w:rPr>
          <w:i w:val="0"/>
          <w:iCs w:val="0"/>
          <w:color w:val="auto"/>
          <w:sz w:val="24"/>
          <w:szCs w:val="24"/>
          <w:lang w:val="en-US"/>
        </w:rPr>
        <w:t>. Similarity Analysis Results Generated by IRAMUTEQ Software</w:t>
      </w:r>
    </w:p>
    <w:p w14:paraId="02EED4A4" w14:textId="2058C4F0" w:rsidR="001C1517" w:rsidRPr="006F706C" w:rsidRDefault="0055623D" w:rsidP="00786AD4">
      <w:pPr>
        <w:pStyle w:val="NormalWeb"/>
        <w:spacing w:line="360" w:lineRule="auto"/>
        <w:jc w:val="both"/>
        <w:rPr>
          <w:lang w:val="en-US"/>
        </w:rPr>
      </w:pPr>
      <w:bookmarkStart w:id="9" w:name="_Hlk168782977"/>
      <w:bookmarkStart w:id="10" w:name="_Hlk168867825"/>
      <w:r w:rsidRPr="006F706C">
        <w:rPr>
          <w:lang w:val="en-US"/>
        </w:rPr>
        <w:t xml:space="preserve">Similarity analysis identifies lexical similarities and interconnections within each subnetwork, as well as other similarities that constitute the similarity tree. The findings reveal five similarities within a single network of interconnections, without isolated sets. More significant figures and bold terms represent high-frequency lexemes primarily located within four similarities that define the central structure around the </w:t>
      </w:r>
      <w:r w:rsidR="00BD5D94" w:rsidRPr="006F706C">
        <w:rPr>
          <w:lang w:val="en-US"/>
        </w:rPr>
        <w:t>term’s</w:t>
      </w:r>
      <w:r w:rsidRPr="006F706C">
        <w:rPr>
          <w:lang w:val="en-US"/>
        </w:rPr>
        <w:t xml:space="preserve"> "improvement" and "sigma" (referring to Six Sigma). The term "excellence" (referring to operational excellence) maintains numerous relationships at the intersection of three similarities out of a total of five, presenting a semantic articulation of greater complexity as it is associated with 13 words, three of which belong to the same group of similarities (communities).</w:t>
      </w:r>
      <w:r w:rsidR="00786AD4" w:rsidRPr="006F706C">
        <w:rPr>
          <w:lang w:val="en-US"/>
        </w:rPr>
        <w:t xml:space="preserve"> </w:t>
      </w:r>
      <w:r w:rsidRPr="006F706C">
        <w:rPr>
          <w:lang w:val="en-US"/>
        </w:rPr>
        <w:t xml:space="preserve">These findings contribute to a more precise understanding of the interview content by linking operational excellence with other communities such as the automotive industry, standards, employees, lean, and Six Sigma. The integrated perception in a chain structure (without isolated communities/halos) of operational excellence provided by the participants suggests a strong indication that operational excellence in the Moroccan automotive industry has its specificities, which may differ from other sectors. </w:t>
      </w:r>
    </w:p>
    <w:p w14:paraId="4BFBF4D0" w14:textId="77777777" w:rsidR="00E3419C" w:rsidRPr="006F706C" w:rsidRDefault="00E3419C" w:rsidP="00333826">
      <w:pPr>
        <w:pStyle w:val="NormalWeb"/>
        <w:spacing w:line="360" w:lineRule="auto"/>
        <w:jc w:val="both"/>
        <w:rPr>
          <w:lang w:val="en-US"/>
        </w:rPr>
      </w:pPr>
      <w:r w:rsidRPr="006F706C">
        <w:rPr>
          <w:lang w:val="en-US"/>
        </w:rPr>
        <w:t xml:space="preserve">Therefore, a comprehensive content and thematic analysis was employed. This method allowed for a nuanced capture of participants’ perspectives on </w:t>
      </w:r>
      <w:proofErr w:type="spellStart"/>
      <w:r w:rsidRPr="006F706C">
        <w:rPr>
          <w:lang w:val="en-US"/>
        </w:rPr>
        <w:t>OpEx</w:t>
      </w:r>
      <w:proofErr w:type="spellEnd"/>
      <w:r w:rsidRPr="006F706C">
        <w:rPr>
          <w:lang w:val="en-US"/>
        </w:rPr>
        <w:t xml:space="preserve"> within the Moroccan automotive sector. The thematic analysis facilitated a comparison between the insights gathered and the existing body of scientific literature on </w:t>
      </w:r>
      <w:proofErr w:type="spellStart"/>
      <w:r w:rsidRPr="006F706C">
        <w:rPr>
          <w:lang w:val="en-US"/>
        </w:rPr>
        <w:t>OpEx</w:t>
      </w:r>
      <w:proofErr w:type="spellEnd"/>
      <w:r w:rsidRPr="006F706C">
        <w:rPr>
          <w:lang w:val="en-US"/>
        </w:rPr>
        <w:t xml:space="preserve">, thereby providing an in-depth understanding of </w:t>
      </w:r>
      <w:r w:rsidRPr="006F706C">
        <w:rPr>
          <w:lang w:val="en-US"/>
        </w:rPr>
        <w:lastRenderedPageBreak/>
        <w:t xml:space="preserve">how </w:t>
      </w:r>
      <w:proofErr w:type="spellStart"/>
      <w:r w:rsidRPr="006F706C">
        <w:rPr>
          <w:lang w:val="en-US"/>
        </w:rPr>
        <w:t>OpEx</w:t>
      </w:r>
      <w:proofErr w:type="spellEnd"/>
      <w:r w:rsidRPr="006F706C">
        <w:rPr>
          <w:lang w:val="en-US"/>
        </w:rPr>
        <w:t xml:space="preserve"> practices are adopted, integrated, and managed in this context. The results are organized according to the key themes identified in the interview guide, reflecting the study's primary research areas.</w:t>
      </w:r>
    </w:p>
    <w:p w14:paraId="1BEBB611" w14:textId="17B78E71" w:rsidR="00E3419C" w:rsidRPr="006F706C" w:rsidRDefault="00E3419C" w:rsidP="00333826">
      <w:pPr>
        <w:pStyle w:val="NormalWeb"/>
        <w:spacing w:line="360" w:lineRule="auto"/>
        <w:jc w:val="both"/>
        <w:rPr>
          <w:lang w:val="en-US"/>
        </w:rPr>
      </w:pPr>
      <w:r w:rsidRPr="006F706C">
        <w:rPr>
          <w:lang w:val="en-US"/>
        </w:rPr>
        <w:t xml:space="preserve">The findings indicate that seven out of the eight participating companies have successfully implemented operational excellence practices. These companies have adopted a range of strategies aimed at fostering environments conducive to improving manufacturing effectiveness, enhancing operational performance, and creating efficient processes. Central to these efforts are task standardization and the development of problem-solving capabilities, supported by a strong customer-centric focus. Participants highlighted that </w:t>
      </w:r>
      <w:proofErr w:type="spellStart"/>
      <w:r w:rsidRPr="006F706C">
        <w:rPr>
          <w:lang w:val="en-US"/>
        </w:rPr>
        <w:t>OpEx</w:t>
      </w:r>
      <w:proofErr w:type="spellEnd"/>
      <w:r w:rsidRPr="006F706C">
        <w:rPr>
          <w:lang w:val="en-US"/>
        </w:rPr>
        <w:t xml:space="preserve"> practices in these companies encompass Lean manufacturing, Kaizen-driven continuous improvement, standardization, and structured problem-solving, as well as advanced methodologies such as Six Sigma and Lean Six Sigma. Lean manufacturing plays a vital role by focusing on waste elimination and process optimization, while Kaizen encourages continuous improvement by empowering employees to actively identify inefficiencies. Six Sigma, through its data-driven methodologies, aims to minimize process variability and improve product quality using the DMAIC framework. This approach is complemented by Lean Six Sigma, which integrates waste reduction principles with structured problem-solving to drive operational efficiency.</w:t>
      </w:r>
    </w:p>
    <w:p w14:paraId="3CB4703C" w14:textId="77777777" w:rsidR="00E3419C" w:rsidRPr="006F706C" w:rsidRDefault="00E3419C" w:rsidP="00333826">
      <w:pPr>
        <w:pStyle w:val="NormalWeb"/>
        <w:spacing w:line="360" w:lineRule="auto"/>
        <w:jc w:val="both"/>
        <w:rPr>
          <w:lang w:val="en-US"/>
        </w:rPr>
      </w:pPr>
      <w:r w:rsidRPr="006F706C">
        <w:rPr>
          <w:lang w:val="en-US"/>
        </w:rPr>
        <w:t xml:space="preserve">One participant, however, reported that their company had not yet adopted </w:t>
      </w:r>
      <w:proofErr w:type="spellStart"/>
      <w:r w:rsidRPr="006F706C">
        <w:rPr>
          <w:lang w:val="en-US"/>
        </w:rPr>
        <w:t>OpEx</w:t>
      </w:r>
      <w:proofErr w:type="spellEnd"/>
      <w:r w:rsidRPr="006F706C">
        <w:rPr>
          <w:lang w:val="en-US"/>
        </w:rPr>
        <w:t xml:space="preserve"> practices. The barriers to implementation in this case were identified as a lack of internal expertise, a perceived lack of necessity, and resistance to change. This suggests that the successful adoption of </w:t>
      </w:r>
      <w:proofErr w:type="spellStart"/>
      <w:r w:rsidRPr="006F706C">
        <w:rPr>
          <w:lang w:val="en-US"/>
        </w:rPr>
        <w:t>OpEx</w:t>
      </w:r>
      <w:proofErr w:type="spellEnd"/>
      <w:r w:rsidRPr="006F706C">
        <w:rPr>
          <w:lang w:val="en-US"/>
        </w:rPr>
        <w:t xml:space="preserve"> practices requires robust internal capabilities, alongside effective change management strategies to mitigate resistance and build organizational readiness.</w:t>
      </w:r>
    </w:p>
    <w:p w14:paraId="71428144" w14:textId="77777777" w:rsidR="00E3419C" w:rsidRPr="006F706C" w:rsidRDefault="00E3419C" w:rsidP="00333826">
      <w:pPr>
        <w:pStyle w:val="NormalWeb"/>
        <w:spacing w:line="360" w:lineRule="auto"/>
        <w:jc w:val="both"/>
        <w:rPr>
          <w:lang w:val="en-US"/>
        </w:rPr>
      </w:pPr>
      <w:r w:rsidRPr="006F706C">
        <w:rPr>
          <w:lang w:val="en-US"/>
        </w:rPr>
        <w:t xml:space="preserve">The organizational structure and integration of </w:t>
      </w:r>
      <w:proofErr w:type="spellStart"/>
      <w:r w:rsidRPr="006F706C">
        <w:rPr>
          <w:lang w:val="en-US"/>
        </w:rPr>
        <w:t>OpEx</w:t>
      </w:r>
      <w:proofErr w:type="spellEnd"/>
      <w:r w:rsidRPr="006F706C">
        <w:rPr>
          <w:lang w:val="en-US"/>
        </w:rPr>
        <w:t xml:space="preserve"> practices varied across the participating firms. Two companies have established dedicated Operational Excellence departments, while others have integrated </w:t>
      </w:r>
      <w:proofErr w:type="spellStart"/>
      <w:r w:rsidRPr="006F706C">
        <w:rPr>
          <w:lang w:val="en-US"/>
        </w:rPr>
        <w:t>OpEx</w:t>
      </w:r>
      <w:proofErr w:type="spellEnd"/>
      <w:r w:rsidRPr="006F706C">
        <w:rPr>
          <w:lang w:val="en-US"/>
        </w:rPr>
        <w:t xml:space="preserve"> initiatives within specialized teams, typically housed within the engineering or production departments. Some participants noted that specific roles, such as Kaizen coordinators or plant power coordinators, were responsible for overseeing </w:t>
      </w:r>
      <w:proofErr w:type="spellStart"/>
      <w:r w:rsidRPr="006F706C">
        <w:rPr>
          <w:lang w:val="en-US"/>
        </w:rPr>
        <w:t>OpEx</w:t>
      </w:r>
      <w:proofErr w:type="spellEnd"/>
      <w:r w:rsidRPr="006F706C">
        <w:rPr>
          <w:lang w:val="en-US"/>
        </w:rPr>
        <w:t xml:space="preserve"> initiatives and reporting directly to senior management. This highlights the importance of clear organizational roles and responsibilities in the successful integration of </w:t>
      </w:r>
      <w:proofErr w:type="spellStart"/>
      <w:r w:rsidRPr="006F706C">
        <w:rPr>
          <w:lang w:val="en-US"/>
        </w:rPr>
        <w:t>OpEx</w:t>
      </w:r>
      <w:proofErr w:type="spellEnd"/>
      <w:r w:rsidRPr="006F706C">
        <w:rPr>
          <w:lang w:val="en-US"/>
        </w:rPr>
        <w:t xml:space="preserve"> methodologies.</w:t>
      </w:r>
    </w:p>
    <w:p w14:paraId="25703A3A" w14:textId="27C848D2" w:rsidR="00E3419C" w:rsidRPr="006F706C" w:rsidRDefault="00E3419C" w:rsidP="00786AD4">
      <w:pPr>
        <w:pStyle w:val="NormalWeb"/>
        <w:spacing w:line="360" w:lineRule="auto"/>
        <w:jc w:val="both"/>
        <w:rPr>
          <w:lang w:val="en-US"/>
        </w:rPr>
      </w:pPr>
      <w:r w:rsidRPr="006F706C">
        <w:rPr>
          <w:lang w:val="en-US"/>
        </w:rPr>
        <w:t xml:space="preserve">A key finding of this study is the role of the parent company in mandating and enforcing the use of </w:t>
      </w:r>
      <w:proofErr w:type="spellStart"/>
      <w:r w:rsidRPr="006F706C">
        <w:rPr>
          <w:lang w:val="en-US"/>
        </w:rPr>
        <w:t>OpEx</w:t>
      </w:r>
      <w:proofErr w:type="spellEnd"/>
      <w:r w:rsidRPr="006F706C">
        <w:rPr>
          <w:lang w:val="en-US"/>
        </w:rPr>
        <w:t xml:space="preserve"> tools, standards, and methodologies. Parent companies provide operational guides, </w:t>
      </w:r>
      <w:r w:rsidRPr="006F706C">
        <w:rPr>
          <w:lang w:val="en-US"/>
        </w:rPr>
        <w:lastRenderedPageBreak/>
        <w:t xml:space="preserve">training materials, and opportunities to observe best practices in global plants. This top-down approach ensures that </w:t>
      </w:r>
      <w:proofErr w:type="spellStart"/>
      <w:r w:rsidRPr="006F706C">
        <w:rPr>
          <w:lang w:val="en-US"/>
        </w:rPr>
        <w:t>OpEx</w:t>
      </w:r>
      <w:proofErr w:type="spellEnd"/>
      <w:r w:rsidRPr="006F706C">
        <w:rPr>
          <w:lang w:val="en-US"/>
        </w:rPr>
        <w:t xml:space="preserve"> practices are consistently applied and refined across the organization. Moreover, the implementation of </w:t>
      </w:r>
      <w:proofErr w:type="spellStart"/>
      <w:r w:rsidRPr="006F706C">
        <w:rPr>
          <w:lang w:val="en-US"/>
        </w:rPr>
        <w:t>OpEx</w:t>
      </w:r>
      <w:proofErr w:type="spellEnd"/>
      <w:r w:rsidRPr="006F706C">
        <w:rPr>
          <w:lang w:val="en-US"/>
        </w:rPr>
        <w:t xml:space="preserve"> typically involves a collaborative, project-based approach, with multiple stakeholders contributing to the execution of </w:t>
      </w:r>
      <w:proofErr w:type="spellStart"/>
      <w:r w:rsidRPr="006F706C">
        <w:rPr>
          <w:lang w:val="en-US"/>
        </w:rPr>
        <w:t>OpEx</w:t>
      </w:r>
      <w:proofErr w:type="spellEnd"/>
      <w:r w:rsidRPr="006F706C">
        <w:rPr>
          <w:lang w:val="en-US"/>
        </w:rPr>
        <w:t xml:space="preserve"> initiatives. Project managers, facilitators, sponsors, and financial controllers play critical roles in ensuring that the financial impact of improvements is accurately estimated, tracked, and reported.</w:t>
      </w:r>
      <w:r w:rsidR="00786AD4" w:rsidRPr="006F706C">
        <w:rPr>
          <w:lang w:val="en-US"/>
        </w:rPr>
        <w:t xml:space="preserve"> </w:t>
      </w:r>
      <w:r w:rsidRPr="006F706C">
        <w:rPr>
          <w:lang w:val="en-US"/>
        </w:rPr>
        <w:t xml:space="preserve">Monitoring and evaluation of </w:t>
      </w:r>
      <w:proofErr w:type="spellStart"/>
      <w:r w:rsidRPr="006F706C">
        <w:rPr>
          <w:lang w:val="en-US"/>
        </w:rPr>
        <w:t>OpEx</w:t>
      </w:r>
      <w:proofErr w:type="spellEnd"/>
      <w:r w:rsidRPr="006F706C">
        <w:rPr>
          <w:lang w:val="en-US"/>
        </w:rPr>
        <w:t xml:space="preserve"> initiatives are conducted internally, with regular reporting to international parent companies. This involves setting SMART objectives (specific, measurable, achievable, realistic, and time-bound) for each </w:t>
      </w:r>
      <w:proofErr w:type="spellStart"/>
      <w:r w:rsidRPr="006F706C">
        <w:rPr>
          <w:lang w:val="en-US"/>
        </w:rPr>
        <w:t>OpEx</w:t>
      </w:r>
      <w:proofErr w:type="spellEnd"/>
      <w:r w:rsidRPr="006F706C">
        <w:rPr>
          <w:lang w:val="en-US"/>
        </w:rPr>
        <w:t xml:space="preserve"> initiative and continuously tracking performance against these goals. Costs and expected gains are budgeted for each project, with monthly and annual reviews providing ongoing oversight. Detailed reports documenting the outcomes of </w:t>
      </w:r>
      <w:proofErr w:type="spellStart"/>
      <w:r w:rsidRPr="006F706C">
        <w:rPr>
          <w:lang w:val="en-US"/>
        </w:rPr>
        <w:t>OpEx</w:t>
      </w:r>
      <w:proofErr w:type="spellEnd"/>
      <w:r w:rsidRPr="006F706C">
        <w:rPr>
          <w:lang w:val="en-US"/>
        </w:rPr>
        <w:t xml:space="preserve"> projects are generated to capture lessons learned, which are then shared both internally and across the company’s global network.</w:t>
      </w:r>
    </w:p>
    <w:p w14:paraId="24F6874D" w14:textId="082ED92C" w:rsidR="00E3419C" w:rsidRPr="006F706C" w:rsidRDefault="00E3419C" w:rsidP="006D149C">
      <w:pPr>
        <w:pStyle w:val="NormalWeb"/>
        <w:spacing w:line="360" w:lineRule="auto"/>
        <w:jc w:val="both"/>
        <w:rPr>
          <w:lang w:val="en-US"/>
        </w:rPr>
      </w:pPr>
      <w:r w:rsidRPr="006F706C">
        <w:rPr>
          <w:lang w:val="en-US"/>
        </w:rPr>
        <w:t xml:space="preserve">Participants noted that the primary focus of </w:t>
      </w:r>
      <w:proofErr w:type="spellStart"/>
      <w:r w:rsidRPr="006F706C">
        <w:rPr>
          <w:lang w:val="en-US"/>
        </w:rPr>
        <w:t>OpEx</w:t>
      </w:r>
      <w:proofErr w:type="spellEnd"/>
      <w:r w:rsidRPr="006F706C">
        <w:rPr>
          <w:lang w:val="en-US"/>
        </w:rPr>
        <w:t xml:space="preserve"> practices within their organizations is to drive the continuous improvement process, with an emphasis on achieving measurable operational gains. This reflects the operational maturity of these companies, which are moving beyond basic process improvements to cultivate a culture of excellence. In two of the participating firms, </w:t>
      </w:r>
      <w:proofErr w:type="spellStart"/>
      <w:r w:rsidRPr="006F706C">
        <w:rPr>
          <w:lang w:val="en-US"/>
        </w:rPr>
        <w:t>OpEx</w:t>
      </w:r>
      <w:proofErr w:type="spellEnd"/>
      <w:r w:rsidRPr="006F706C">
        <w:rPr>
          <w:lang w:val="en-US"/>
        </w:rPr>
        <w:t xml:space="preserve"> initiatives were closely aligned with the company’s broader strategic objectives, ensuring that continuous improvement efforts supported long-term corporate goals. This strategic alignment between </w:t>
      </w:r>
      <w:proofErr w:type="spellStart"/>
      <w:r w:rsidRPr="006F706C">
        <w:rPr>
          <w:lang w:val="en-US"/>
        </w:rPr>
        <w:t>OpEx</w:t>
      </w:r>
      <w:proofErr w:type="spellEnd"/>
      <w:r w:rsidRPr="006F706C">
        <w:rPr>
          <w:lang w:val="en-US"/>
        </w:rPr>
        <w:t xml:space="preserve"> initiatives and corporate objectives is crucial for ensuring the sustainability of operational improvements.</w:t>
      </w:r>
      <w:r w:rsidR="006D149C" w:rsidRPr="006F706C">
        <w:rPr>
          <w:lang w:val="en-US"/>
        </w:rPr>
        <w:t xml:space="preserve"> </w:t>
      </w:r>
      <w:r w:rsidRPr="006F706C">
        <w:rPr>
          <w:lang w:val="en-US"/>
        </w:rPr>
        <w:t xml:space="preserve">Implementing </w:t>
      </w:r>
      <w:proofErr w:type="spellStart"/>
      <w:r w:rsidRPr="006F706C">
        <w:rPr>
          <w:lang w:val="en-US"/>
        </w:rPr>
        <w:t>OpEx</w:t>
      </w:r>
      <w:proofErr w:type="spellEnd"/>
      <w:r w:rsidRPr="006F706C">
        <w:rPr>
          <w:lang w:val="en-US"/>
        </w:rPr>
        <w:t xml:space="preserve"> in Morocco’s developing economy presents both challenges and enablers. A significant challenge is the resistance to change, particularly among employees who may be reluctant to adopt new methodologies. Additionally, a lack of internal expertise in specialized methodologies such as Six Sigma can limit the scope and impact of </w:t>
      </w:r>
      <w:proofErr w:type="spellStart"/>
      <w:r w:rsidRPr="006F706C">
        <w:rPr>
          <w:lang w:val="en-US"/>
        </w:rPr>
        <w:t>OpEx</w:t>
      </w:r>
      <w:proofErr w:type="spellEnd"/>
      <w:r w:rsidRPr="006F706C">
        <w:rPr>
          <w:lang w:val="en-US"/>
        </w:rPr>
        <w:t xml:space="preserve"> initiatives. Budgetary constraints also pose a challenge, as companies may struggle to allocate the necessary resources to fully implement </w:t>
      </w:r>
      <w:proofErr w:type="spellStart"/>
      <w:r w:rsidRPr="006F706C">
        <w:rPr>
          <w:lang w:val="en-US"/>
        </w:rPr>
        <w:t>OpEx</w:t>
      </w:r>
      <w:proofErr w:type="spellEnd"/>
      <w:r w:rsidRPr="006F706C">
        <w:rPr>
          <w:lang w:val="en-US"/>
        </w:rPr>
        <w:t xml:space="preserve"> practices.</w:t>
      </w:r>
    </w:p>
    <w:p w14:paraId="20B15411" w14:textId="77777777" w:rsidR="00E3419C" w:rsidRPr="006F706C" w:rsidRDefault="00E3419C" w:rsidP="00333826">
      <w:pPr>
        <w:pStyle w:val="NormalWeb"/>
        <w:spacing w:line="360" w:lineRule="auto"/>
        <w:jc w:val="both"/>
        <w:rPr>
          <w:lang w:val="en-US"/>
        </w:rPr>
      </w:pPr>
      <w:r w:rsidRPr="006F706C">
        <w:rPr>
          <w:lang w:val="en-US"/>
        </w:rPr>
        <w:t xml:space="preserve">However, the strong support from international parent companies has been a major enabler of </w:t>
      </w:r>
      <w:proofErr w:type="spellStart"/>
      <w:r w:rsidRPr="006F706C">
        <w:rPr>
          <w:lang w:val="en-US"/>
        </w:rPr>
        <w:t>OpEx</w:t>
      </w:r>
      <w:proofErr w:type="spellEnd"/>
      <w:r w:rsidRPr="006F706C">
        <w:rPr>
          <w:lang w:val="en-US"/>
        </w:rPr>
        <w:t xml:space="preserve"> success. Parent companies provide the resources, training, and global benchmarks necessary to drive </w:t>
      </w:r>
      <w:proofErr w:type="spellStart"/>
      <w:r w:rsidRPr="006F706C">
        <w:rPr>
          <w:lang w:val="en-US"/>
        </w:rPr>
        <w:t>OpEx</w:t>
      </w:r>
      <w:proofErr w:type="spellEnd"/>
      <w:r w:rsidRPr="006F706C">
        <w:rPr>
          <w:lang w:val="en-US"/>
        </w:rPr>
        <w:t xml:space="preserve"> adoption. Cross-functional collaboration within firms has also facilitated the integration of </w:t>
      </w:r>
      <w:proofErr w:type="spellStart"/>
      <w:r w:rsidRPr="006F706C">
        <w:rPr>
          <w:lang w:val="en-US"/>
        </w:rPr>
        <w:t>OpEx</w:t>
      </w:r>
      <w:proofErr w:type="spellEnd"/>
      <w:r w:rsidRPr="006F706C">
        <w:rPr>
          <w:lang w:val="en-US"/>
        </w:rPr>
        <w:t xml:space="preserve"> practices. This collaborative approach, involving departments such as production, quality, and engineering, is key to the effective implementation </w:t>
      </w:r>
      <w:r w:rsidRPr="006F706C">
        <w:rPr>
          <w:lang w:val="en-US"/>
        </w:rPr>
        <w:lastRenderedPageBreak/>
        <w:t xml:space="preserve">of </w:t>
      </w:r>
      <w:proofErr w:type="spellStart"/>
      <w:r w:rsidRPr="006F706C">
        <w:rPr>
          <w:lang w:val="en-US"/>
        </w:rPr>
        <w:t>OpEx</w:t>
      </w:r>
      <w:proofErr w:type="spellEnd"/>
      <w:r w:rsidRPr="006F706C">
        <w:rPr>
          <w:lang w:val="en-US"/>
        </w:rPr>
        <w:t xml:space="preserve"> methodologies. Moreover, cultivating a culture of continuous improvement has been identified as a critical factor in embedding </w:t>
      </w:r>
      <w:proofErr w:type="spellStart"/>
      <w:r w:rsidRPr="006F706C">
        <w:rPr>
          <w:lang w:val="en-US"/>
        </w:rPr>
        <w:t>OpEx</w:t>
      </w:r>
      <w:proofErr w:type="spellEnd"/>
      <w:r w:rsidRPr="006F706C">
        <w:rPr>
          <w:lang w:val="en-US"/>
        </w:rPr>
        <w:t xml:space="preserve"> practices within the organizational fabric.</w:t>
      </w:r>
    </w:p>
    <w:p w14:paraId="29F5BED8" w14:textId="16A8AE1C" w:rsidR="00A74BAE" w:rsidRPr="006F706C" w:rsidRDefault="00E3419C" w:rsidP="006D149C">
      <w:pPr>
        <w:pStyle w:val="NormalWeb"/>
        <w:spacing w:line="360" w:lineRule="auto"/>
        <w:jc w:val="both"/>
        <w:rPr>
          <w:lang w:val="en-US"/>
        </w:rPr>
      </w:pPr>
      <w:r w:rsidRPr="006F706C">
        <w:rPr>
          <w:lang w:val="en-US"/>
        </w:rPr>
        <w:t xml:space="preserve">The synergies between </w:t>
      </w:r>
      <w:proofErr w:type="spellStart"/>
      <w:r w:rsidRPr="006F706C">
        <w:rPr>
          <w:lang w:val="en-US"/>
        </w:rPr>
        <w:t>OpEx</w:t>
      </w:r>
      <w:proofErr w:type="spellEnd"/>
      <w:r w:rsidRPr="006F706C">
        <w:rPr>
          <w:lang w:val="en-US"/>
        </w:rPr>
        <w:t xml:space="preserve"> methodologies—particularly Lean, Six Sigma, Kaizen, and Just-in-Time (JIT)—have contributed significantly to operational efficiency. The combination of Lean’s focus on waste reduction with Kaizen’s bottom-up approach to continuous improvement creates a comprehensive strategy for streamlining production processes. Six Sigma and Lean Six Sigma further enhance this by focusing on reducing defects and minimizing process variability. When combined with JIT, which aligns production schedules with real-time demand, these methodologies provide a robust framework for optimizing resource use and ensuring production efficiency.</w:t>
      </w:r>
      <w:r w:rsidR="006D149C" w:rsidRPr="006F706C">
        <w:rPr>
          <w:lang w:val="en-US"/>
        </w:rPr>
        <w:t xml:space="preserve"> </w:t>
      </w:r>
      <w:r w:rsidR="000043EE" w:rsidRPr="006F706C">
        <w:rPr>
          <w:lang w:val="en-US"/>
        </w:rPr>
        <w:t xml:space="preserve">A summary of the key findings on the implementation of </w:t>
      </w:r>
      <w:proofErr w:type="spellStart"/>
      <w:r w:rsidR="000043EE" w:rsidRPr="006F706C">
        <w:rPr>
          <w:lang w:val="en-US"/>
        </w:rPr>
        <w:t>OpEx</w:t>
      </w:r>
      <w:proofErr w:type="spellEnd"/>
      <w:r w:rsidR="000043EE" w:rsidRPr="006F706C">
        <w:rPr>
          <w:lang w:val="en-US"/>
        </w:rPr>
        <w:t xml:space="preserve"> practices across various levels in the Moroccan automotive industry is presented in Table 3.</w:t>
      </w:r>
    </w:p>
    <w:p w14:paraId="5F248DF5" w14:textId="3BADAA00" w:rsidR="000043EE" w:rsidRPr="004B43C0" w:rsidRDefault="000043EE" w:rsidP="000043EE">
      <w:pPr>
        <w:pStyle w:val="Caption"/>
        <w:keepNext/>
        <w:rPr>
          <w:i w:val="0"/>
          <w:iCs w:val="0"/>
          <w:color w:val="auto"/>
          <w:sz w:val="24"/>
          <w:szCs w:val="24"/>
          <w:lang w:val="en-US"/>
        </w:rPr>
      </w:pPr>
      <w:bookmarkStart w:id="11" w:name="_Hlk184586777"/>
      <w:r w:rsidRPr="004B43C0">
        <w:rPr>
          <w:i w:val="0"/>
          <w:iCs w:val="0"/>
          <w:color w:val="auto"/>
          <w:sz w:val="24"/>
          <w:szCs w:val="24"/>
          <w:lang w:val="en-US"/>
        </w:rPr>
        <w:t xml:space="preserve">Table </w:t>
      </w:r>
      <w:r w:rsidRPr="004B43C0">
        <w:rPr>
          <w:i w:val="0"/>
          <w:iCs w:val="0"/>
          <w:color w:val="auto"/>
          <w:sz w:val="24"/>
          <w:szCs w:val="24"/>
          <w:lang w:val="en-US"/>
        </w:rPr>
        <w:fldChar w:fldCharType="begin"/>
      </w:r>
      <w:r w:rsidRPr="004B43C0">
        <w:rPr>
          <w:i w:val="0"/>
          <w:iCs w:val="0"/>
          <w:color w:val="auto"/>
          <w:sz w:val="24"/>
          <w:szCs w:val="24"/>
          <w:lang w:val="en-US"/>
        </w:rPr>
        <w:instrText xml:space="preserve"> SEQ Table \* ARABIC </w:instrText>
      </w:r>
      <w:r w:rsidRPr="004B43C0">
        <w:rPr>
          <w:i w:val="0"/>
          <w:iCs w:val="0"/>
          <w:color w:val="auto"/>
          <w:sz w:val="24"/>
          <w:szCs w:val="24"/>
          <w:lang w:val="en-US"/>
        </w:rPr>
        <w:fldChar w:fldCharType="separate"/>
      </w:r>
      <w:r w:rsidR="00BD7BFA">
        <w:rPr>
          <w:i w:val="0"/>
          <w:iCs w:val="0"/>
          <w:noProof/>
          <w:color w:val="auto"/>
          <w:sz w:val="24"/>
          <w:szCs w:val="24"/>
          <w:lang w:val="en-US"/>
        </w:rPr>
        <w:t>3</w:t>
      </w:r>
      <w:r w:rsidRPr="004B43C0">
        <w:rPr>
          <w:i w:val="0"/>
          <w:iCs w:val="0"/>
          <w:color w:val="auto"/>
          <w:sz w:val="24"/>
          <w:szCs w:val="24"/>
          <w:lang w:val="en-US"/>
        </w:rPr>
        <w:fldChar w:fldCharType="end"/>
      </w:r>
      <w:r w:rsidRPr="004B43C0">
        <w:rPr>
          <w:i w:val="0"/>
          <w:iCs w:val="0"/>
          <w:color w:val="auto"/>
          <w:sz w:val="24"/>
          <w:szCs w:val="24"/>
          <w:lang w:val="en-US"/>
        </w:rPr>
        <w:t xml:space="preserve">: Key Findings on the Implementation of </w:t>
      </w:r>
      <w:proofErr w:type="spellStart"/>
      <w:r w:rsidRPr="004B43C0">
        <w:rPr>
          <w:i w:val="0"/>
          <w:iCs w:val="0"/>
          <w:color w:val="auto"/>
          <w:sz w:val="24"/>
          <w:szCs w:val="24"/>
          <w:lang w:val="en-US"/>
        </w:rPr>
        <w:t>OpEx</w:t>
      </w:r>
      <w:proofErr w:type="spellEnd"/>
      <w:r w:rsidRPr="004B43C0">
        <w:rPr>
          <w:i w:val="0"/>
          <w:iCs w:val="0"/>
          <w:color w:val="auto"/>
          <w:sz w:val="24"/>
          <w:szCs w:val="24"/>
          <w:lang w:val="en-US"/>
        </w:rPr>
        <w:t xml:space="preserve"> Practices in the Moroccan Automotive Industry</w:t>
      </w:r>
    </w:p>
    <w:tbl>
      <w:tblPr>
        <w:tblStyle w:val="TableGrid"/>
        <w:tblW w:w="5000" w:type="pct"/>
        <w:tblLook w:val="04A0" w:firstRow="1" w:lastRow="0" w:firstColumn="1" w:lastColumn="0" w:noHBand="0" w:noVBand="1"/>
      </w:tblPr>
      <w:tblGrid>
        <w:gridCol w:w="1838"/>
        <w:gridCol w:w="1986"/>
        <w:gridCol w:w="2777"/>
        <w:gridCol w:w="2461"/>
      </w:tblGrid>
      <w:tr w:rsidR="006F706C" w:rsidRPr="006F706C" w14:paraId="43E5E5E5" w14:textId="77777777" w:rsidTr="00D14DE9">
        <w:tc>
          <w:tcPr>
            <w:tcW w:w="1014" w:type="pct"/>
            <w:vAlign w:val="center"/>
            <w:hideMark/>
          </w:tcPr>
          <w:bookmarkEnd w:id="11"/>
          <w:p w14:paraId="53A73A8F" w14:textId="77777777" w:rsidR="00A74BAE" w:rsidRPr="006F706C" w:rsidRDefault="00A74BAE" w:rsidP="00DD530B">
            <w:pPr>
              <w:contextualSpacing/>
              <w:rPr>
                <w:rFonts w:asciiTheme="majorBidi" w:hAnsiTheme="majorBidi" w:cstheme="majorBidi"/>
                <w:b/>
                <w:bCs/>
              </w:rPr>
            </w:pPr>
            <w:proofErr w:type="spellStart"/>
            <w:r w:rsidRPr="006F706C">
              <w:rPr>
                <w:rStyle w:val="Strong"/>
                <w:rFonts w:asciiTheme="majorBidi" w:hAnsiTheme="majorBidi" w:cstheme="majorBidi"/>
              </w:rPr>
              <w:t>Level</w:t>
            </w:r>
            <w:proofErr w:type="spellEnd"/>
          </w:p>
        </w:tc>
        <w:tc>
          <w:tcPr>
            <w:tcW w:w="1096" w:type="pct"/>
            <w:vAlign w:val="center"/>
            <w:hideMark/>
          </w:tcPr>
          <w:p w14:paraId="517E74D6" w14:textId="77777777" w:rsidR="00A74BAE" w:rsidRPr="006F706C" w:rsidRDefault="00A74BAE" w:rsidP="00DD530B">
            <w:pPr>
              <w:contextualSpacing/>
              <w:rPr>
                <w:rFonts w:asciiTheme="majorBidi" w:hAnsiTheme="majorBidi" w:cstheme="majorBidi"/>
                <w:b/>
                <w:bCs/>
              </w:rPr>
            </w:pPr>
            <w:r w:rsidRPr="006F706C">
              <w:rPr>
                <w:rStyle w:val="Strong"/>
                <w:rFonts w:asciiTheme="majorBidi" w:hAnsiTheme="majorBidi" w:cstheme="majorBidi"/>
              </w:rPr>
              <w:t xml:space="preserve">Key </w:t>
            </w:r>
            <w:proofErr w:type="spellStart"/>
            <w:r w:rsidRPr="006F706C">
              <w:rPr>
                <w:rStyle w:val="Strong"/>
                <w:rFonts w:asciiTheme="majorBidi" w:hAnsiTheme="majorBidi" w:cstheme="majorBidi"/>
              </w:rPr>
              <w:t>Characteristics</w:t>
            </w:r>
            <w:proofErr w:type="spellEnd"/>
          </w:p>
        </w:tc>
        <w:tc>
          <w:tcPr>
            <w:tcW w:w="1532" w:type="pct"/>
            <w:vAlign w:val="center"/>
            <w:hideMark/>
          </w:tcPr>
          <w:p w14:paraId="7B551D5D" w14:textId="77777777" w:rsidR="00A74BAE" w:rsidRPr="006F706C" w:rsidRDefault="00A74BAE" w:rsidP="00DD530B">
            <w:pPr>
              <w:contextualSpacing/>
              <w:rPr>
                <w:rFonts w:asciiTheme="majorBidi" w:hAnsiTheme="majorBidi" w:cstheme="majorBidi"/>
                <w:b/>
                <w:bCs/>
              </w:rPr>
            </w:pPr>
            <w:proofErr w:type="spellStart"/>
            <w:r w:rsidRPr="006F706C">
              <w:rPr>
                <w:rStyle w:val="Strong"/>
                <w:rFonts w:asciiTheme="majorBidi" w:hAnsiTheme="majorBidi" w:cstheme="majorBidi"/>
              </w:rPr>
              <w:t>Methodologies</w:t>
            </w:r>
            <w:proofErr w:type="spellEnd"/>
            <w:r w:rsidRPr="006F706C">
              <w:rPr>
                <w:rStyle w:val="Strong"/>
                <w:rFonts w:asciiTheme="majorBidi" w:hAnsiTheme="majorBidi" w:cstheme="majorBidi"/>
              </w:rPr>
              <w:t xml:space="preserve"> and Tools</w:t>
            </w:r>
          </w:p>
        </w:tc>
        <w:tc>
          <w:tcPr>
            <w:tcW w:w="1359" w:type="pct"/>
            <w:vAlign w:val="center"/>
            <w:hideMark/>
          </w:tcPr>
          <w:p w14:paraId="0B548102" w14:textId="77777777" w:rsidR="00A74BAE" w:rsidRPr="006F706C" w:rsidRDefault="00A74BAE" w:rsidP="00DD530B">
            <w:pPr>
              <w:contextualSpacing/>
              <w:rPr>
                <w:rFonts w:asciiTheme="majorBidi" w:hAnsiTheme="majorBidi" w:cstheme="majorBidi"/>
                <w:b/>
                <w:bCs/>
              </w:rPr>
            </w:pPr>
            <w:r w:rsidRPr="006F706C">
              <w:rPr>
                <w:rStyle w:val="Strong"/>
                <w:rFonts w:asciiTheme="majorBidi" w:hAnsiTheme="majorBidi" w:cstheme="majorBidi"/>
              </w:rPr>
              <w:t xml:space="preserve">Objectives and </w:t>
            </w:r>
            <w:proofErr w:type="spellStart"/>
            <w:r w:rsidRPr="006F706C">
              <w:rPr>
                <w:rStyle w:val="Strong"/>
                <w:rFonts w:asciiTheme="majorBidi" w:hAnsiTheme="majorBidi" w:cstheme="majorBidi"/>
              </w:rPr>
              <w:t>Outcomes</w:t>
            </w:r>
            <w:proofErr w:type="spellEnd"/>
          </w:p>
        </w:tc>
      </w:tr>
      <w:tr w:rsidR="006F706C" w:rsidRPr="00981011" w14:paraId="634A3F5E" w14:textId="77777777" w:rsidTr="00D14DE9">
        <w:tc>
          <w:tcPr>
            <w:tcW w:w="1014" w:type="pct"/>
            <w:vAlign w:val="center"/>
            <w:hideMark/>
          </w:tcPr>
          <w:p w14:paraId="65B1568F" w14:textId="77777777" w:rsidR="00A74BAE" w:rsidRPr="006F706C" w:rsidRDefault="00A74BAE" w:rsidP="00DD530B">
            <w:pPr>
              <w:contextualSpacing/>
              <w:rPr>
                <w:rFonts w:asciiTheme="majorBidi" w:hAnsiTheme="majorBidi" w:cstheme="majorBidi"/>
              </w:rPr>
            </w:pPr>
            <w:r w:rsidRPr="006F706C">
              <w:rPr>
                <w:rStyle w:val="Strong"/>
                <w:rFonts w:asciiTheme="majorBidi" w:hAnsiTheme="majorBidi" w:cstheme="majorBidi"/>
              </w:rPr>
              <w:t xml:space="preserve">1. </w:t>
            </w:r>
            <w:proofErr w:type="spellStart"/>
            <w:r w:rsidRPr="006F706C">
              <w:rPr>
                <w:rStyle w:val="Strong"/>
                <w:rFonts w:asciiTheme="majorBidi" w:hAnsiTheme="majorBidi" w:cstheme="majorBidi"/>
              </w:rPr>
              <w:t>Foundational</w:t>
            </w:r>
            <w:proofErr w:type="spellEnd"/>
          </w:p>
        </w:tc>
        <w:tc>
          <w:tcPr>
            <w:tcW w:w="1096" w:type="pct"/>
            <w:vAlign w:val="center"/>
            <w:hideMark/>
          </w:tcPr>
          <w:p w14:paraId="5F529A04" w14:textId="01702DB9"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Focus on basic operational practices</w:t>
            </w:r>
            <w:r w:rsidRPr="006F706C">
              <w:rPr>
                <w:rFonts w:asciiTheme="majorBidi" w:hAnsiTheme="majorBidi" w:cstheme="majorBidi"/>
                <w:lang w:val="en-US"/>
              </w:rPr>
              <w:br/>
              <w:t>Operator-level implementation</w:t>
            </w:r>
          </w:p>
        </w:tc>
        <w:tc>
          <w:tcPr>
            <w:tcW w:w="1532" w:type="pct"/>
            <w:vAlign w:val="center"/>
            <w:hideMark/>
          </w:tcPr>
          <w:p w14:paraId="1FBEB5AD" w14:textId="34822800" w:rsidR="009E35EC"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5S Methodology Standardized Work Practices</w:t>
            </w:r>
            <w:r w:rsidRPr="006F706C">
              <w:rPr>
                <w:rFonts w:asciiTheme="majorBidi" w:hAnsiTheme="majorBidi" w:cstheme="majorBidi"/>
                <w:lang w:val="en-US"/>
              </w:rPr>
              <w:br/>
              <w:t>Visual Management and Quick Response (QR) Systems</w:t>
            </w:r>
          </w:p>
          <w:p w14:paraId="7EEB8522" w14:textId="0A1B4DCF" w:rsidR="00A74BAE" w:rsidRPr="006F706C" w:rsidRDefault="009E35EC" w:rsidP="00DD530B">
            <w:pPr>
              <w:contextualSpacing/>
              <w:rPr>
                <w:rFonts w:asciiTheme="majorBidi" w:hAnsiTheme="majorBidi" w:cstheme="majorBidi"/>
                <w:lang w:val="en-US"/>
              </w:rPr>
            </w:pPr>
            <w:r w:rsidRPr="006F706C">
              <w:rPr>
                <w:rFonts w:asciiTheme="majorBidi" w:hAnsiTheme="majorBidi" w:cstheme="majorBidi"/>
                <w:lang w:val="en-US"/>
              </w:rPr>
              <w:t>Kaizen</w:t>
            </w:r>
            <w:r w:rsidR="00A74BAE" w:rsidRPr="006F706C">
              <w:rPr>
                <w:rFonts w:asciiTheme="majorBidi" w:hAnsiTheme="majorBidi" w:cstheme="majorBidi"/>
                <w:lang w:val="en-US"/>
              </w:rPr>
              <w:br/>
            </w:r>
            <w:proofErr w:type="spellStart"/>
            <w:r w:rsidR="00A74BAE" w:rsidRPr="006F706C">
              <w:rPr>
                <w:rFonts w:asciiTheme="majorBidi" w:hAnsiTheme="majorBidi" w:cstheme="majorBidi"/>
                <w:lang w:val="en-US"/>
              </w:rPr>
              <w:t>Kosu</w:t>
            </w:r>
            <w:proofErr w:type="spellEnd"/>
            <w:r w:rsidR="00A74BAE" w:rsidRPr="006F706C">
              <w:rPr>
                <w:rFonts w:asciiTheme="majorBidi" w:hAnsiTheme="majorBidi" w:cstheme="majorBidi"/>
                <w:lang w:val="en-US"/>
              </w:rPr>
              <w:t xml:space="preserve"> Measurement</w:t>
            </w:r>
          </w:p>
        </w:tc>
        <w:tc>
          <w:tcPr>
            <w:tcW w:w="1359" w:type="pct"/>
            <w:vAlign w:val="center"/>
            <w:hideMark/>
          </w:tcPr>
          <w:p w14:paraId="2C5F68F5" w14:textId="6C49E1E6"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Establish stable and efficient production processes</w:t>
            </w:r>
            <w:r w:rsidRPr="006F706C">
              <w:rPr>
                <w:rFonts w:asciiTheme="majorBidi" w:hAnsiTheme="majorBidi" w:cstheme="majorBidi"/>
                <w:lang w:val="en-US"/>
              </w:rPr>
              <w:br/>
              <w:t>Improve workflow efficiency</w:t>
            </w:r>
            <w:r w:rsidRPr="006F706C">
              <w:rPr>
                <w:rFonts w:asciiTheme="majorBidi" w:hAnsiTheme="majorBidi" w:cstheme="majorBidi"/>
                <w:lang w:val="en-US"/>
              </w:rPr>
              <w:br/>
              <w:t>Enhance operational safety</w:t>
            </w:r>
            <w:r w:rsidRPr="006F706C">
              <w:rPr>
                <w:rFonts w:asciiTheme="majorBidi" w:hAnsiTheme="majorBidi" w:cstheme="majorBidi"/>
                <w:lang w:val="en-US"/>
              </w:rPr>
              <w:br/>
              <w:t>Create baseline for improvement</w:t>
            </w:r>
          </w:p>
        </w:tc>
      </w:tr>
      <w:tr w:rsidR="006F706C" w:rsidRPr="00981011" w14:paraId="756DF8C8" w14:textId="77777777" w:rsidTr="00D14DE9">
        <w:tc>
          <w:tcPr>
            <w:tcW w:w="1014" w:type="pct"/>
            <w:vAlign w:val="center"/>
            <w:hideMark/>
          </w:tcPr>
          <w:p w14:paraId="326DD41D" w14:textId="77777777" w:rsidR="00A74BAE" w:rsidRPr="006F706C" w:rsidRDefault="00A74BAE" w:rsidP="00DD530B">
            <w:pPr>
              <w:contextualSpacing/>
              <w:rPr>
                <w:rFonts w:asciiTheme="majorBidi" w:hAnsiTheme="majorBidi" w:cstheme="majorBidi"/>
              </w:rPr>
            </w:pPr>
            <w:r w:rsidRPr="006F706C">
              <w:rPr>
                <w:rStyle w:val="Strong"/>
                <w:rFonts w:asciiTheme="majorBidi" w:hAnsiTheme="majorBidi" w:cstheme="majorBidi"/>
              </w:rPr>
              <w:t xml:space="preserve">2. </w:t>
            </w:r>
            <w:proofErr w:type="spellStart"/>
            <w:r w:rsidRPr="006F706C">
              <w:rPr>
                <w:rStyle w:val="Strong"/>
                <w:rFonts w:asciiTheme="majorBidi" w:hAnsiTheme="majorBidi" w:cstheme="majorBidi"/>
              </w:rPr>
              <w:t>Intermediate</w:t>
            </w:r>
            <w:proofErr w:type="spellEnd"/>
          </w:p>
        </w:tc>
        <w:tc>
          <w:tcPr>
            <w:tcW w:w="1096" w:type="pct"/>
            <w:vAlign w:val="center"/>
            <w:hideMark/>
          </w:tcPr>
          <w:p w14:paraId="3A6F23A5" w14:textId="2856E5C3"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Introduction of advanced Lean principles</w:t>
            </w:r>
            <w:r w:rsidRPr="006F706C">
              <w:rPr>
                <w:rFonts w:asciiTheme="majorBidi" w:hAnsiTheme="majorBidi" w:cstheme="majorBidi"/>
                <w:lang w:val="en-US"/>
              </w:rPr>
              <w:br/>
              <w:t>Focus on waste reduction and process optimization</w:t>
            </w:r>
          </w:p>
        </w:tc>
        <w:tc>
          <w:tcPr>
            <w:tcW w:w="1532" w:type="pct"/>
            <w:vAlign w:val="center"/>
            <w:hideMark/>
          </w:tcPr>
          <w:p w14:paraId="54B732E1" w14:textId="50B7A872"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Total Productive Maintenance (TPM)</w:t>
            </w:r>
            <w:r w:rsidRPr="006F706C">
              <w:rPr>
                <w:rFonts w:asciiTheme="majorBidi" w:hAnsiTheme="majorBidi" w:cstheme="majorBidi"/>
                <w:lang w:val="en-US"/>
              </w:rPr>
              <w:br/>
              <w:t>Overall Equipment Effectiveness (OEE)</w:t>
            </w:r>
            <w:r w:rsidRPr="006F706C">
              <w:rPr>
                <w:rFonts w:asciiTheme="majorBidi" w:hAnsiTheme="majorBidi" w:cstheme="majorBidi"/>
                <w:lang w:val="en-US"/>
              </w:rPr>
              <w:br/>
              <w:t>Autonomous Maintenance</w:t>
            </w:r>
            <w:r w:rsidRPr="006F706C">
              <w:rPr>
                <w:rFonts w:asciiTheme="majorBidi" w:hAnsiTheme="majorBidi" w:cstheme="majorBidi"/>
                <w:lang w:val="en-US"/>
              </w:rPr>
              <w:br/>
              <w:t>Just-In-Time (JIT) production</w:t>
            </w:r>
            <w:r w:rsidRPr="006F706C">
              <w:rPr>
                <w:rFonts w:asciiTheme="majorBidi" w:hAnsiTheme="majorBidi" w:cstheme="majorBidi"/>
                <w:lang w:val="en-US"/>
              </w:rPr>
              <w:br/>
              <w:t>Value Stream Mapping (VSM)</w:t>
            </w:r>
            <w:r w:rsidRPr="006F706C">
              <w:rPr>
                <w:rFonts w:asciiTheme="majorBidi" w:hAnsiTheme="majorBidi" w:cstheme="majorBidi"/>
                <w:lang w:val="en-US"/>
              </w:rPr>
              <w:br/>
              <w:t>Andon, Kanban</w:t>
            </w:r>
            <w:r w:rsidRPr="006F706C">
              <w:rPr>
                <w:rFonts w:asciiTheme="majorBidi" w:hAnsiTheme="majorBidi" w:cstheme="majorBidi"/>
                <w:lang w:val="en-US"/>
              </w:rPr>
              <w:br/>
              <w:t>Root Cause Analysis (RCA)</w:t>
            </w:r>
          </w:p>
        </w:tc>
        <w:tc>
          <w:tcPr>
            <w:tcW w:w="1359" w:type="pct"/>
            <w:vAlign w:val="center"/>
            <w:hideMark/>
          </w:tcPr>
          <w:p w14:paraId="1327B596" w14:textId="151177D9"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Reduce machine breakdowns and micro-stoppages</w:t>
            </w:r>
            <w:r w:rsidRPr="006F706C">
              <w:rPr>
                <w:rFonts w:asciiTheme="majorBidi" w:hAnsiTheme="majorBidi" w:cstheme="majorBidi"/>
                <w:lang w:val="en-US"/>
              </w:rPr>
              <w:br/>
              <w:t>Minimize waste (Muda)</w:t>
            </w:r>
            <w:r w:rsidRPr="006F706C">
              <w:rPr>
                <w:rFonts w:asciiTheme="majorBidi" w:hAnsiTheme="majorBidi" w:cstheme="majorBidi"/>
                <w:lang w:val="en-US"/>
              </w:rPr>
              <w:br/>
              <w:t>Enhance productivity and machine reliability</w:t>
            </w:r>
            <w:r w:rsidRPr="006F706C">
              <w:rPr>
                <w:rFonts w:asciiTheme="majorBidi" w:hAnsiTheme="majorBidi" w:cstheme="majorBidi"/>
                <w:lang w:val="en-US"/>
              </w:rPr>
              <w:br/>
              <w:t>Optimize inventory and production flow</w:t>
            </w:r>
          </w:p>
        </w:tc>
      </w:tr>
      <w:tr w:rsidR="006F706C" w:rsidRPr="00981011" w14:paraId="43D0DD8C" w14:textId="77777777" w:rsidTr="00D14DE9">
        <w:tc>
          <w:tcPr>
            <w:tcW w:w="1014" w:type="pct"/>
            <w:vAlign w:val="center"/>
            <w:hideMark/>
          </w:tcPr>
          <w:p w14:paraId="16EE00D4" w14:textId="77777777" w:rsidR="00A74BAE" w:rsidRPr="006F706C" w:rsidRDefault="00A74BAE" w:rsidP="00DD530B">
            <w:pPr>
              <w:contextualSpacing/>
              <w:rPr>
                <w:rFonts w:asciiTheme="majorBidi" w:hAnsiTheme="majorBidi" w:cstheme="majorBidi"/>
              </w:rPr>
            </w:pPr>
            <w:r w:rsidRPr="006F706C">
              <w:rPr>
                <w:rStyle w:val="Strong"/>
                <w:rFonts w:asciiTheme="majorBidi" w:hAnsiTheme="majorBidi" w:cstheme="majorBidi"/>
              </w:rPr>
              <w:t>3. Advanced</w:t>
            </w:r>
          </w:p>
        </w:tc>
        <w:tc>
          <w:tcPr>
            <w:tcW w:w="1096" w:type="pct"/>
            <w:vAlign w:val="center"/>
            <w:hideMark/>
          </w:tcPr>
          <w:p w14:paraId="43A27558" w14:textId="6C62DBE8"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Integration of strategic methodologies</w:t>
            </w:r>
            <w:r w:rsidRPr="006F706C">
              <w:rPr>
                <w:rFonts w:asciiTheme="majorBidi" w:hAnsiTheme="majorBidi" w:cstheme="majorBidi"/>
                <w:lang w:val="en-US"/>
              </w:rPr>
              <w:br/>
              <w:t xml:space="preserve">Alignment of operational and </w:t>
            </w:r>
            <w:r w:rsidRPr="006F706C">
              <w:rPr>
                <w:rFonts w:asciiTheme="majorBidi" w:hAnsiTheme="majorBidi" w:cstheme="majorBidi"/>
                <w:lang w:val="en-US"/>
              </w:rPr>
              <w:lastRenderedPageBreak/>
              <w:t>organizational goals</w:t>
            </w:r>
          </w:p>
        </w:tc>
        <w:tc>
          <w:tcPr>
            <w:tcW w:w="1532" w:type="pct"/>
            <w:vAlign w:val="center"/>
            <w:hideMark/>
          </w:tcPr>
          <w:p w14:paraId="4A7C90E0" w14:textId="7F697689"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lastRenderedPageBreak/>
              <w:t xml:space="preserve">Hoshin </w:t>
            </w:r>
            <w:proofErr w:type="spellStart"/>
            <w:r w:rsidRPr="006F706C">
              <w:rPr>
                <w:rFonts w:asciiTheme="majorBidi" w:hAnsiTheme="majorBidi" w:cstheme="majorBidi"/>
                <w:lang w:val="en-US"/>
              </w:rPr>
              <w:t>Kanri</w:t>
            </w:r>
            <w:proofErr w:type="spellEnd"/>
            <w:r w:rsidRPr="006F706C">
              <w:rPr>
                <w:rFonts w:asciiTheme="majorBidi" w:hAnsiTheme="majorBidi" w:cstheme="majorBidi"/>
                <w:lang w:val="en-US"/>
              </w:rPr>
              <w:t xml:space="preserve"> (with X-Matrix)</w:t>
            </w:r>
            <w:r w:rsidRPr="006F706C">
              <w:rPr>
                <w:rFonts w:asciiTheme="majorBidi" w:hAnsiTheme="majorBidi" w:cstheme="majorBidi"/>
                <w:lang w:val="en-US"/>
              </w:rPr>
              <w:br/>
              <w:t>Advanced JIT</w:t>
            </w:r>
            <w:r w:rsidRPr="006F706C">
              <w:rPr>
                <w:rFonts w:asciiTheme="majorBidi" w:hAnsiTheme="majorBidi" w:cstheme="majorBidi"/>
                <w:lang w:val="en-US"/>
              </w:rPr>
              <w:br/>
              <w:t>Quality-Cost-Delivery-Motivation (QCDM) framework</w:t>
            </w:r>
            <w:r w:rsidRPr="006F706C">
              <w:rPr>
                <w:rFonts w:asciiTheme="majorBidi" w:hAnsiTheme="majorBidi" w:cstheme="majorBidi"/>
                <w:lang w:val="en-US"/>
              </w:rPr>
              <w:br/>
            </w:r>
            <w:r w:rsidRPr="006F706C">
              <w:rPr>
                <w:rFonts w:asciiTheme="majorBidi" w:hAnsiTheme="majorBidi" w:cstheme="majorBidi"/>
                <w:lang w:val="en-US"/>
              </w:rPr>
              <w:lastRenderedPageBreak/>
              <w:t>Flow Analysis</w:t>
            </w:r>
            <w:r w:rsidRPr="006F706C">
              <w:rPr>
                <w:rFonts w:asciiTheme="majorBidi" w:hAnsiTheme="majorBidi" w:cstheme="majorBidi"/>
                <w:lang w:val="en-US"/>
              </w:rPr>
              <w:br/>
            </w:r>
            <w:proofErr w:type="spellStart"/>
            <w:r w:rsidRPr="006F706C">
              <w:rPr>
                <w:rFonts w:asciiTheme="majorBidi" w:hAnsiTheme="majorBidi" w:cstheme="majorBidi"/>
                <w:lang w:val="en-US"/>
              </w:rPr>
              <w:t>Heijunka</w:t>
            </w:r>
            <w:proofErr w:type="spellEnd"/>
            <w:r w:rsidRPr="006F706C">
              <w:rPr>
                <w:rFonts w:asciiTheme="majorBidi" w:hAnsiTheme="majorBidi" w:cstheme="majorBidi"/>
                <w:lang w:val="en-US"/>
              </w:rPr>
              <w:t xml:space="preserve"> (production leveling)</w:t>
            </w:r>
          </w:p>
        </w:tc>
        <w:tc>
          <w:tcPr>
            <w:tcW w:w="1359" w:type="pct"/>
            <w:vAlign w:val="center"/>
            <w:hideMark/>
          </w:tcPr>
          <w:p w14:paraId="27CECE66" w14:textId="2B993CA3"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lastRenderedPageBreak/>
              <w:t>Synchronize processes with organizational objectives</w:t>
            </w:r>
            <w:r w:rsidRPr="006F706C">
              <w:rPr>
                <w:rFonts w:asciiTheme="majorBidi" w:hAnsiTheme="majorBidi" w:cstheme="majorBidi"/>
                <w:lang w:val="en-US"/>
              </w:rPr>
              <w:br/>
              <w:t>Optimize flow and resource efficiency</w:t>
            </w:r>
            <w:r w:rsidRPr="006F706C">
              <w:rPr>
                <w:rFonts w:asciiTheme="majorBidi" w:hAnsiTheme="majorBidi" w:cstheme="majorBidi"/>
                <w:lang w:val="en-US"/>
              </w:rPr>
              <w:br/>
              <w:t xml:space="preserve">Enhance quality, cost </w:t>
            </w:r>
            <w:r w:rsidRPr="006F706C">
              <w:rPr>
                <w:rFonts w:asciiTheme="majorBidi" w:hAnsiTheme="majorBidi" w:cstheme="majorBidi"/>
                <w:lang w:val="en-US"/>
              </w:rPr>
              <w:lastRenderedPageBreak/>
              <w:t>efficiency, delivery, and motivation</w:t>
            </w:r>
          </w:p>
        </w:tc>
      </w:tr>
      <w:tr w:rsidR="006F706C" w:rsidRPr="00981011" w14:paraId="33732829" w14:textId="77777777" w:rsidTr="00D14DE9">
        <w:tc>
          <w:tcPr>
            <w:tcW w:w="1014" w:type="pct"/>
            <w:vAlign w:val="center"/>
            <w:hideMark/>
          </w:tcPr>
          <w:p w14:paraId="3ED00A11" w14:textId="77777777" w:rsidR="00A74BAE" w:rsidRPr="006F706C" w:rsidRDefault="00A74BAE" w:rsidP="00DD530B">
            <w:pPr>
              <w:contextualSpacing/>
              <w:rPr>
                <w:rFonts w:asciiTheme="majorBidi" w:hAnsiTheme="majorBidi" w:cstheme="majorBidi"/>
              </w:rPr>
            </w:pPr>
            <w:r w:rsidRPr="006F706C">
              <w:rPr>
                <w:rStyle w:val="Strong"/>
                <w:rFonts w:asciiTheme="majorBidi" w:hAnsiTheme="majorBidi" w:cstheme="majorBidi"/>
              </w:rPr>
              <w:lastRenderedPageBreak/>
              <w:t>4. Mature</w:t>
            </w:r>
          </w:p>
        </w:tc>
        <w:tc>
          <w:tcPr>
            <w:tcW w:w="1096" w:type="pct"/>
            <w:vAlign w:val="center"/>
            <w:hideMark/>
          </w:tcPr>
          <w:p w14:paraId="4E1F0F95" w14:textId="721C8069"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Highly technical and structured approach</w:t>
            </w:r>
            <w:r w:rsidRPr="006F706C">
              <w:rPr>
                <w:rFonts w:asciiTheme="majorBidi" w:hAnsiTheme="majorBidi" w:cstheme="majorBidi"/>
                <w:lang w:val="en-US"/>
              </w:rPr>
              <w:br/>
              <w:t>Focus on process control and continuous improvement</w:t>
            </w:r>
          </w:p>
        </w:tc>
        <w:tc>
          <w:tcPr>
            <w:tcW w:w="1532" w:type="pct"/>
            <w:vAlign w:val="center"/>
            <w:hideMark/>
          </w:tcPr>
          <w:p w14:paraId="67138D4F" w14:textId="77777777" w:rsidR="00D14DE9"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Six Sigma (DMAIC framework)</w:t>
            </w:r>
          </w:p>
          <w:p w14:paraId="18A5A611" w14:textId="5EF781D3" w:rsidR="00A74BAE" w:rsidRPr="006F706C" w:rsidRDefault="00D14DE9" w:rsidP="00DD530B">
            <w:pPr>
              <w:contextualSpacing/>
              <w:rPr>
                <w:rFonts w:asciiTheme="majorBidi" w:hAnsiTheme="majorBidi" w:cstheme="majorBidi"/>
                <w:lang w:val="en-US"/>
              </w:rPr>
            </w:pPr>
            <w:r w:rsidRPr="006F706C">
              <w:rPr>
                <w:rFonts w:asciiTheme="majorBidi" w:hAnsiTheme="majorBidi" w:cstheme="majorBidi"/>
                <w:lang w:val="en-US"/>
              </w:rPr>
              <w:t>LSS</w:t>
            </w:r>
            <w:r w:rsidR="00A74BAE" w:rsidRPr="006F706C">
              <w:rPr>
                <w:rFonts w:asciiTheme="majorBidi" w:hAnsiTheme="majorBidi" w:cstheme="majorBidi"/>
                <w:lang w:val="en-US"/>
              </w:rPr>
              <w:br/>
              <w:t>Advanced JIT and Flow Analysis</w:t>
            </w:r>
            <w:r w:rsidR="00A74BAE" w:rsidRPr="006F706C">
              <w:rPr>
                <w:rFonts w:asciiTheme="majorBidi" w:hAnsiTheme="majorBidi" w:cstheme="majorBidi"/>
                <w:lang w:val="en-US"/>
              </w:rPr>
              <w:br/>
              <w:t xml:space="preserve">Refined </w:t>
            </w:r>
            <w:proofErr w:type="spellStart"/>
            <w:r w:rsidR="00A74BAE" w:rsidRPr="006F706C">
              <w:rPr>
                <w:rFonts w:asciiTheme="majorBidi" w:hAnsiTheme="majorBidi" w:cstheme="majorBidi"/>
                <w:lang w:val="en-US"/>
              </w:rPr>
              <w:t>Kosu</w:t>
            </w:r>
            <w:proofErr w:type="spellEnd"/>
            <w:r w:rsidR="00A74BAE" w:rsidRPr="006F706C">
              <w:rPr>
                <w:rFonts w:asciiTheme="majorBidi" w:hAnsiTheme="majorBidi" w:cstheme="majorBidi"/>
                <w:lang w:val="en-US"/>
              </w:rPr>
              <w:t xml:space="preserve"> Measurement</w:t>
            </w:r>
            <w:r w:rsidR="00A74BAE" w:rsidRPr="006F706C">
              <w:rPr>
                <w:rFonts w:asciiTheme="majorBidi" w:hAnsiTheme="majorBidi" w:cstheme="majorBidi"/>
                <w:lang w:val="en-US"/>
              </w:rPr>
              <w:br/>
              <w:t>Continuous Improvement Process (CIP)</w:t>
            </w:r>
            <w:r w:rsidR="00A74BAE" w:rsidRPr="006F706C">
              <w:rPr>
                <w:rFonts w:asciiTheme="majorBidi" w:hAnsiTheme="majorBidi" w:cstheme="majorBidi"/>
                <w:lang w:val="en-US"/>
              </w:rPr>
              <w:br/>
              <w:t>Kaizen events and Gemba walks</w:t>
            </w:r>
            <w:r w:rsidR="00A74BAE" w:rsidRPr="006F706C">
              <w:rPr>
                <w:rFonts w:asciiTheme="majorBidi" w:hAnsiTheme="majorBidi" w:cstheme="majorBidi"/>
                <w:lang w:val="en-US"/>
              </w:rPr>
              <w:br/>
              <w:t>PDCA cycle</w:t>
            </w:r>
            <w:r w:rsidR="00A74BAE" w:rsidRPr="006F706C">
              <w:rPr>
                <w:rFonts w:asciiTheme="majorBidi" w:hAnsiTheme="majorBidi" w:cstheme="majorBidi"/>
                <w:lang w:val="en-US"/>
              </w:rPr>
              <w:br/>
              <w:t xml:space="preserve">Advanced Hoshin </w:t>
            </w:r>
            <w:proofErr w:type="spellStart"/>
            <w:r w:rsidR="00A74BAE" w:rsidRPr="006F706C">
              <w:rPr>
                <w:rFonts w:asciiTheme="majorBidi" w:hAnsiTheme="majorBidi" w:cstheme="majorBidi"/>
                <w:lang w:val="en-US"/>
              </w:rPr>
              <w:t>Kanri</w:t>
            </w:r>
            <w:proofErr w:type="spellEnd"/>
          </w:p>
        </w:tc>
        <w:tc>
          <w:tcPr>
            <w:tcW w:w="1359" w:type="pct"/>
            <w:vAlign w:val="center"/>
            <w:hideMark/>
          </w:tcPr>
          <w:p w14:paraId="25E092F9" w14:textId="3902CDD9" w:rsidR="00A74BAE" w:rsidRPr="006F706C" w:rsidRDefault="00A74BAE" w:rsidP="00DD530B">
            <w:pPr>
              <w:contextualSpacing/>
              <w:rPr>
                <w:rFonts w:asciiTheme="majorBidi" w:hAnsiTheme="majorBidi" w:cstheme="majorBidi"/>
                <w:lang w:val="en-US"/>
              </w:rPr>
            </w:pPr>
            <w:r w:rsidRPr="006F706C">
              <w:rPr>
                <w:rFonts w:asciiTheme="majorBidi" w:hAnsiTheme="majorBidi" w:cstheme="majorBidi"/>
                <w:lang w:val="en-US"/>
              </w:rPr>
              <w:t>Achieve zero defects</w:t>
            </w:r>
            <w:r w:rsidRPr="006F706C">
              <w:rPr>
                <w:rFonts w:asciiTheme="majorBidi" w:hAnsiTheme="majorBidi" w:cstheme="majorBidi"/>
                <w:lang w:val="en-US"/>
              </w:rPr>
              <w:br/>
              <w:t>Optimize production flow and inventory levels</w:t>
            </w:r>
            <w:r w:rsidRPr="006F706C">
              <w:rPr>
                <w:rFonts w:asciiTheme="majorBidi" w:hAnsiTheme="majorBidi" w:cstheme="majorBidi"/>
                <w:lang w:val="en-US"/>
              </w:rPr>
              <w:br/>
              <w:t>Align operational improvements with strategic goals</w:t>
            </w:r>
            <w:r w:rsidRPr="006F706C">
              <w:rPr>
                <w:rFonts w:asciiTheme="majorBidi" w:hAnsiTheme="majorBidi" w:cstheme="majorBidi"/>
                <w:lang w:val="en-US"/>
              </w:rPr>
              <w:br/>
              <w:t>Institutionalize continuous improvement</w:t>
            </w:r>
          </w:p>
        </w:tc>
      </w:tr>
    </w:tbl>
    <w:p w14:paraId="74F27337" w14:textId="77777777" w:rsidR="00E3419C" w:rsidRPr="006F706C" w:rsidRDefault="00E3419C" w:rsidP="00333826">
      <w:pPr>
        <w:pStyle w:val="NormalWeb"/>
        <w:spacing w:line="360" w:lineRule="auto"/>
        <w:jc w:val="both"/>
        <w:rPr>
          <w:lang w:val="en-US"/>
        </w:rPr>
      </w:pPr>
      <w:r w:rsidRPr="006F706C">
        <w:rPr>
          <w:lang w:val="en-US"/>
        </w:rPr>
        <w:t xml:space="preserve">The findings from this study underscore that Moroccan automotive firms are actively adopting and integrating </w:t>
      </w:r>
      <w:proofErr w:type="spellStart"/>
      <w:r w:rsidRPr="006F706C">
        <w:rPr>
          <w:lang w:val="en-US"/>
        </w:rPr>
        <w:t>OpEx</w:t>
      </w:r>
      <w:proofErr w:type="spellEnd"/>
      <w:r w:rsidRPr="006F706C">
        <w:rPr>
          <w:lang w:val="en-US"/>
        </w:rPr>
        <w:t xml:space="preserve"> practices. While the level of implementation varies depending on organizational structure and corporate mandates, continuous monitoring, cross-functional collaboration, and strategic alignment are essential for sustaining </w:t>
      </w:r>
      <w:proofErr w:type="spellStart"/>
      <w:r w:rsidRPr="006F706C">
        <w:rPr>
          <w:lang w:val="en-US"/>
        </w:rPr>
        <w:t>OpEx</w:t>
      </w:r>
      <w:proofErr w:type="spellEnd"/>
      <w:r w:rsidRPr="006F706C">
        <w:rPr>
          <w:lang w:val="en-US"/>
        </w:rPr>
        <w:t xml:space="preserve"> initiatives. </w:t>
      </w:r>
    </w:p>
    <w:p w14:paraId="143B0D47" w14:textId="5554B068" w:rsidR="00E3419C" w:rsidRPr="006F706C" w:rsidRDefault="00A500B4" w:rsidP="00333826">
      <w:pPr>
        <w:pStyle w:val="NormalWeb"/>
        <w:spacing w:line="360" w:lineRule="auto"/>
        <w:jc w:val="both"/>
        <w:rPr>
          <w:lang w:val="en-US"/>
        </w:rPr>
      </w:pPr>
      <w:r w:rsidRPr="006F706C">
        <w:rPr>
          <w:lang w:val="en-US"/>
        </w:rPr>
        <w:t>T</w:t>
      </w:r>
      <w:r w:rsidR="00E3419C" w:rsidRPr="006F706C">
        <w:rPr>
          <w:lang w:val="en-US"/>
        </w:rPr>
        <w:t xml:space="preserve">he experts interviewed noted that the progression of </w:t>
      </w:r>
      <w:proofErr w:type="spellStart"/>
      <w:r w:rsidR="00E3419C" w:rsidRPr="006F706C">
        <w:rPr>
          <w:lang w:val="en-US"/>
        </w:rPr>
        <w:t>OpEx</w:t>
      </w:r>
      <w:proofErr w:type="spellEnd"/>
      <w:r w:rsidR="00E3419C" w:rsidRPr="006F706C">
        <w:rPr>
          <w:lang w:val="en-US"/>
        </w:rPr>
        <w:t xml:space="preserve"> adoption often follows a phased approach</w:t>
      </w:r>
      <w:r w:rsidR="00D14DE9" w:rsidRPr="006F706C">
        <w:rPr>
          <w:lang w:val="en-US"/>
        </w:rPr>
        <w:t xml:space="preserve"> (Table </w:t>
      </w:r>
      <w:r w:rsidR="00CB113D" w:rsidRPr="006F706C">
        <w:rPr>
          <w:lang w:val="en-US"/>
        </w:rPr>
        <w:t>3)</w:t>
      </w:r>
      <w:r w:rsidR="00E3419C" w:rsidRPr="006F706C">
        <w:rPr>
          <w:lang w:val="en-US"/>
        </w:rPr>
        <w:t xml:space="preserve">, where companies implement different tools and methodologies based on their operational needs and the maturity of their production systems. This staged implementation is key to ensuring that </w:t>
      </w:r>
      <w:proofErr w:type="spellStart"/>
      <w:r w:rsidR="00E3419C" w:rsidRPr="006F706C">
        <w:rPr>
          <w:lang w:val="en-US"/>
        </w:rPr>
        <w:t>OpEx</w:t>
      </w:r>
      <w:proofErr w:type="spellEnd"/>
      <w:r w:rsidR="00E3419C" w:rsidRPr="006F706C">
        <w:rPr>
          <w:lang w:val="en-US"/>
        </w:rPr>
        <w:t xml:space="preserve"> practices are integrated systematically and yield sustainable improvements over time.</w:t>
      </w:r>
    </w:p>
    <w:p w14:paraId="38791FDB" w14:textId="77777777" w:rsidR="00E3419C" w:rsidRPr="006F706C" w:rsidRDefault="00E3419C" w:rsidP="00333826">
      <w:pPr>
        <w:pStyle w:val="NormalWeb"/>
        <w:spacing w:line="360" w:lineRule="auto"/>
        <w:jc w:val="both"/>
        <w:rPr>
          <w:lang w:val="en-US"/>
        </w:rPr>
      </w:pPr>
      <w:r w:rsidRPr="006F706C">
        <w:rPr>
          <w:lang w:val="en-US"/>
        </w:rPr>
        <w:t>At the initial stage, companies focus on foundational practices such as the 5S methodology and work standardization. Experts emphasized that these basic practices are critical for creating a stable production environment, as they ensure that workspaces are organized, processes are streamlined, and tasks are performed consistently across production lines. The 5S methodology—Sort, Set in Order, Shine, Standardize, and Sustain—lays the groundwork for more advanced improvement initiatives by eliminating waste and fostering discipline among workers. Work standardization complements 5S by minimizing variability in production processes, thus providing a stable platform for subsequent improvements.</w:t>
      </w:r>
    </w:p>
    <w:p w14:paraId="19C7DDD7" w14:textId="077BAEEB" w:rsidR="00E3419C" w:rsidRPr="006F706C" w:rsidRDefault="00E3419C" w:rsidP="00333826">
      <w:pPr>
        <w:pStyle w:val="NormalWeb"/>
        <w:spacing w:line="360" w:lineRule="auto"/>
        <w:jc w:val="both"/>
        <w:rPr>
          <w:lang w:val="en-US"/>
        </w:rPr>
      </w:pPr>
      <w:r w:rsidRPr="006F706C">
        <w:rPr>
          <w:lang w:val="en-US"/>
        </w:rPr>
        <w:t xml:space="preserve">As organizations mature in their </w:t>
      </w:r>
      <w:proofErr w:type="spellStart"/>
      <w:r w:rsidRPr="006F706C">
        <w:rPr>
          <w:lang w:val="en-US"/>
        </w:rPr>
        <w:t>OpEx</w:t>
      </w:r>
      <w:proofErr w:type="spellEnd"/>
      <w:r w:rsidRPr="006F706C">
        <w:rPr>
          <w:lang w:val="en-US"/>
        </w:rPr>
        <w:t xml:space="preserve"> journey, they begin to integrate more advanced practices, such as Kaizen and continuous improvement. Kaizen’s focus on incremental improvements, driven by employee participation, is essential at this stage. The experts noted </w:t>
      </w:r>
      <w:r w:rsidRPr="006F706C">
        <w:rPr>
          <w:lang w:val="en-US"/>
        </w:rPr>
        <w:lastRenderedPageBreak/>
        <w:t>that the transition from foundational tools to Kaizen marks a significant shift towards a culture of continuous improvement. Operators and managers alike are empowered to identify inefficiencies and propose solutions that can be implemented to enhance both productivity and ergonomics. At this intermediate level, companies often adopt Lean tools to systematically eliminate waste and optimize workflows, while visual management techniques such as Andon systems and Kanban boards are used to monitor and regulate production flows in real</w:t>
      </w:r>
      <w:r w:rsidR="0075726C" w:rsidRPr="006F706C">
        <w:rPr>
          <w:lang w:val="en-US"/>
        </w:rPr>
        <w:t>-</w:t>
      </w:r>
      <w:r w:rsidRPr="006F706C">
        <w:rPr>
          <w:lang w:val="en-US"/>
        </w:rPr>
        <w:t>time.</w:t>
      </w:r>
    </w:p>
    <w:p w14:paraId="23964D4F" w14:textId="77777777" w:rsidR="00E3419C" w:rsidRPr="006F706C" w:rsidRDefault="00E3419C" w:rsidP="00333826">
      <w:pPr>
        <w:pStyle w:val="NormalWeb"/>
        <w:spacing w:line="360" w:lineRule="auto"/>
        <w:jc w:val="both"/>
        <w:rPr>
          <w:lang w:val="en-US"/>
        </w:rPr>
      </w:pPr>
      <w:r w:rsidRPr="006F706C">
        <w:rPr>
          <w:lang w:val="en-US"/>
        </w:rPr>
        <w:t xml:space="preserve">In the more advanced stages of </w:t>
      </w:r>
      <w:proofErr w:type="spellStart"/>
      <w:r w:rsidRPr="006F706C">
        <w:rPr>
          <w:lang w:val="en-US"/>
        </w:rPr>
        <w:t>OpEx</w:t>
      </w:r>
      <w:proofErr w:type="spellEnd"/>
      <w:r w:rsidRPr="006F706C">
        <w:rPr>
          <w:lang w:val="en-US"/>
        </w:rPr>
        <w:t xml:space="preserve"> implementation, companies introduce methodologies such as Six Sigma and Lean Six Sigma to address more complex challenges related to process variability and quality control. According to the experts, Six Sigma’s data-driven approach allows companies to reduce defects and achieve higher precision in manufacturing processes. By employing the DMAIC framework—Define, Measure, Analyze, Improve, Control—firms can target specific inefficiencies and drive significant improvements in product quality and process reliability. At this level, the integration of Lean Six Sigma provides a powerful combination of waste reduction and defect minimization, leading to enhanced operational performance.</w:t>
      </w:r>
    </w:p>
    <w:p w14:paraId="58209F1F" w14:textId="77777777" w:rsidR="00E3419C" w:rsidRPr="006F706C" w:rsidRDefault="00E3419C" w:rsidP="00333826">
      <w:pPr>
        <w:pStyle w:val="NormalWeb"/>
        <w:spacing w:line="360" w:lineRule="auto"/>
        <w:jc w:val="both"/>
        <w:rPr>
          <w:lang w:val="en-US"/>
        </w:rPr>
      </w:pPr>
      <w:r w:rsidRPr="006F706C">
        <w:rPr>
          <w:lang w:val="en-US"/>
        </w:rPr>
        <w:t xml:space="preserve">Experts further highlighted the role of strategic methodologies like Hoshin </w:t>
      </w:r>
      <w:proofErr w:type="spellStart"/>
      <w:r w:rsidRPr="006F706C">
        <w:rPr>
          <w:lang w:val="en-US"/>
        </w:rPr>
        <w:t>Kanri</w:t>
      </w:r>
      <w:proofErr w:type="spellEnd"/>
      <w:r w:rsidRPr="006F706C">
        <w:rPr>
          <w:lang w:val="en-US"/>
        </w:rPr>
        <w:t xml:space="preserve"> and Just-in-Time (JIT) in aligning operational improvements with broader organizational objectives. At this advanced level, companies use Hoshin </w:t>
      </w:r>
      <w:proofErr w:type="spellStart"/>
      <w:r w:rsidRPr="006F706C">
        <w:rPr>
          <w:lang w:val="en-US"/>
        </w:rPr>
        <w:t>Kanri</w:t>
      </w:r>
      <w:proofErr w:type="spellEnd"/>
      <w:r w:rsidRPr="006F706C">
        <w:rPr>
          <w:lang w:val="en-US"/>
        </w:rPr>
        <w:t xml:space="preserve"> to ensure that their long-term strategic goals—such as cost reduction or sustainability—are translated into actionable tasks at every level of the organization. JIT, on the other hand, is employed to synchronize production schedules with customer demand, thus reducing excess inventory and ensuring that resources are used efficiently.</w:t>
      </w:r>
    </w:p>
    <w:p w14:paraId="768556C7" w14:textId="77777777" w:rsidR="00E3419C" w:rsidRPr="006F706C" w:rsidRDefault="00E3419C" w:rsidP="00333826">
      <w:pPr>
        <w:pStyle w:val="NormalWeb"/>
        <w:spacing w:line="360" w:lineRule="auto"/>
        <w:jc w:val="both"/>
        <w:rPr>
          <w:lang w:val="en-US"/>
        </w:rPr>
      </w:pPr>
      <w:r w:rsidRPr="006F706C">
        <w:rPr>
          <w:lang w:val="en-US"/>
        </w:rPr>
        <w:t xml:space="preserve">The level of </w:t>
      </w:r>
      <w:proofErr w:type="spellStart"/>
      <w:r w:rsidRPr="006F706C">
        <w:rPr>
          <w:lang w:val="en-US"/>
        </w:rPr>
        <w:t>OpEx</w:t>
      </w:r>
      <w:proofErr w:type="spellEnd"/>
      <w:r w:rsidRPr="006F706C">
        <w:rPr>
          <w:lang w:val="en-US"/>
        </w:rPr>
        <w:t xml:space="preserve"> implementation varies significantly among firms, with some companies only beginning to adopt basic tools like 5S and standardization, while others have progressed to more sophisticated methodologies like Six Sigma and JIT. According to the experts, the success of </w:t>
      </w:r>
      <w:proofErr w:type="spellStart"/>
      <w:r w:rsidRPr="006F706C">
        <w:rPr>
          <w:lang w:val="en-US"/>
        </w:rPr>
        <w:t>OpEx</w:t>
      </w:r>
      <w:proofErr w:type="spellEnd"/>
      <w:r w:rsidRPr="006F706C">
        <w:rPr>
          <w:lang w:val="en-US"/>
        </w:rPr>
        <w:t xml:space="preserve"> at different stages is closely linked to the organization’s ability to foster a culture of continuous improvement, provide training and development opportunities for employees, and align operational improvements with strategic business objectives. Moreover, the support and guidance provided by parent companies play a critical role in driving </w:t>
      </w:r>
      <w:proofErr w:type="spellStart"/>
      <w:r w:rsidRPr="006F706C">
        <w:rPr>
          <w:lang w:val="en-US"/>
        </w:rPr>
        <w:t>OpEx</w:t>
      </w:r>
      <w:proofErr w:type="spellEnd"/>
      <w:r w:rsidRPr="006F706C">
        <w:rPr>
          <w:lang w:val="en-US"/>
        </w:rPr>
        <w:t xml:space="preserve"> adoption, particularly in companies with international operations.</w:t>
      </w:r>
    </w:p>
    <w:p w14:paraId="05A53D76" w14:textId="73CE144E" w:rsidR="00941E1E" w:rsidRPr="00BD7BFA" w:rsidRDefault="00E3419C" w:rsidP="00941E1E">
      <w:pPr>
        <w:pStyle w:val="NormalWeb"/>
        <w:spacing w:line="360" w:lineRule="auto"/>
        <w:jc w:val="both"/>
        <w:rPr>
          <w:color w:val="FF0000"/>
          <w:lang w:val="en-US"/>
        </w:rPr>
      </w:pPr>
      <w:r w:rsidRPr="006F706C">
        <w:rPr>
          <w:lang w:val="en-US"/>
        </w:rPr>
        <w:lastRenderedPageBreak/>
        <w:t xml:space="preserve">The insights from the experts underscore the importance of a phased and structured approach to </w:t>
      </w:r>
      <w:proofErr w:type="spellStart"/>
      <w:r w:rsidRPr="006F706C">
        <w:rPr>
          <w:lang w:val="en-US"/>
        </w:rPr>
        <w:t>OpEx</w:t>
      </w:r>
      <w:proofErr w:type="spellEnd"/>
      <w:r w:rsidRPr="006F706C">
        <w:rPr>
          <w:lang w:val="en-US"/>
        </w:rPr>
        <w:t xml:space="preserve"> implementation, where companies gradually introduce more complex tools and methodologies as they advance in their </w:t>
      </w:r>
      <w:proofErr w:type="spellStart"/>
      <w:r w:rsidRPr="006F706C">
        <w:rPr>
          <w:lang w:val="en-US"/>
        </w:rPr>
        <w:t>OpEx</w:t>
      </w:r>
      <w:proofErr w:type="spellEnd"/>
      <w:r w:rsidRPr="006F706C">
        <w:rPr>
          <w:lang w:val="en-US"/>
        </w:rPr>
        <w:t xml:space="preserve"> journey. At each level, the focus shifts from foundational process stabilization to continuous improvement, quality control, and strategic alignment, ensuring that </w:t>
      </w:r>
      <w:proofErr w:type="spellStart"/>
      <w:r w:rsidRPr="006F706C">
        <w:rPr>
          <w:lang w:val="en-US"/>
        </w:rPr>
        <w:t>OpEx</w:t>
      </w:r>
      <w:proofErr w:type="spellEnd"/>
      <w:r w:rsidRPr="006F706C">
        <w:rPr>
          <w:lang w:val="en-US"/>
        </w:rPr>
        <w:t xml:space="preserve"> practices are integrated seamlessly and contribute to long-term operational excellence. This staged approach enables firms to address specific operational challenges at each stage of maturity and ensures that the benefits of </w:t>
      </w:r>
      <w:proofErr w:type="spellStart"/>
      <w:r w:rsidRPr="006F706C">
        <w:rPr>
          <w:lang w:val="en-US"/>
        </w:rPr>
        <w:t>OpEx</w:t>
      </w:r>
      <w:proofErr w:type="spellEnd"/>
      <w:r w:rsidRPr="006F706C">
        <w:rPr>
          <w:lang w:val="en-US"/>
        </w:rPr>
        <w:t xml:space="preserve"> are fully realized throughout the organization.</w:t>
      </w:r>
      <w:r w:rsidR="00941E1E">
        <w:rPr>
          <w:lang w:val="en-US"/>
        </w:rPr>
        <w:t xml:space="preserve"> </w:t>
      </w:r>
      <w:r w:rsidR="00941E1E" w:rsidRPr="00BD7BFA">
        <w:rPr>
          <w:color w:val="FF0000"/>
          <w:lang w:val="en-US"/>
        </w:rPr>
        <w:t xml:space="preserve">The structured framework shown in Figure 4 highlights the alignment between the research methodology and the results, ensuring coherence and a clear progression from foundational insights to advanced contributions. This approach underscores the study's systematic exploration of </w:t>
      </w:r>
      <w:proofErr w:type="spellStart"/>
      <w:r w:rsidR="00941E1E" w:rsidRPr="00BD7BFA">
        <w:rPr>
          <w:color w:val="FF0000"/>
          <w:lang w:val="en-US"/>
        </w:rPr>
        <w:t>OpEx</w:t>
      </w:r>
      <w:proofErr w:type="spellEnd"/>
      <w:r w:rsidR="00941E1E" w:rsidRPr="00BD7BFA">
        <w:rPr>
          <w:color w:val="FF0000"/>
          <w:lang w:val="en-US"/>
        </w:rPr>
        <w:t xml:space="preserve"> practices within Morocco's automotive sector.</w:t>
      </w:r>
    </w:p>
    <w:p w14:paraId="06B153AF" w14:textId="77777777" w:rsidR="00941E1E" w:rsidRDefault="00941E1E" w:rsidP="00941E1E">
      <w:pPr>
        <w:pStyle w:val="NormalWeb"/>
        <w:keepNext/>
        <w:spacing w:line="360" w:lineRule="auto"/>
        <w:jc w:val="both"/>
      </w:pPr>
      <w:r>
        <w:rPr>
          <w:noProof/>
          <w:lang w:val="en-US"/>
        </w:rPr>
        <w:drawing>
          <wp:inline distT="0" distB="0" distL="0" distR="0" wp14:anchorId="258901EB" wp14:editId="248C6550">
            <wp:extent cx="5760720" cy="27381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738120"/>
                    </a:xfrm>
                    <a:prstGeom prst="rect">
                      <a:avLst/>
                    </a:prstGeom>
                  </pic:spPr>
                </pic:pic>
              </a:graphicData>
            </a:graphic>
          </wp:inline>
        </w:drawing>
      </w:r>
    </w:p>
    <w:p w14:paraId="492AA119" w14:textId="20BA8600" w:rsidR="00941E1E" w:rsidRPr="00BD7BFA" w:rsidRDefault="00941E1E" w:rsidP="00BD7BFA">
      <w:pPr>
        <w:pStyle w:val="Caption"/>
        <w:jc w:val="center"/>
        <w:rPr>
          <w:i w:val="0"/>
          <w:iCs w:val="0"/>
          <w:color w:val="FF0000"/>
          <w:sz w:val="24"/>
          <w:szCs w:val="24"/>
          <w:lang w:val="en-US"/>
        </w:rPr>
      </w:pPr>
      <w:r w:rsidRPr="00BD7BFA">
        <w:rPr>
          <w:i w:val="0"/>
          <w:iCs w:val="0"/>
          <w:color w:val="FF0000"/>
          <w:sz w:val="24"/>
          <w:szCs w:val="24"/>
          <w:lang w:val="en-US"/>
        </w:rPr>
        <w:t xml:space="preserve">Figure </w:t>
      </w:r>
      <w:r w:rsidRPr="00BD7BFA">
        <w:rPr>
          <w:i w:val="0"/>
          <w:iCs w:val="0"/>
          <w:color w:val="FF0000"/>
          <w:sz w:val="24"/>
          <w:szCs w:val="24"/>
          <w:lang w:val="en-US"/>
        </w:rPr>
        <w:fldChar w:fldCharType="begin"/>
      </w:r>
      <w:r w:rsidRPr="00BD7BFA">
        <w:rPr>
          <w:i w:val="0"/>
          <w:iCs w:val="0"/>
          <w:color w:val="FF0000"/>
          <w:sz w:val="24"/>
          <w:szCs w:val="24"/>
          <w:lang w:val="en-US"/>
        </w:rPr>
        <w:instrText xml:space="preserve"> SEQ Figure \* ARABIC </w:instrText>
      </w:r>
      <w:r w:rsidRPr="00BD7BFA">
        <w:rPr>
          <w:i w:val="0"/>
          <w:iCs w:val="0"/>
          <w:color w:val="FF0000"/>
          <w:sz w:val="24"/>
          <w:szCs w:val="24"/>
          <w:lang w:val="en-US"/>
        </w:rPr>
        <w:fldChar w:fldCharType="separate"/>
      </w:r>
      <w:r w:rsidR="004B43C0" w:rsidRPr="00BD7BFA">
        <w:rPr>
          <w:i w:val="0"/>
          <w:iCs w:val="0"/>
          <w:noProof/>
          <w:color w:val="FF0000"/>
          <w:sz w:val="24"/>
          <w:szCs w:val="24"/>
          <w:lang w:val="en-US"/>
        </w:rPr>
        <w:t>4</w:t>
      </w:r>
      <w:r w:rsidRPr="00BD7BFA">
        <w:rPr>
          <w:i w:val="0"/>
          <w:iCs w:val="0"/>
          <w:color w:val="FF0000"/>
          <w:sz w:val="24"/>
          <w:szCs w:val="24"/>
          <w:lang w:val="en-US"/>
        </w:rPr>
        <w:fldChar w:fldCharType="end"/>
      </w:r>
      <w:r w:rsidRPr="00BD7BFA">
        <w:rPr>
          <w:i w:val="0"/>
          <w:iCs w:val="0"/>
          <w:color w:val="FF0000"/>
          <w:sz w:val="24"/>
          <w:szCs w:val="24"/>
          <w:lang w:val="en-US"/>
        </w:rPr>
        <w:t>: Structured Results Framework</w:t>
      </w:r>
    </w:p>
    <w:p w14:paraId="1A9A88F6" w14:textId="6CD25847" w:rsidR="001C1517" w:rsidRPr="006F706C" w:rsidRDefault="0055623D" w:rsidP="00333826">
      <w:pPr>
        <w:pStyle w:val="ListParagraph"/>
        <w:numPr>
          <w:ilvl w:val="0"/>
          <w:numId w:val="12"/>
        </w:numPr>
        <w:spacing w:after="240" w:line="360" w:lineRule="auto"/>
        <w:jc w:val="both"/>
        <w:rPr>
          <w:rFonts w:ascii="Times New Roman" w:hAnsi="Times New Roman" w:cs="Times New Roman"/>
          <w:b/>
          <w:bCs/>
          <w:sz w:val="24"/>
          <w:szCs w:val="24"/>
          <w:lang w:val="en-US"/>
        </w:rPr>
      </w:pPr>
      <w:bookmarkStart w:id="12" w:name="_Hlk180437342"/>
      <w:bookmarkStart w:id="13" w:name="_Hlk180437435"/>
      <w:bookmarkStart w:id="14" w:name="_Hlk180530791"/>
      <w:bookmarkEnd w:id="9"/>
      <w:bookmarkEnd w:id="10"/>
      <w:r w:rsidRPr="006F706C">
        <w:rPr>
          <w:rFonts w:ascii="Times New Roman" w:hAnsi="Times New Roman" w:cs="Times New Roman"/>
          <w:b/>
          <w:bCs/>
          <w:sz w:val="24"/>
          <w:szCs w:val="24"/>
          <w:lang w:val="en-US"/>
        </w:rPr>
        <w:t xml:space="preserve">Discussions and </w:t>
      </w:r>
      <w:r w:rsidR="00385ED7" w:rsidRPr="006F706C">
        <w:rPr>
          <w:rFonts w:ascii="Times New Roman" w:hAnsi="Times New Roman" w:cs="Times New Roman"/>
          <w:b/>
          <w:bCs/>
          <w:sz w:val="24"/>
          <w:szCs w:val="24"/>
          <w:lang w:val="en-US"/>
        </w:rPr>
        <w:t>I</w:t>
      </w:r>
      <w:r w:rsidRPr="006F706C">
        <w:rPr>
          <w:rFonts w:ascii="Times New Roman" w:hAnsi="Times New Roman" w:cs="Times New Roman"/>
          <w:b/>
          <w:bCs/>
          <w:sz w:val="24"/>
          <w:szCs w:val="24"/>
          <w:lang w:val="en-US"/>
        </w:rPr>
        <w:t xml:space="preserve">mplications </w:t>
      </w:r>
    </w:p>
    <w:p w14:paraId="5A5DAFC8" w14:textId="1C4ECD73" w:rsidR="00333826" w:rsidRPr="006F706C" w:rsidRDefault="00333826" w:rsidP="0038139E">
      <w:pPr>
        <w:spacing w:after="240" w:line="360" w:lineRule="auto"/>
        <w:jc w:val="both"/>
        <w:rPr>
          <w:lang w:val="en-US"/>
        </w:rPr>
      </w:pPr>
      <w:r w:rsidRPr="006F706C">
        <w:rPr>
          <w:lang w:val="en-US"/>
        </w:rPr>
        <w:t xml:space="preserve">This study provides a detailed exploration of the implementation of </w:t>
      </w:r>
      <w:proofErr w:type="spellStart"/>
      <w:r w:rsidRPr="006F706C">
        <w:rPr>
          <w:lang w:val="en-US"/>
        </w:rPr>
        <w:t>OpEx</w:t>
      </w:r>
      <w:proofErr w:type="spellEnd"/>
      <w:r w:rsidRPr="006F706C">
        <w:rPr>
          <w:lang w:val="en-US"/>
        </w:rPr>
        <w:t xml:space="preserve"> practices within the Moroccan automotive industry, offering insights into the key practices, integration strategies, challenges, and synergies that underpin the adoption of </w:t>
      </w:r>
      <w:proofErr w:type="spellStart"/>
      <w:r w:rsidRPr="006F706C">
        <w:rPr>
          <w:lang w:val="en-US"/>
        </w:rPr>
        <w:t>OpEx</w:t>
      </w:r>
      <w:proofErr w:type="spellEnd"/>
      <w:r w:rsidRPr="006F706C">
        <w:rPr>
          <w:lang w:val="en-US"/>
        </w:rPr>
        <w:t xml:space="preserve"> methodologies. By analyzing the perspectives of industry experts and aligning them with established theoretical frameworks, this section aims to contribute both to the academic understanding of </w:t>
      </w:r>
      <w:proofErr w:type="spellStart"/>
      <w:r w:rsidRPr="006F706C">
        <w:rPr>
          <w:lang w:val="en-US"/>
        </w:rPr>
        <w:t>OpEx</w:t>
      </w:r>
      <w:proofErr w:type="spellEnd"/>
      <w:r w:rsidRPr="006F706C">
        <w:rPr>
          <w:lang w:val="en-US"/>
        </w:rPr>
        <w:t xml:space="preserve"> in developing economies and to the practical strategies employed by firms to enhance operational efficiency.</w:t>
      </w:r>
    </w:p>
    <w:p w14:paraId="796B49B4" w14:textId="7DA55A1D" w:rsidR="00B5239F" w:rsidRPr="006F706C" w:rsidRDefault="00B5239F" w:rsidP="00CB113D">
      <w:pPr>
        <w:spacing w:after="240" w:line="360" w:lineRule="auto"/>
        <w:jc w:val="both"/>
        <w:rPr>
          <w:lang w:val="en-US"/>
        </w:rPr>
      </w:pPr>
      <w:r w:rsidRPr="006F706C">
        <w:rPr>
          <w:lang w:val="en-US"/>
        </w:rPr>
        <w:lastRenderedPageBreak/>
        <w:t xml:space="preserve">At the foundational level, the study highlights the critical role of basic operational practices aimed at creating stable and efficient production environments. One of the cornerstone practices in this phase is the 5S methodology. This methodology fosters workplace organization, cleanliness, and order, which are essential for reducing waste and enhancing productivity. The systematic application of 5S ensures that workspaces remain tidy, well-organized, and free of unnecessary materials, which, in turn, reduces inefficiencies in production processes (Jaeger et al., 2014; El </w:t>
      </w:r>
      <w:proofErr w:type="spellStart"/>
      <w:r w:rsidRPr="006F706C">
        <w:rPr>
          <w:lang w:val="en-US"/>
        </w:rPr>
        <w:t>Affaki</w:t>
      </w:r>
      <w:proofErr w:type="spellEnd"/>
      <w:r w:rsidRPr="006F706C">
        <w:rPr>
          <w:lang w:val="en-US"/>
        </w:rPr>
        <w:t xml:space="preserve"> et al., 2024</w:t>
      </w:r>
      <w:r w:rsidR="00B02904" w:rsidRPr="006F706C">
        <w:rPr>
          <w:lang w:val="en-US"/>
        </w:rPr>
        <w:t>). The</w:t>
      </w:r>
      <w:r w:rsidRPr="006F706C">
        <w:rPr>
          <w:lang w:val="en-US"/>
        </w:rPr>
        <w:t xml:space="preserve"> study also identifies visual management systems as another crucial practice at the foundational level. These systems enable real-time monitoring of production processes and provide immediate feedback to operators and managers about deviations from standard operations. This quick-response capability allows for prompt corrective actions, minimizing disruptions and promoting operational stability (Mitchell, 2015; Naik et al., 202</w:t>
      </w:r>
      <w:r w:rsidR="00733213" w:rsidRPr="006F706C">
        <w:rPr>
          <w:lang w:val="en-US"/>
        </w:rPr>
        <w:t>4</w:t>
      </w:r>
      <w:r w:rsidRPr="006F706C">
        <w:rPr>
          <w:lang w:val="en-US"/>
        </w:rPr>
        <w:t>).</w:t>
      </w:r>
    </w:p>
    <w:p w14:paraId="0D542697" w14:textId="1FFFECE1" w:rsidR="00B5239F" w:rsidRPr="006F706C" w:rsidRDefault="00333826" w:rsidP="00B5239F">
      <w:pPr>
        <w:spacing w:after="240" w:line="360" w:lineRule="auto"/>
        <w:jc w:val="both"/>
        <w:rPr>
          <w:lang w:val="en-US"/>
        </w:rPr>
      </w:pPr>
      <w:r w:rsidRPr="006F706C">
        <w:rPr>
          <w:lang w:val="en-US"/>
        </w:rPr>
        <w:t xml:space="preserve">Standardized work further strengthens operational stability by ensuring consistency across production processes, minimizing variability, and promoting adherence to best practices. This practice not only improves productivity but also serves as the foundation for Kaizen—the continuous improvement methodology that encourages employee engagement in identifying and solving inefficiencies. The bottom-up nature of Kaizen, which empowers operators to propose incremental improvements to their workstations, reinforces a culture of continuous optimization and process </w:t>
      </w:r>
      <w:r w:rsidR="00B5239F" w:rsidRPr="006F706C">
        <w:rPr>
          <w:lang w:val="en-US"/>
        </w:rPr>
        <w:t xml:space="preserve">enhancement (Rusev &amp; </w:t>
      </w:r>
      <w:proofErr w:type="spellStart"/>
      <w:r w:rsidR="00B5239F" w:rsidRPr="006F706C">
        <w:rPr>
          <w:lang w:val="en-US"/>
        </w:rPr>
        <w:t>Salonitis</w:t>
      </w:r>
      <w:proofErr w:type="spellEnd"/>
      <w:r w:rsidR="00B5239F" w:rsidRPr="006F706C">
        <w:rPr>
          <w:lang w:val="en-US"/>
        </w:rPr>
        <w:t>, 2016; Barsalou &amp; Perkin, 2024).</w:t>
      </w:r>
    </w:p>
    <w:p w14:paraId="0716B717" w14:textId="77777777" w:rsidR="00B5239F" w:rsidRPr="006F706C" w:rsidRDefault="00B5239F" w:rsidP="00CB113D">
      <w:pPr>
        <w:spacing w:after="240" w:line="360" w:lineRule="auto"/>
        <w:jc w:val="both"/>
        <w:rPr>
          <w:lang w:val="en-US"/>
        </w:rPr>
      </w:pPr>
      <w:r w:rsidRPr="006F706C">
        <w:rPr>
          <w:lang w:val="en-US"/>
        </w:rPr>
        <w:t>As firms progress to the intermediate level, their focus shifts toward the systematic reduction of inefficiencies and operational waste. This phase marks the integration of Lean methodologies, such as Total Productive Maintenance (TPM) and Overall Equipment Effectiveness (OEE), which aim to enhance machine reliability and reduce equipment breakdowns and micro-stoppages. TPM engages operators directly in maintenance activities, empowering them to perform routine maintenance tasks that prevent costly downtime (Tortorella et al., 2024; Sony, 2019).</w:t>
      </w:r>
    </w:p>
    <w:p w14:paraId="0D7AB1FE" w14:textId="77777777" w:rsidR="00B5239F" w:rsidRPr="006F706C" w:rsidRDefault="00B5239F" w:rsidP="00CB113D">
      <w:pPr>
        <w:spacing w:after="240" w:line="360" w:lineRule="auto"/>
        <w:jc w:val="both"/>
        <w:rPr>
          <w:lang w:val="en-US"/>
        </w:rPr>
      </w:pPr>
      <w:r w:rsidRPr="006F706C">
        <w:rPr>
          <w:lang w:val="en-US"/>
        </w:rPr>
        <w:t xml:space="preserve">The study reveals that the adoption of Just-In-Time (JIT) production is another significant practice at this stage, aligning production schedules with real-time demand and minimizing excess inventory. JIT not only reduces storage costs but also optimizes resource use by ensuring that materials are available when needed, without unnecessary stockpiling (Candea &amp; Gabor, 2024; Rusev &amp; </w:t>
      </w:r>
      <w:proofErr w:type="spellStart"/>
      <w:r w:rsidRPr="006F706C">
        <w:rPr>
          <w:lang w:val="en-US"/>
        </w:rPr>
        <w:t>Salonitis</w:t>
      </w:r>
      <w:proofErr w:type="spellEnd"/>
      <w:r w:rsidRPr="006F706C">
        <w:rPr>
          <w:lang w:val="en-US"/>
        </w:rPr>
        <w:t>, 2016).</w:t>
      </w:r>
    </w:p>
    <w:p w14:paraId="370B1F70" w14:textId="77777777" w:rsidR="00B5239F" w:rsidRPr="006F706C" w:rsidRDefault="00B5239F" w:rsidP="00CB113D">
      <w:pPr>
        <w:spacing w:after="240" w:line="360" w:lineRule="auto"/>
        <w:jc w:val="both"/>
        <w:rPr>
          <w:lang w:val="en-US"/>
        </w:rPr>
      </w:pPr>
      <w:r w:rsidRPr="006F706C">
        <w:rPr>
          <w:lang w:val="en-US"/>
        </w:rPr>
        <w:lastRenderedPageBreak/>
        <w:t>In addition to JIT, tools like Value Stream Mapping (VSM) and Andon systems enable firms to visualize the entire production process and quickly identify bottlenecks or inefficiencies. These tools facilitate the smooth flow of production by providing a clear, real-time view of operations, allowing firms to address problems before they escalate (Neves et al., 2021; Fonseca, 2022).</w:t>
      </w:r>
    </w:p>
    <w:p w14:paraId="6F577AE6" w14:textId="77777777" w:rsidR="00E94EA5" w:rsidRPr="006F706C" w:rsidRDefault="00E94EA5" w:rsidP="00CB113D">
      <w:pPr>
        <w:spacing w:after="240" w:line="360" w:lineRule="auto"/>
        <w:jc w:val="both"/>
        <w:rPr>
          <w:lang w:val="en-US"/>
        </w:rPr>
      </w:pPr>
      <w:r w:rsidRPr="006F706C">
        <w:rPr>
          <w:lang w:val="en-US"/>
        </w:rPr>
        <w:t xml:space="preserve">At the advanced level, companies begin to integrate strategic management tools that align operational improvements with long-term organizational goals. The study underscores the significance of Hoshin </w:t>
      </w:r>
      <w:proofErr w:type="spellStart"/>
      <w:r w:rsidRPr="006F706C">
        <w:rPr>
          <w:lang w:val="en-US"/>
        </w:rPr>
        <w:t>Kanri</w:t>
      </w:r>
      <w:proofErr w:type="spellEnd"/>
      <w:r w:rsidRPr="006F706C">
        <w:rPr>
          <w:lang w:val="en-US"/>
        </w:rPr>
        <w:t xml:space="preserve">, a strategic planning methodology that ensures that high-level corporate objectives are cascaded down to every level of the organization. The X-Matrix framework used in Hoshin </w:t>
      </w:r>
      <w:proofErr w:type="spellStart"/>
      <w:r w:rsidRPr="006F706C">
        <w:rPr>
          <w:lang w:val="en-US"/>
        </w:rPr>
        <w:t>Kanri</w:t>
      </w:r>
      <w:proofErr w:type="spellEnd"/>
      <w:r w:rsidRPr="006F706C">
        <w:rPr>
          <w:lang w:val="en-US"/>
        </w:rPr>
        <w:t xml:space="preserve"> links strategic goals with specific actions, ensuring that day-to-day operational improvements contribute to broader business targets such as cost reduction, quality enhancement, and sustainability (El </w:t>
      </w:r>
      <w:proofErr w:type="spellStart"/>
      <w:r w:rsidRPr="006F706C">
        <w:rPr>
          <w:lang w:val="en-US"/>
        </w:rPr>
        <w:t>Affaki</w:t>
      </w:r>
      <w:proofErr w:type="spellEnd"/>
      <w:r w:rsidRPr="006F706C">
        <w:rPr>
          <w:lang w:val="en-US"/>
        </w:rPr>
        <w:t xml:space="preserve"> et al., 2024; Edgeman, 2018).</w:t>
      </w:r>
    </w:p>
    <w:p w14:paraId="372535B7" w14:textId="38BBC3F5" w:rsidR="009E35EC" w:rsidRPr="006F706C" w:rsidRDefault="00E94EA5" w:rsidP="00786AD4">
      <w:pPr>
        <w:spacing w:after="240" w:line="360" w:lineRule="auto"/>
        <w:jc w:val="both"/>
        <w:rPr>
          <w:lang w:val="en-US"/>
        </w:rPr>
      </w:pPr>
      <w:r w:rsidRPr="006F706C">
        <w:rPr>
          <w:lang w:val="en-US"/>
        </w:rPr>
        <w:t>The Quality-Cost-Delivery-Motivation (QCDM) framework is also instrumental at this level, providing real-time visibility into key performance indicators related to quality, cost, delivery, and employee engagement. This comprehensive framework ensures that companies maintain a balanced focus on critical operational areas, driving continuous improvement across all dimensions of performance (</w:t>
      </w:r>
      <w:proofErr w:type="spellStart"/>
      <w:r w:rsidRPr="006F706C">
        <w:rPr>
          <w:lang w:val="en-US"/>
        </w:rPr>
        <w:t>Jengwa</w:t>
      </w:r>
      <w:proofErr w:type="spellEnd"/>
      <w:r w:rsidRPr="006F706C">
        <w:rPr>
          <w:lang w:val="en-US"/>
        </w:rPr>
        <w:t xml:space="preserve"> &amp; Pellissier, 2022; Naik et al., 202</w:t>
      </w:r>
      <w:r w:rsidR="00733213" w:rsidRPr="006F706C">
        <w:rPr>
          <w:lang w:val="en-US"/>
        </w:rPr>
        <w:t>4</w:t>
      </w:r>
      <w:r w:rsidRPr="006F706C">
        <w:rPr>
          <w:lang w:val="en-US"/>
        </w:rPr>
        <w:t>).</w:t>
      </w:r>
      <w:r w:rsidR="00934B6E" w:rsidRPr="006F706C">
        <w:rPr>
          <w:lang w:val="en-US"/>
        </w:rPr>
        <w:t xml:space="preserve"> </w:t>
      </w:r>
      <w:r w:rsidRPr="006F706C">
        <w:rPr>
          <w:lang w:val="en-US"/>
        </w:rPr>
        <w:t xml:space="preserve">Additionally, </w:t>
      </w:r>
      <w:proofErr w:type="spellStart"/>
      <w:r w:rsidRPr="006F706C">
        <w:rPr>
          <w:lang w:val="en-US"/>
        </w:rPr>
        <w:t>Heijunka</w:t>
      </w:r>
      <w:proofErr w:type="spellEnd"/>
      <w:r w:rsidRPr="006F706C">
        <w:rPr>
          <w:lang w:val="en-US"/>
        </w:rPr>
        <w:t xml:space="preserve"> (production leveling) is highlighted as a key tool for managing production fluctuations and ensuring a steady workflow. By balancing production schedules, firms can mitigate the impact of demand variability, ensuring efficient resource utilization and stable production flows (Rusev &amp; </w:t>
      </w:r>
      <w:proofErr w:type="spellStart"/>
      <w:r w:rsidRPr="006F706C">
        <w:rPr>
          <w:lang w:val="en-US"/>
        </w:rPr>
        <w:t>Salonitis</w:t>
      </w:r>
      <w:proofErr w:type="spellEnd"/>
      <w:r w:rsidRPr="006F706C">
        <w:rPr>
          <w:lang w:val="en-US"/>
        </w:rPr>
        <w:t>, 2016; Sony, 2019).</w:t>
      </w:r>
      <w:r w:rsidR="00786AD4" w:rsidRPr="006F706C">
        <w:rPr>
          <w:lang w:val="en-US"/>
        </w:rPr>
        <w:t xml:space="preserve"> </w:t>
      </w:r>
      <w:r w:rsidR="009E35EC" w:rsidRPr="006F706C">
        <w:rPr>
          <w:lang w:val="en-US"/>
        </w:rPr>
        <w:t xml:space="preserve">At the mature level, </w:t>
      </w:r>
      <w:proofErr w:type="spellStart"/>
      <w:r w:rsidR="009E35EC" w:rsidRPr="006F706C">
        <w:rPr>
          <w:lang w:val="en-US"/>
        </w:rPr>
        <w:t>OpEx</w:t>
      </w:r>
      <w:proofErr w:type="spellEnd"/>
      <w:r w:rsidR="009E35EC" w:rsidRPr="006F706C">
        <w:rPr>
          <w:lang w:val="en-US"/>
        </w:rPr>
        <w:t xml:space="preserve"> implementation reaches its most </w:t>
      </w:r>
      <w:r w:rsidR="00B02904" w:rsidRPr="006F706C">
        <w:rPr>
          <w:lang w:val="en-US"/>
        </w:rPr>
        <w:t xml:space="preserve">advanced </w:t>
      </w:r>
      <w:r w:rsidR="009E35EC" w:rsidRPr="006F706C">
        <w:rPr>
          <w:lang w:val="en-US"/>
        </w:rPr>
        <w:t>stage, characterized by rigorous process control, data-driven decision-making, and institutionalized continuous improvement. Six Sigma methodologies, particularly the DMAIC framework, are employed to reduce defects, minimize process variability, and achieve zero defects in production (Antony et al., 2021; Barsalou &amp; Perkin, 2024).</w:t>
      </w:r>
    </w:p>
    <w:p w14:paraId="1C6BBED2" w14:textId="263321C6" w:rsidR="00333826" w:rsidRPr="006F706C" w:rsidRDefault="009E35EC" w:rsidP="00934B6E">
      <w:pPr>
        <w:spacing w:after="240" w:line="360" w:lineRule="auto"/>
        <w:jc w:val="both"/>
        <w:rPr>
          <w:lang w:val="en-US"/>
        </w:rPr>
      </w:pPr>
      <w:r w:rsidRPr="006F706C">
        <w:rPr>
          <w:lang w:val="en-US"/>
        </w:rPr>
        <w:t xml:space="preserve">The integration of advanced JIT techniques and refined </w:t>
      </w:r>
      <w:proofErr w:type="spellStart"/>
      <w:r w:rsidRPr="006F706C">
        <w:rPr>
          <w:lang w:val="en-US"/>
        </w:rPr>
        <w:t>Kosu</w:t>
      </w:r>
      <w:proofErr w:type="spellEnd"/>
      <w:r w:rsidRPr="006F706C">
        <w:rPr>
          <w:lang w:val="en-US"/>
        </w:rPr>
        <w:t xml:space="preserve"> measurement enables firms to optimize production cycles and ensure that resources are utilized efficiently. Flow analysis techniques, such as spaghetti diagrams, are used to map and optimize material flow, further enhancing production efficiency (El </w:t>
      </w:r>
      <w:proofErr w:type="spellStart"/>
      <w:r w:rsidRPr="006F706C">
        <w:rPr>
          <w:lang w:val="en-US"/>
        </w:rPr>
        <w:t>Affaki</w:t>
      </w:r>
      <w:proofErr w:type="spellEnd"/>
      <w:r w:rsidRPr="006F706C">
        <w:rPr>
          <w:lang w:val="en-US"/>
        </w:rPr>
        <w:t xml:space="preserve"> et al., 2024).</w:t>
      </w:r>
      <w:r w:rsidR="00CB113D" w:rsidRPr="006F706C">
        <w:rPr>
          <w:lang w:val="en-US"/>
        </w:rPr>
        <w:t xml:space="preserve"> </w:t>
      </w:r>
      <w:r w:rsidRPr="006F706C">
        <w:rPr>
          <w:lang w:val="en-US"/>
        </w:rPr>
        <w:t xml:space="preserve">The study also emphasizes the importance of fostering a culture of continuous improvement at this level. Kaizen events and Gemba walks engage employees at all levels of the organization, encouraging them to actively participate in identifying inefficiencies and proposing solutions. This bottom-up approach, </w:t>
      </w:r>
      <w:r w:rsidRPr="006F706C">
        <w:rPr>
          <w:lang w:val="en-US"/>
        </w:rPr>
        <w:lastRenderedPageBreak/>
        <w:t xml:space="preserve">supported by the PDCA (Plan-Do-Check-Act) cycle, institutionalizes continuous improvement as a core organizational value, ensuring that operational enhancements are sustained over time (Rusev &amp; </w:t>
      </w:r>
      <w:proofErr w:type="spellStart"/>
      <w:r w:rsidRPr="006F706C">
        <w:rPr>
          <w:lang w:val="en-US"/>
        </w:rPr>
        <w:t>Salonitis</w:t>
      </w:r>
      <w:proofErr w:type="spellEnd"/>
      <w:r w:rsidRPr="006F706C">
        <w:rPr>
          <w:lang w:val="en-US"/>
        </w:rPr>
        <w:t>, 2016; Singh &amp; Singh, 2018).</w:t>
      </w:r>
      <w:r w:rsidR="00934B6E" w:rsidRPr="006F706C">
        <w:rPr>
          <w:lang w:val="en-US"/>
        </w:rPr>
        <w:t xml:space="preserve"> </w:t>
      </w:r>
      <w:r w:rsidR="00333826" w:rsidRPr="006F706C">
        <w:rPr>
          <w:lang w:val="en-US"/>
        </w:rPr>
        <w:t xml:space="preserve">The </w:t>
      </w:r>
      <w:r w:rsidRPr="006F706C">
        <w:rPr>
          <w:lang w:val="en-US"/>
        </w:rPr>
        <w:t>four</w:t>
      </w:r>
      <w:r w:rsidR="00333826" w:rsidRPr="006F706C">
        <w:rPr>
          <w:lang w:val="en-US"/>
        </w:rPr>
        <w:t xml:space="preserve"> level</w:t>
      </w:r>
      <w:r w:rsidR="0075726C" w:rsidRPr="006F706C">
        <w:rPr>
          <w:lang w:val="en-US"/>
        </w:rPr>
        <w:t>s</w:t>
      </w:r>
      <w:r w:rsidR="00333826" w:rsidRPr="006F706C">
        <w:rPr>
          <w:lang w:val="en-US"/>
        </w:rPr>
        <w:t xml:space="preserve"> of </w:t>
      </w:r>
      <w:proofErr w:type="spellStart"/>
      <w:r w:rsidR="00333826" w:rsidRPr="006F706C">
        <w:rPr>
          <w:lang w:val="en-US"/>
        </w:rPr>
        <w:t>OpEx</w:t>
      </w:r>
      <w:proofErr w:type="spellEnd"/>
      <w:r w:rsidR="00333826" w:rsidRPr="006F706C">
        <w:rPr>
          <w:lang w:val="en-US"/>
        </w:rPr>
        <w:t xml:space="preserve"> implementation in Morocco’s automotive industry present both challenges and enablers. One of the primary challenges is the limited technical expertise within the workforce, particularly in the application of advanced methodologies such as Six Sigma. Although training programs have been initiated to address this gap, the complexity of Six Sigma’s statistical tools requires specialized skills that are not always readily available. This lack of expertise limits the scope and impact of </w:t>
      </w:r>
      <w:proofErr w:type="spellStart"/>
      <w:r w:rsidR="00333826" w:rsidRPr="006F706C">
        <w:rPr>
          <w:lang w:val="en-US"/>
        </w:rPr>
        <w:t>OpEx</w:t>
      </w:r>
      <w:proofErr w:type="spellEnd"/>
      <w:r w:rsidR="00333826" w:rsidRPr="006F706C">
        <w:rPr>
          <w:lang w:val="en-US"/>
        </w:rPr>
        <w:t xml:space="preserve"> initiatives, particularly in smaller firms with fewer resources.</w:t>
      </w:r>
      <w:r w:rsidR="00CB113D" w:rsidRPr="006F706C">
        <w:rPr>
          <w:lang w:val="en-US"/>
        </w:rPr>
        <w:t xml:space="preserve"> </w:t>
      </w:r>
      <w:r w:rsidR="00333826" w:rsidRPr="006F706C">
        <w:rPr>
          <w:lang w:val="en-US"/>
        </w:rPr>
        <w:t xml:space="preserve">Another significant challenge is resistance to change, which stems from both organizational inertia and a lack of understanding of the long-term benefits of </w:t>
      </w:r>
      <w:proofErr w:type="spellStart"/>
      <w:r w:rsidR="00333826" w:rsidRPr="006F706C">
        <w:rPr>
          <w:lang w:val="en-US"/>
        </w:rPr>
        <w:t>OpEx</w:t>
      </w:r>
      <w:proofErr w:type="spellEnd"/>
      <w:r w:rsidR="00333826" w:rsidRPr="006F706C">
        <w:rPr>
          <w:lang w:val="en-US"/>
        </w:rPr>
        <w:t xml:space="preserve"> practices. Some companies, particularly those that have not yet fully embraced the need for continuous improvement, may perceive </w:t>
      </w:r>
      <w:proofErr w:type="spellStart"/>
      <w:r w:rsidR="00333826" w:rsidRPr="006F706C">
        <w:rPr>
          <w:lang w:val="en-US"/>
        </w:rPr>
        <w:t>OpEx</w:t>
      </w:r>
      <w:proofErr w:type="spellEnd"/>
      <w:r w:rsidR="00333826" w:rsidRPr="006F706C">
        <w:rPr>
          <w:lang w:val="en-US"/>
        </w:rPr>
        <w:t xml:space="preserve"> methodologies as unnecessary or disruptive to existing operations.</w:t>
      </w:r>
    </w:p>
    <w:p w14:paraId="5FD42EFA" w14:textId="4E511B60" w:rsidR="0074737A" w:rsidRPr="00563FD3" w:rsidRDefault="00333826" w:rsidP="00860DA4">
      <w:pPr>
        <w:spacing w:after="240" w:line="360" w:lineRule="auto"/>
        <w:jc w:val="both"/>
        <w:rPr>
          <w:color w:val="000000" w:themeColor="text1"/>
          <w:lang w:val="en-US"/>
        </w:rPr>
      </w:pPr>
      <w:r w:rsidRPr="00563FD3">
        <w:rPr>
          <w:color w:val="000000" w:themeColor="text1"/>
          <w:lang w:val="en-US"/>
        </w:rPr>
        <w:t xml:space="preserve">However, several enablers facilitate the successful implementation of </w:t>
      </w:r>
      <w:proofErr w:type="spellStart"/>
      <w:r w:rsidRPr="00563FD3">
        <w:rPr>
          <w:color w:val="000000" w:themeColor="text1"/>
          <w:lang w:val="en-US"/>
        </w:rPr>
        <w:t>OpEx</w:t>
      </w:r>
      <w:proofErr w:type="spellEnd"/>
      <w:r w:rsidRPr="00563FD3">
        <w:rPr>
          <w:color w:val="000000" w:themeColor="text1"/>
          <w:lang w:val="en-US"/>
        </w:rPr>
        <w:t xml:space="preserve">. The Moroccan automotive industry benefits from its integration into global supply chains, with multinational corporations such as Renault and Stellantis providing guidance, resources, and training to local suppliers. This support from parent companies has been instrumental in driving the adoption of </w:t>
      </w:r>
      <w:proofErr w:type="spellStart"/>
      <w:r w:rsidRPr="00563FD3">
        <w:rPr>
          <w:color w:val="000000" w:themeColor="text1"/>
          <w:lang w:val="en-US"/>
        </w:rPr>
        <w:t>OpEx</w:t>
      </w:r>
      <w:proofErr w:type="spellEnd"/>
      <w:r w:rsidRPr="00563FD3">
        <w:rPr>
          <w:color w:val="000000" w:themeColor="text1"/>
          <w:lang w:val="en-US"/>
        </w:rPr>
        <w:t xml:space="preserve"> practices. Additionally, the Moroccan government’s strategic initiatives, including efforts to increase local integration rates to 80% by 2025, have created a favorable environment for the adoption of advanced operational practices. The collaboration between multinational corporations and local SMEs fosters the diffusion of best practices, enhancing the overall competitiveness of the sector.</w:t>
      </w:r>
      <w:bookmarkStart w:id="15" w:name="_Hlk180537551"/>
      <w:bookmarkStart w:id="16" w:name="_Hlk180534084"/>
      <w:r w:rsidR="00860DA4" w:rsidRPr="00563FD3">
        <w:rPr>
          <w:color w:val="000000" w:themeColor="text1"/>
          <w:lang w:val="en-US"/>
        </w:rPr>
        <w:t xml:space="preserve"> </w:t>
      </w:r>
      <w:r w:rsidR="0074737A" w:rsidRPr="00563FD3">
        <w:rPr>
          <w:color w:val="000000" w:themeColor="text1"/>
          <w:lang w:val="en-US"/>
        </w:rPr>
        <w:t xml:space="preserve">A detailed roadmap specifically designed for automotive companies aiming to achieve </w:t>
      </w:r>
      <w:proofErr w:type="spellStart"/>
      <w:r w:rsidR="0074737A" w:rsidRPr="00563FD3">
        <w:rPr>
          <w:color w:val="000000" w:themeColor="text1"/>
          <w:lang w:val="en-US"/>
        </w:rPr>
        <w:t>OpEx</w:t>
      </w:r>
      <w:proofErr w:type="spellEnd"/>
      <w:r w:rsidR="0074737A" w:rsidRPr="00563FD3">
        <w:rPr>
          <w:color w:val="000000" w:themeColor="text1"/>
          <w:lang w:val="en-US"/>
        </w:rPr>
        <w:t xml:space="preserve"> can be developed</w:t>
      </w:r>
      <w:bookmarkEnd w:id="15"/>
      <w:r w:rsidR="0074737A" w:rsidRPr="00563FD3">
        <w:rPr>
          <w:color w:val="000000" w:themeColor="text1"/>
          <w:lang w:val="en-US"/>
        </w:rPr>
        <w:t xml:space="preserve">, as depicted in Figure </w:t>
      </w:r>
      <w:r w:rsidR="00563FD3" w:rsidRPr="00563FD3">
        <w:rPr>
          <w:color w:val="000000" w:themeColor="text1"/>
          <w:lang w:val="en-US"/>
        </w:rPr>
        <w:t>5</w:t>
      </w:r>
      <w:r w:rsidR="0074737A" w:rsidRPr="00563FD3">
        <w:rPr>
          <w:color w:val="000000" w:themeColor="text1"/>
          <w:lang w:val="en-US"/>
        </w:rPr>
        <w:t xml:space="preserve">. This comprehensive framework leverages the automotive industry-specific insights provided by El </w:t>
      </w:r>
      <w:proofErr w:type="spellStart"/>
      <w:r w:rsidR="0074737A" w:rsidRPr="00563FD3">
        <w:rPr>
          <w:color w:val="000000" w:themeColor="text1"/>
          <w:lang w:val="en-US"/>
        </w:rPr>
        <w:t>Affaki</w:t>
      </w:r>
      <w:proofErr w:type="spellEnd"/>
      <w:r w:rsidR="0074737A" w:rsidRPr="00563FD3">
        <w:rPr>
          <w:color w:val="000000" w:themeColor="text1"/>
          <w:lang w:val="en-US"/>
        </w:rPr>
        <w:t xml:space="preserve"> et al. (2024) while integrating the broader manufacturing implementation strategies outlined by Rusev and </w:t>
      </w:r>
      <w:proofErr w:type="spellStart"/>
      <w:r w:rsidR="0074737A" w:rsidRPr="00563FD3">
        <w:rPr>
          <w:color w:val="000000" w:themeColor="text1"/>
          <w:lang w:val="en-US"/>
        </w:rPr>
        <w:t>Salonitis</w:t>
      </w:r>
      <w:proofErr w:type="spellEnd"/>
      <w:r w:rsidR="0074737A" w:rsidRPr="00563FD3">
        <w:rPr>
          <w:color w:val="000000" w:themeColor="text1"/>
          <w:lang w:val="en-US"/>
        </w:rPr>
        <w:t xml:space="preserve"> (2016). Furthermore, it incorporates the four critical dimensions of </w:t>
      </w:r>
      <w:proofErr w:type="spellStart"/>
      <w:r w:rsidR="0074737A" w:rsidRPr="00563FD3">
        <w:rPr>
          <w:color w:val="000000" w:themeColor="text1"/>
          <w:lang w:val="en-US"/>
        </w:rPr>
        <w:t>OpEx</w:t>
      </w:r>
      <w:proofErr w:type="spellEnd"/>
      <w:r w:rsidR="0074737A" w:rsidRPr="00563FD3">
        <w:rPr>
          <w:color w:val="000000" w:themeColor="text1"/>
          <w:lang w:val="en-US"/>
        </w:rPr>
        <w:t xml:space="preserve"> identified by Rusev and </w:t>
      </w:r>
      <w:proofErr w:type="spellStart"/>
      <w:r w:rsidR="0074737A" w:rsidRPr="00563FD3">
        <w:rPr>
          <w:color w:val="000000" w:themeColor="text1"/>
          <w:lang w:val="en-US"/>
        </w:rPr>
        <w:t>Salonitis</w:t>
      </w:r>
      <w:proofErr w:type="spellEnd"/>
      <w:r w:rsidR="0074737A" w:rsidRPr="00563FD3">
        <w:rPr>
          <w:color w:val="000000" w:themeColor="text1"/>
          <w:lang w:val="en-US"/>
        </w:rPr>
        <w:t xml:space="preserve"> (2016) and Edgeman (2018), ensuring a robust and adaptable approach that addresses both industry-specific challenges and general manufacturing best practices. This integrated framework provides a structured pathway for firms to progressively adopt and refine </w:t>
      </w:r>
      <w:proofErr w:type="spellStart"/>
      <w:r w:rsidR="0074737A" w:rsidRPr="00563FD3">
        <w:rPr>
          <w:color w:val="000000" w:themeColor="text1"/>
          <w:lang w:val="en-US"/>
        </w:rPr>
        <w:t>OpEx</w:t>
      </w:r>
      <w:proofErr w:type="spellEnd"/>
      <w:r w:rsidR="0074737A" w:rsidRPr="00563FD3">
        <w:rPr>
          <w:color w:val="000000" w:themeColor="text1"/>
          <w:lang w:val="en-US"/>
        </w:rPr>
        <w:t xml:space="preserve"> methodologies, ensuring alignment with both operational goals and strategic objectives.</w:t>
      </w:r>
    </w:p>
    <w:p w14:paraId="141B5D6E" w14:textId="432B9291" w:rsidR="00A94499" w:rsidRDefault="00591881" w:rsidP="00A94499">
      <w:pPr>
        <w:keepNext/>
        <w:spacing w:after="240" w:line="360" w:lineRule="auto"/>
        <w:jc w:val="both"/>
      </w:pPr>
      <w:r>
        <w:rPr>
          <w:noProof/>
        </w:rPr>
        <w:lastRenderedPageBreak/>
        <w:drawing>
          <wp:inline distT="0" distB="0" distL="0" distR="0" wp14:anchorId="79A29AFD" wp14:editId="177AED36">
            <wp:extent cx="5760720" cy="5697855"/>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697855"/>
                    </a:xfrm>
                    <a:prstGeom prst="rect">
                      <a:avLst/>
                    </a:prstGeom>
                  </pic:spPr>
                </pic:pic>
              </a:graphicData>
            </a:graphic>
          </wp:inline>
        </w:drawing>
      </w:r>
    </w:p>
    <w:p w14:paraId="677C91BF" w14:textId="50FCA87A" w:rsidR="00E253CE" w:rsidRPr="00A94499" w:rsidRDefault="00A94499" w:rsidP="00A94499">
      <w:pPr>
        <w:pStyle w:val="Caption"/>
        <w:jc w:val="both"/>
        <w:rPr>
          <w:i w:val="0"/>
          <w:iCs w:val="0"/>
          <w:color w:val="auto"/>
          <w:sz w:val="24"/>
          <w:szCs w:val="24"/>
          <w:lang w:val="en-US"/>
        </w:rPr>
      </w:pPr>
      <w:bookmarkStart w:id="17" w:name="_Hlk184586805"/>
      <w:r w:rsidRPr="00A94499">
        <w:rPr>
          <w:i w:val="0"/>
          <w:iCs w:val="0"/>
          <w:color w:val="auto"/>
          <w:sz w:val="24"/>
          <w:szCs w:val="24"/>
          <w:lang w:val="en-US"/>
        </w:rPr>
        <w:t xml:space="preserve">Figure </w:t>
      </w:r>
      <w:r w:rsidRPr="00A94499">
        <w:rPr>
          <w:i w:val="0"/>
          <w:iCs w:val="0"/>
          <w:color w:val="auto"/>
          <w:sz w:val="24"/>
          <w:szCs w:val="24"/>
          <w:lang w:val="en-US"/>
        </w:rPr>
        <w:fldChar w:fldCharType="begin"/>
      </w:r>
      <w:r w:rsidRPr="00A94499">
        <w:rPr>
          <w:i w:val="0"/>
          <w:iCs w:val="0"/>
          <w:color w:val="auto"/>
          <w:sz w:val="24"/>
          <w:szCs w:val="24"/>
          <w:lang w:val="en-US"/>
        </w:rPr>
        <w:instrText xml:space="preserve"> SEQ Figure \* ARABIC </w:instrText>
      </w:r>
      <w:r w:rsidRPr="00A94499">
        <w:rPr>
          <w:i w:val="0"/>
          <w:iCs w:val="0"/>
          <w:color w:val="auto"/>
          <w:sz w:val="24"/>
          <w:szCs w:val="24"/>
          <w:lang w:val="en-US"/>
        </w:rPr>
        <w:fldChar w:fldCharType="separate"/>
      </w:r>
      <w:r w:rsidR="004B43C0">
        <w:rPr>
          <w:i w:val="0"/>
          <w:iCs w:val="0"/>
          <w:noProof/>
          <w:color w:val="auto"/>
          <w:sz w:val="24"/>
          <w:szCs w:val="24"/>
          <w:lang w:val="en-US"/>
        </w:rPr>
        <w:t>5</w:t>
      </w:r>
      <w:r w:rsidRPr="00A94499">
        <w:rPr>
          <w:i w:val="0"/>
          <w:iCs w:val="0"/>
          <w:color w:val="auto"/>
          <w:sz w:val="24"/>
          <w:szCs w:val="24"/>
          <w:lang w:val="en-US"/>
        </w:rPr>
        <w:fldChar w:fldCharType="end"/>
      </w:r>
      <w:r w:rsidRPr="00A94499">
        <w:rPr>
          <w:i w:val="0"/>
          <w:iCs w:val="0"/>
          <w:color w:val="auto"/>
          <w:sz w:val="24"/>
          <w:szCs w:val="24"/>
          <w:lang w:val="en-US"/>
        </w:rPr>
        <w:t>:</w:t>
      </w:r>
      <w:r>
        <w:rPr>
          <w:i w:val="0"/>
          <w:iCs w:val="0"/>
          <w:color w:val="auto"/>
          <w:sz w:val="24"/>
          <w:szCs w:val="24"/>
          <w:lang w:val="en-US"/>
        </w:rPr>
        <w:t xml:space="preserve"> </w:t>
      </w:r>
      <w:r w:rsidRPr="00A94499">
        <w:rPr>
          <w:i w:val="0"/>
          <w:iCs w:val="0"/>
          <w:color w:val="auto"/>
          <w:sz w:val="24"/>
          <w:szCs w:val="24"/>
          <w:lang w:val="en-US"/>
        </w:rPr>
        <w:t>Operational Excellence Implementation Roadmap</w:t>
      </w:r>
    </w:p>
    <w:bookmarkEnd w:id="17"/>
    <w:p w14:paraId="2ACCC834" w14:textId="6992265B" w:rsidR="0074737A" w:rsidRDefault="0074737A" w:rsidP="00CB113D">
      <w:pPr>
        <w:spacing w:after="240" w:line="360" w:lineRule="auto"/>
        <w:jc w:val="both"/>
        <w:rPr>
          <w:lang w:val="en-US"/>
        </w:rPr>
      </w:pPr>
      <w:r w:rsidRPr="006F706C">
        <w:rPr>
          <w:lang w:val="en-US"/>
        </w:rPr>
        <w:t xml:space="preserve">The implications of this study are significant for both practitioners and researchers. For practitioners, the findings suggest that adopting a phased approach to </w:t>
      </w:r>
      <w:proofErr w:type="spellStart"/>
      <w:r w:rsidRPr="006F706C">
        <w:rPr>
          <w:lang w:val="en-US"/>
        </w:rPr>
        <w:t>OpEx</w:t>
      </w:r>
      <w:proofErr w:type="spellEnd"/>
      <w:r w:rsidRPr="006F706C">
        <w:rPr>
          <w:lang w:val="en-US"/>
        </w:rPr>
        <w:t xml:space="preserve"> implementation is critical for ensuring sustainable improvements. Each level of implementation builds on the previous one</w:t>
      </w:r>
      <w:r w:rsidR="00860DA4" w:rsidRPr="006F706C">
        <w:rPr>
          <w:lang w:val="en-US"/>
        </w:rPr>
        <w:t xml:space="preserve"> (Table </w:t>
      </w:r>
      <w:r w:rsidR="00934B6E" w:rsidRPr="006F706C">
        <w:rPr>
          <w:lang w:val="en-US"/>
        </w:rPr>
        <w:t>3</w:t>
      </w:r>
      <w:r w:rsidR="00934B6E" w:rsidRPr="00563FD3">
        <w:rPr>
          <w:color w:val="000000" w:themeColor="text1"/>
          <w:lang w:val="en-US"/>
        </w:rPr>
        <w:t>)</w:t>
      </w:r>
      <w:r w:rsidRPr="00563FD3">
        <w:rPr>
          <w:color w:val="000000" w:themeColor="text1"/>
          <w:lang w:val="en-US"/>
        </w:rPr>
        <w:t xml:space="preserve">, gradually introducing more </w:t>
      </w:r>
      <w:r w:rsidR="00860DA4" w:rsidRPr="00563FD3">
        <w:rPr>
          <w:color w:val="000000" w:themeColor="text1"/>
          <w:lang w:val="en-US"/>
        </w:rPr>
        <w:t>advanced</w:t>
      </w:r>
      <w:r w:rsidRPr="00563FD3">
        <w:rPr>
          <w:color w:val="000000" w:themeColor="text1"/>
          <w:lang w:val="en-US"/>
        </w:rPr>
        <w:t xml:space="preserve"> methodologies and tools</w:t>
      </w:r>
      <w:r w:rsidR="00934B6E" w:rsidRPr="00563FD3">
        <w:rPr>
          <w:color w:val="000000" w:themeColor="text1"/>
          <w:lang w:val="en-US"/>
        </w:rPr>
        <w:t xml:space="preserve"> (Figure </w:t>
      </w:r>
      <w:r w:rsidR="00563FD3" w:rsidRPr="00563FD3">
        <w:rPr>
          <w:color w:val="000000" w:themeColor="text1"/>
          <w:lang w:val="en-US"/>
        </w:rPr>
        <w:t>6</w:t>
      </w:r>
      <w:r w:rsidR="00934B6E" w:rsidRPr="00563FD3">
        <w:rPr>
          <w:color w:val="000000" w:themeColor="text1"/>
          <w:lang w:val="en-US"/>
        </w:rPr>
        <w:t>)</w:t>
      </w:r>
      <w:r w:rsidRPr="00563FD3">
        <w:rPr>
          <w:color w:val="000000" w:themeColor="text1"/>
          <w:lang w:val="en-US"/>
        </w:rPr>
        <w:t xml:space="preserve">. The foundational practices of 5S and </w:t>
      </w:r>
      <w:r w:rsidRPr="006F706C">
        <w:rPr>
          <w:lang w:val="en-US"/>
        </w:rPr>
        <w:t xml:space="preserve">standardized work processes lay the groundwork for more advanced practices like Six Sigma and Hoshin </w:t>
      </w:r>
      <w:proofErr w:type="spellStart"/>
      <w:r w:rsidRPr="006F706C">
        <w:rPr>
          <w:lang w:val="en-US"/>
        </w:rPr>
        <w:t>Kanri</w:t>
      </w:r>
      <w:proofErr w:type="spellEnd"/>
      <w:r w:rsidRPr="006F706C">
        <w:rPr>
          <w:lang w:val="en-US"/>
        </w:rPr>
        <w:t>, ensuring that firms can evolve their operational excellence capabilities in a structured and methodical manner (Mitchell, 2015; Naik et al., 202</w:t>
      </w:r>
      <w:r w:rsidR="00733213" w:rsidRPr="006F706C">
        <w:rPr>
          <w:lang w:val="en-US"/>
        </w:rPr>
        <w:t>4</w:t>
      </w:r>
      <w:r w:rsidRPr="006F706C">
        <w:rPr>
          <w:lang w:val="en-US"/>
        </w:rPr>
        <w:t>).</w:t>
      </w:r>
    </w:p>
    <w:p w14:paraId="6E28FDBF" w14:textId="359B740F" w:rsidR="00A94499" w:rsidRDefault="00A94499" w:rsidP="00CB113D">
      <w:pPr>
        <w:spacing w:after="240" w:line="360" w:lineRule="auto"/>
        <w:jc w:val="both"/>
        <w:rPr>
          <w:lang w:val="en-US"/>
        </w:rPr>
      </w:pPr>
    </w:p>
    <w:p w14:paraId="1EE968C9" w14:textId="3719548A" w:rsidR="00427FC1" w:rsidRDefault="00FF02B4" w:rsidP="00427FC1">
      <w:pPr>
        <w:keepNext/>
        <w:spacing w:after="240" w:line="360" w:lineRule="auto"/>
        <w:jc w:val="both"/>
      </w:pPr>
      <w:r>
        <w:rPr>
          <w:noProof/>
        </w:rPr>
        <w:lastRenderedPageBreak/>
        <w:drawing>
          <wp:inline distT="0" distB="0" distL="0" distR="0" wp14:anchorId="61CD0D3E" wp14:editId="7FFE7B85">
            <wp:extent cx="5760720" cy="3764280"/>
            <wp:effectExtent l="0" t="0" r="0" b="7620"/>
            <wp:docPr id="9" name="Image 9"/>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64280"/>
                    </a:xfrm>
                    <a:prstGeom prst="rect">
                      <a:avLst/>
                    </a:prstGeom>
                  </pic:spPr>
                </pic:pic>
              </a:graphicData>
            </a:graphic>
          </wp:inline>
        </w:drawing>
      </w:r>
    </w:p>
    <w:p w14:paraId="17A2F0EC" w14:textId="65396C43" w:rsidR="00860DA4" w:rsidRPr="00427FC1" w:rsidRDefault="00427FC1" w:rsidP="00427FC1">
      <w:pPr>
        <w:pStyle w:val="Caption"/>
        <w:jc w:val="both"/>
        <w:rPr>
          <w:i w:val="0"/>
          <w:iCs w:val="0"/>
          <w:color w:val="auto"/>
          <w:sz w:val="24"/>
          <w:szCs w:val="24"/>
          <w:lang w:val="en-US"/>
        </w:rPr>
      </w:pPr>
      <w:bookmarkStart w:id="18" w:name="_Hlk184586820"/>
      <w:r w:rsidRPr="00427FC1">
        <w:rPr>
          <w:i w:val="0"/>
          <w:iCs w:val="0"/>
          <w:color w:val="auto"/>
          <w:sz w:val="24"/>
          <w:szCs w:val="24"/>
          <w:lang w:val="en-US"/>
        </w:rPr>
        <w:t xml:space="preserve">Figure </w:t>
      </w:r>
      <w:r w:rsidRPr="00427FC1">
        <w:rPr>
          <w:i w:val="0"/>
          <w:iCs w:val="0"/>
          <w:color w:val="auto"/>
          <w:sz w:val="24"/>
          <w:szCs w:val="24"/>
          <w:lang w:val="en-US"/>
        </w:rPr>
        <w:fldChar w:fldCharType="begin"/>
      </w:r>
      <w:r w:rsidRPr="00427FC1">
        <w:rPr>
          <w:i w:val="0"/>
          <w:iCs w:val="0"/>
          <w:color w:val="auto"/>
          <w:sz w:val="24"/>
          <w:szCs w:val="24"/>
          <w:lang w:val="en-US"/>
        </w:rPr>
        <w:instrText xml:space="preserve"> SEQ Figure \* ARABIC </w:instrText>
      </w:r>
      <w:r w:rsidRPr="00427FC1">
        <w:rPr>
          <w:i w:val="0"/>
          <w:iCs w:val="0"/>
          <w:color w:val="auto"/>
          <w:sz w:val="24"/>
          <w:szCs w:val="24"/>
          <w:lang w:val="en-US"/>
        </w:rPr>
        <w:fldChar w:fldCharType="separate"/>
      </w:r>
      <w:r w:rsidR="004B43C0">
        <w:rPr>
          <w:i w:val="0"/>
          <w:iCs w:val="0"/>
          <w:noProof/>
          <w:color w:val="auto"/>
          <w:sz w:val="24"/>
          <w:szCs w:val="24"/>
          <w:lang w:val="en-US"/>
        </w:rPr>
        <w:t>6</w:t>
      </w:r>
      <w:r w:rsidRPr="00427FC1">
        <w:rPr>
          <w:i w:val="0"/>
          <w:iCs w:val="0"/>
          <w:color w:val="auto"/>
          <w:sz w:val="24"/>
          <w:szCs w:val="24"/>
          <w:lang w:val="en-US"/>
        </w:rPr>
        <w:fldChar w:fldCharType="end"/>
      </w:r>
      <w:r w:rsidRPr="00427FC1">
        <w:rPr>
          <w:i w:val="0"/>
          <w:iCs w:val="0"/>
          <w:color w:val="auto"/>
          <w:sz w:val="24"/>
          <w:szCs w:val="24"/>
          <w:lang w:val="en-US"/>
        </w:rPr>
        <w:t>: Operational Excellence: A Comprehensive Approach</w:t>
      </w:r>
    </w:p>
    <w:bookmarkEnd w:id="18"/>
    <w:p w14:paraId="1976F722" w14:textId="679E75AC" w:rsidR="00333826" w:rsidRDefault="0074737A" w:rsidP="00F436E7">
      <w:pPr>
        <w:spacing w:after="240" w:line="360" w:lineRule="auto"/>
        <w:jc w:val="both"/>
        <w:rPr>
          <w:lang w:val="en-US"/>
        </w:rPr>
      </w:pPr>
      <w:r w:rsidRPr="006F706C">
        <w:rPr>
          <w:lang w:val="en-US"/>
        </w:rPr>
        <w:t>The study also highlights the importance of cross</w:t>
      </w:r>
      <w:bookmarkEnd w:id="16"/>
      <w:r w:rsidRPr="006F706C">
        <w:rPr>
          <w:lang w:val="en-US"/>
        </w:rPr>
        <w:t xml:space="preserve">-functional collaboration and employee engagement in sustaining </w:t>
      </w:r>
      <w:proofErr w:type="spellStart"/>
      <w:r w:rsidRPr="006F706C">
        <w:rPr>
          <w:lang w:val="en-US"/>
        </w:rPr>
        <w:t>OpEx</w:t>
      </w:r>
      <w:proofErr w:type="spellEnd"/>
      <w:r w:rsidRPr="006F706C">
        <w:rPr>
          <w:lang w:val="en-US"/>
        </w:rPr>
        <w:t xml:space="preserve"> practices. Involving employees in continuous improvement initiatives, from Kaizen to TPM, fosters a culture of innovation and operational discipline. Moreover, the support provided by international parent companies, in the form of training, operational guides, and exposure to best practices, plays a crucial role in enabling Moroccan firms to adopt global </w:t>
      </w:r>
      <w:proofErr w:type="spellStart"/>
      <w:r w:rsidRPr="006F706C">
        <w:rPr>
          <w:lang w:val="en-US"/>
        </w:rPr>
        <w:t>OpEx</w:t>
      </w:r>
      <w:proofErr w:type="spellEnd"/>
      <w:r w:rsidRPr="006F706C">
        <w:rPr>
          <w:lang w:val="en-US"/>
        </w:rPr>
        <w:t xml:space="preserve"> standards while adapting them to local contexts (Jaeger et al., 2014; El </w:t>
      </w:r>
      <w:proofErr w:type="spellStart"/>
      <w:r w:rsidRPr="006F706C">
        <w:rPr>
          <w:lang w:val="en-US"/>
        </w:rPr>
        <w:t>Affaki</w:t>
      </w:r>
      <w:proofErr w:type="spellEnd"/>
      <w:r w:rsidRPr="006F706C">
        <w:rPr>
          <w:lang w:val="en-US"/>
        </w:rPr>
        <w:t xml:space="preserve"> et al., 2024).</w:t>
      </w:r>
      <w:r w:rsidR="00F436E7" w:rsidRPr="006F706C">
        <w:rPr>
          <w:lang w:val="en-US"/>
        </w:rPr>
        <w:t xml:space="preserve"> </w:t>
      </w:r>
      <w:r w:rsidR="00333826" w:rsidRPr="006F706C">
        <w:rPr>
          <w:lang w:val="en-US"/>
        </w:rPr>
        <w:t xml:space="preserve">The role of parent companies in supporting the adoption of </w:t>
      </w:r>
      <w:proofErr w:type="spellStart"/>
      <w:r w:rsidR="00333826" w:rsidRPr="006F706C">
        <w:rPr>
          <w:lang w:val="en-US"/>
        </w:rPr>
        <w:t>OpEx</w:t>
      </w:r>
      <w:proofErr w:type="spellEnd"/>
      <w:r w:rsidR="00333826" w:rsidRPr="006F706C">
        <w:rPr>
          <w:lang w:val="en-US"/>
        </w:rPr>
        <w:t xml:space="preserve"> practices is also significant. The top-down enforcement of standards, combined with access to global best practices and training resources, has been crucial in fostering a culture of continuous improvement within Moroccan automotive firms. The study underscores the need for cross-functional collaboration in the implementation of </w:t>
      </w:r>
      <w:proofErr w:type="spellStart"/>
      <w:r w:rsidR="00333826" w:rsidRPr="006F706C">
        <w:rPr>
          <w:lang w:val="en-US"/>
        </w:rPr>
        <w:t>OpEx</w:t>
      </w:r>
      <w:proofErr w:type="spellEnd"/>
      <w:r w:rsidR="00333826" w:rsidRPr="006F706C">
        <w:rPr>
          <w:lang w:val="en-US"/>
        </w:rPr>
        <w:t>, with input from production, quality, engineering, and senior management teams.</w:t>
      </w:r>
    </w:p>
    <w:p w14:paraId="7CDCBA05" w14:textId="77777777" w:rsidR="001F706C" w:rsidRPr="001F706C" w:rsidRDefault="001F706C" w:rsidP="001F706C">
      <w:pPr>
        <w:spacing w:after="160" w:line="360" w:lineRule="auto"/>
        <w:jc w:val="both"/>
        <w:rPr>
          <w:color w:val="FF0000"/>
          <w:lang w:val="en-US" w:eastAsia="en-US"/>
        </w:rPr>
      </w:pPr>
      <w:r w:rsidRPr="001F706C">
        <w:rPr>
          <w:color w:val="FF0000"/>
          <w:lang w:val="en-US" w:eastAsia="en-US"/>
        </w:rPr>
        <w:t>The findings of this study on the implementation of Operational Excellence (</w:t>
      </w:r>
      <w:proofErr w:type="spellStart"/>
      <w:r w:rsidRPr="001F706C">
        <w:rPr>
          <w:color w:val="FF0000"/>
          <w:lang w:val="en-US" w:eastAsia="en-US"/>
        </w:rPr>
        <w:t>OpEx</w:t>
      </w:r>
      <w:proofErr w:type="spellEnd"/>
      <w:r w:rsidRPr="001F706C">
        <w:rPr>
          <w:color w:val="FF0000"/>
          <w:lang w:val="en-US" w:eastAsia="en-US"/>
        </w:rPr>
        <w:t xml:space="preserve">) within Morocco’s automotive industry, presented in </w:t>
      </w:r>
      <w:r w:rsidRPr="001F706C">
        <w:rPr>
          <w:i/>
          <w:iCs/>
          <w:color w:val="FF0000"/>
          <w:lang w:val="en-US" w:eastAsia="en-US"/>
        </w:rPr>
        <w:t xml:space="preserve">Key Findings on the Implementation of </w:t>
      </w:r>
      <w:proofErr w:type="spellStart"/>
      <w:r w:rsidRPr="001F706C">
        <w:rPr>
          <w:i/>
          <w:iCs/>
          <w:color w:val="FF0000"/>
          <w:lang w:val="en-US" w:eastAsia="en-US"/>
        </w:rPr>
        <w:t>OpEx</w:t>
      </w:r>
      <w:proofErr w:type="spellEnd"/>
      <w:r w:rsidRPr="001F706C">
        <w:rPr>
          <w:i/>
          <w:iCs/>
          <w:color w:val="FF0000"/>
          <w:lang w:val="en-US" w:eastAsia="en-US"/>
        </w:rPr>
        <w:t xml:space="preserve"> Practices in the Moroccan Automotive Industry</w:t>
      </w:r>
      <w:r w:rsidRPr="001F706C">
        <w:rPr>
          <w:color w:val="FF0000"/>
          <w:lang w:val="en-US" w:eastAsia="en-US"/>
        </w:rPr>
        <w:t xml:space="preserve"> (Table 3), </w:t>
      </w:r>
      <w:r w:rsidRPr="001F706C">
        <w:rPr>
          <w:i/>
          <w:iCs/>
          <w:color w:val="FF0000"/>
          <w:lang w:val="en-US" w:eastAsia="en-US"/>
        </w:rPr>
        <w:t>Operational Excellence Implementation Roadmap</w:t>
      </w:r>
      <w:r w:rsidRPr="001F706C">
        <w:rPr>
          <w:color w:val="FF0000"/>
          <w:lang w:val="en-US" w:eastAsia="en-US"/>
        </w:rPr>
        <w:t xml:space="preserve"> (Figure 5), and </w:t>
      </w:r>
      <w:r w:rsidRPr="001F706C">
        <w:rPr>
          <w:i/>
          <w:iCs/>
          <w:color w:val="FF0000"/>
          <w:lang w:val="en-US" w:eastAsia="en-US"/>
        </w:rPr>
        <w:t>Operational Excellence: A Comprehensive Approach</w:t>
      </w:r>
      <w:r w:rsidRPr="001F706C">
        <w:rPr>
          <w:color w:val="FF0000"/>
          <w:lang w:val="en-US" w:eastAsia="en-US"/>
        </w:rPr>
        <w:t xml:space="preserve"> (Figure 6), provide a structured, sector-specific framework designed to navigate the unique </w:t>
      </w:r>
      <w:r w:rsidRPr="001F706C">
        <w:rPr>
          <w:color w:val="FF0000"/>
          <w:lang w:val="en-US" w:eastAsia="en-US"/>
        </w:rPr>
        <w:lastRenderedPageBreak/>
        <w:t>challenges and opportunities of resource-constrained environments. These outputs emphasize phased progression, contextual adaptability, and the integration of continuous improvement practices to enhance operational efficiency and competitiveness.</w:t>
      </w:r>
    </w:p>
    <w:p w14:paraId="3AD9570A" w14:textId="77777777" w:rsidR="001F706C" w:rsidRPr="001F706C" w:rsidRDefault="001F706C" w:rsidP="001F706C">
      <w:pPr>
        <w:spacing w:after="160" w:line="360" w:lineRule="auto"/>
        <w:jc w:val="both"/>
        <w:rPr>
          <w:color w:val="FF0000"/>
          <w:lang w:val="en-US" w:eastAsia="en-US"/>
        </w:rPr>
      </w:pPr>
      <w:r w:rsidRPr="001F706C">
        <w:rPr>
          <w:color w:val="FF0000"/>
          <w:lang w:val="en-US" w:eastAsia="en-US"/>
        </w:rPr>
        <w:t xml:space="preserve">The maturity model outlined in Table 3 categorizes </w:t>
      </w:r>
      <w:proofErr w:type="spellStart"/>
      <w:r w:rsidRPr="001F706C">
        <w:rPr>
          <w:color w:val="FF0000"/>
          <w:lang w:val="en-US" w:eastAsia="en-US"/>
        </w:rPr>
        <w:t>OpEx</w:t>
      </w:r>
      <w:proofErr w:type="spellEnd"/>
      <w:r w:rsidRPr="001F706C">
        <w:rPr>
          <w:color w:val="FF0000"/>
          <w:lang w:val="en-US" w:eastAsia="en-US"/>
        </w:rPr>
        <w:t xml:space="preserve"> practices into four levels: foundational, intermediate, advanced, and mature. This framework starts with foundational methodologies, such as 5S and standardized work, which establish operational stability and efficiency. It progresses to more advanced practices, such as Six Sigma and Hoshin </w:t>
      </w:r>
      <w:proofErr w:type="spellStart"/>
      <w:r w:rsidRPr="001F706C">
        <w:rPr>
          <w:color w:val="FF0000"/>
          <w:lang w:val="en-US" w:eastAsia="en-US"/>
        </w:rPr>
        <w:t>Kanri</w:t>
      </w:r>
      <w:proofErr w:type="spellEnd"/>
      <w:r w:rsidRPr="001F706C">
        <w:rPr>
          <w:color w:val="FF0000"/>
          <w:lang w:val="en-US" w:eastAsia="en-US"/>
        </w:rPr>
        <w:t>, which align operational processes with broader strategic objectives. By addressing challenges like resource constraints and organizational resistance to change, this phased approach supports gradual capability development and sustainable operational improvements.</w:t>
      </w:r>
    </w:p>
    <w:p w14:paraId="3EECF2F9" w14:textId="53FDC6C2" w:rsidR="001F706C" w:rsidRPr="001F706C" w:rsidRDefault="001F706C" w:rsidP="001F706C">
      <w:pPr>
        <w:spacing w:after="160" w:line="360" w:lineRule="auto"/>
        <w:jc w:val="both"/>
        <w:rPr>
          <w:color w:val="FF0000"/>
          <w:lang w:val="en-US" w:eastAsia="en-US"/>
        </w:rPr>
      </w:pPr>
      <w:r w:rsidRPr="001F706C">
        <w:rPr>
          <w:color w:val="FF0000"/>
          <w:lang w:val="en-US" w:eastAsia="en-US"/>
        </w:rPr>
        <w:t xml:space="preserve">The </w:t>
      </w:r>
      <w:r w:rsidRPr="001F706C">
        <w:rPr>
          <w:i/>
          <w:iCs/>
          <w:color w:val="FF0000"/>
          <w:lang w:val="en-US" w:eastAsia="en-US"/>
        </w:rPr>
        <w:t>Operational Excellence Implementation Roadmap</w:t>
      </w:r>
      <w:r w:rsidRPr="001F706C">
        <w:rPr>
          <w:color w:val="FF0000"/>
          <w:lang w:val="en-US" w:eastAsia="en-US"/>
        </w:rPr>
        <w:t xml:space="preserve"> outlines a three-phase process: (1) Assessment and Benchmarking, focused on evaluating maturity levels and identifying performance gaps; (2) Strategic Alignment, which defines future states and aligns operational strategies with organizational goals; and (3) Action Plan Implementation, which prioritizes and executes targeted initiatives. This roadmap offers a practical pathway for adapting globally recognized methodologies, such as Lean and Six Sigma, to the realities of the Moroccan automotive sector.</w:t>
      </w:r>
    </w:p>
    <w:p w14:paraId="23321A38" w14:textId="49BEEA20" w:rsidR="001F706C" w:rsidRPr="001F706C" w:rsidRDefault="001F706C" w:rsidP="001F706C">
      <w:pPr>
        <w:spacing w:after="160" w:line="360" w:lineRule="auto"/>
        <w:jc w:val="both"/>
        <w:rPr>
          <w:color w:val="FF0000"/>
          <w:lang w:val="en-US" w:eastAsia="en-US"/>
        </w:rPr>
      </w:pPr>
      <w:r w:rsidRPr="001F706C">
        <w:rPr>
          <w:color w:val="FF0000"/>
          <w:lang w:val="en-US" w:eastAsia="en-US"/>
        </w:rPr>
        <w:t xml:space="preserve">The </w:t>
      </w:r>
      <w:r w:rsidRPr="001F706C">
        <w:rPr>
          <w:i/>
          <w:iCs/>
          <w:color w:val="FF0000"/>
          <w:lang w:val="en-US" w:eastAsia="en-US"/>
        </w:rPr>
        <w:t>Operational Excellence: A Comprehensive Approach</w:t>
      </w:r>
      <w:r w:rsidRPr="001F706C">
        <w:rPr>
          <w:color w:val="FF0000"/>
          <w:lang w:val="en-US" w:eastAsia="en-US"/>
        </w:rPr>
        <w:t xml:space="preserve"> framework complements this by integrating Lean Management, Process Optimization, and Continuous Improvement. It emphasizes the role of leadership, organizational culture, and structured processes as critical enablers of sustained improvement. This approach ensures alignment between technical methodologies and organizational strategies, fostering a culture of continuous improvement and long-term competitiveness.</w:t>
      </w:r>
    </w:p>
    <w:p w14:paraId="54248F10" w14:textId="77777777" w:rsidR="001F706C" w:rsidRPr="001F706C" w:rsidRDefault="001F706C" w:rsidP="001F706C">
      <w:pPr>
        <w:spacing w:after="160" w:line="360" w:lineRule="auto"/>
        <w:jc w:val="both"/>
        <w:rPr>
          <w:color w:val="FF0000"/>
          <w:lang w:val="en-US" w:eastAsia="en-US"/>
        </w:rPr>
      </w:pPr>
      <w:r w:rsidRPr="001F706C">
        <w:rPr>
          <w:color w:val="FF0000"/>
          <w:lang w:eastAsia="en-US"/>
        </w:rPr>
        <w:t xml:space="preserve">In </w:t>
      </w:r>
      <w:proofErr w:type="spellStart"/>
      <w:r w:rsidRPr="001F706C">
        <w:rPr>
          <w:color w:val="FF0000"/>
          <w:lang w:eastAsia="en-US"/>
        </w:rPr>
        <w:t>comparison</w:t>
      </w:r>
      <w:proofErr w:type="spellEnd"/>
      <w:r w:rsidRPr="001F706C">
        <w:rPr>
          <w:color w:val="FF0000"/>
          <w:lang w:eastAsia="en-US"/>
        </w:rPr>
        <w:t xml:space="preserve">, </w:t>
      </w:r>
      <w:proofErr w:type="spellStart"/>
      <w:r w:rsidRPr="001F706C">
        <w:rPr>
          <w:color w:val="FF0000"/>
          <w:lang w:eastAsia="en-US"/>
        </w:rPr>
        <w:t>Henriquez</w:t>
      </w:r>
      <w:proofErr w:type="spellEnd"/>
      <w:r w:rsidRPr="001F706C">
        <w:rPr>
          <w:color w:val="FF0000"/>
          <w:lang w:eastAsia="en-US"/>
        </w:rPr>
        <w:t xml:space="preserve">-Machado et al. </w:t>
      </w:r>
      <w:r w:rsidRPr="001F706C">
        <w:rPr>
          <w:color w:val="FF0000"/>
          <w:lang w:val="en-US" w:eastAsia="en-US"/>
        </w:rPr>
        <w:t>(2024) present a broader roadmap emphasizing sustainability as a core component of operational excellence. Their framework guides organizations through progressive maturity levels, incorporating strategic, economic, environmental, and social dimensions. By transitioning from compliance to champion-level maturity, their approach integrates sustainability into operational strategies. The estimated timeline of 4.5 to 5 years highlights the need for sustained organizational commitment and alignment with long-term sustainability objectives, with a particular focus on the triple bottom line of economic, environmental, and social sustainability.</w:t>
      </w:r>
    </w:p>
    <w:p w14:paraId="199145E9" w14:textId="77777777" w:rsidR="001F706C" w:rsidRPr="001F706C" w:rsidRDefault="001F706C" w:rsidP="001F706C">
      <w:pPr>
        <w:spacing w:after="160" w:line="360" w:lineRule="auto"/>
        <w:jc w:val="both"/>
        <w:rPr>
          <w:color w:val="FF0000"/>
          <w:lang w:val="en-US" w:eastAsia="en-US"/>
        </w:rPr>
      </w:pPr>
      <w:r w:rsidRPr="001F706C">
        <w:rPr>
          <w:color w:val="FF0000"/>
          <w:lang w:val="en-US" w:eastAsia="en-US"/>
        </w:rPr>
        <w:lastRenderedPageBreak/>
        <w:t>While both roadmaps prioritize phased progression and incremental development, they focus on different aspects. The framework in this study is tailored to the specific needs of the Moroccan automotive sector, offering detailed, actionable insights that address challenges such as resource constraints and operational dynamics. Henriquez-Machado et al.’s roadmap, on the other hand, provides a broader perspective, emphasizing sustainability and global alignment.</w:t>
      </w:r>
    </w:p>
    <w:p w14:paraId="7533C11A" w14:textId="77777777" w:rsidR="001F706C" w:rsidRPr="001F706C" w:rsidRDefault="001F706C" w:rsidP="001F706C">
      <w:pPr>
        <w:spacing w:after="160" w:line="360" w:lineRule="auto"/>
        <w:jc w:val="both"/>
        <w:rPr>
          <w:color w:val="FF0000"/>
          <w:lang w:val="en-US" w:eastAsia="en-US"/>
        </w:rPr>
      </w:pPr>
      <w:r w:rsidRPr="001F706C">
        <w:rPr>
          <w:color w:val="FF0000"/>
          <w:lang w:val="en-US" w:eastAsia="en-US"/>
        </w:rPr>
        <w:t xml:space="preserve">The interplay between these frameworks suggests potential for integration. Sector-specific strategies from this study could incorporate sustainability-focused elements from Henriquez-Machado et al. (2024), creating a comprehensive approach to operational excellence that bridges local insights and global priorities. Such integration could enhance the applicability of </w:t>
      </w:r>
      <w:proofErr w:type="spellStart"/>
      <w:r w:rsidRPr="001F706C">
        <w:rPr>
          <w:color w:val="FF0000"/>
          <w:lang w:val="en-US" w:eastAsia="en-US"/>
        </w:rPr>
        <w:t>OpEx</w:t>
      </w:r>
      <w:proofErr w:type="spellEnd"/>
      <w:r w:rsidRPr="001F706C">
        <w:rPr>
          <w:color w:val="FF0000"/>
          <w:lang w:val="en-US" w:eastAsia="en-US"/>
        </w:rPr>
        <w:t xml:space="preserve"> frameworks in emerging markets, supporting organizations in achieving operational efficiency while addressing sustainability goals.</w:t>
      </w:r>
    </w:p>
    <w:p w14:paraId="28D73520" w14:textId="15D1B9D9" w:rsidR="001F706C" w:rsidRPr="001F706C" w:rsidRDefault="001F706C" w:rsidP="001F706C">
      <w:pPr>
        <w:spacing w:after="160" w:line="360" w:lineRule="auto"/>
        <w:jc w:val="both"/>
        <w:rPr>
          <w:color w:val="FF0000"/>
          <w:lang w:val="en-US" w:eastAsia="en-US"/>
        </w:rPr>
      </w:pPr>
      <w:r w:rsidRPr="001F706C">
        <w:rPr>
          <w:color w:val="FF0000"/>
          <w:lang w:val="en-US" w:eastAsia="en-US"/>
        </w:rPr>
        <w:t xml:space="preserve">For researchers, this study contributes to the body of knowledge on </w:t>
      </w:r>
      <w:proofErr w:type="spellStart"/>
      <w:r w:rsidRPr="001F706C">
        <w:rPr>
          <w:color w:val="FF0000"/>
          <w:lang w:val="en-US" w:eastAsia="en-US"/>
        </w:rPr>
        <w:t>OpEx</w:t>
      </w:r>
      <w:proofErr w:type="spellEnd"/>
      <w:r w:rsidRPr="001F706C">
        <w:rPr>
          <w:color w:val="FF0000"/>
          <w:lang w:val="en-US" w:eastAsia="en-US"/>
        </w:rPr>
        <w:t xml:space="preserve"> implementation in developing economies by addressing challenges such as resistance to change and gaps in technical expertise. The findings underscore the importance of context-specific adaptations and capacity-building strategies. Additionally, the interplay between methodologies like Lean, Six Sigma, and Kaizen provides a basis for future research into their tailored applications in emerging markets.</w:t>
      </w:r>
      <w:r w:rsidR="00B27FB0">
        <w:rPr>
          <w:color w:val="FF0000"/>
          <w:lang w:val="en-US" w:eastAsia="en-US"/>
        </w:rPr>
        <w:t xml:space="preserve"> </w:t>
      </w:r>
      <w:r w:rsidRPr="001F706C">
        <w:rPr>
          <w:color w:val="FF0000"/>
          <w:lang w:val="en-US" w:eastAsia="en-US"/>
        </w:rPr>
        <w:t xml:space="preserve">For practitioners, the findings offer a phased approach to implementing </w:t>
      </w:r>
      <w:proofErr w:type="spellStart"/>
      <w:r w:rsidRPr="001F706C">
        <w:rPr>
          <w:color w:val="FF0000"/>
          <w:lang w:val="en-US" w:eastAsia="en-US"/>
        </w:rPr>
        <w:t>OpEx</w:t>
      </w:r>
      <w:proofErr w:type="spellEnd"/>
      <w:r w:rsidRPr="001F706C">
        <w:rPr>
          <w:color w:val="FF0000"/>
          <w:lang w:val="en-US" w:eastAsia="en-US"/>
        </w:rPr>
        <w:t xml:space="preserve"> practices, progressing from foundational tools to advanced methodologies. These practices have significantly improved operational efficiency and competitiveness in Morocco’s automotive sector. By addressing barriers and leveraging methodological synergies, organizations can enhance their operational excellence journey and align with long-term strategic objectives.</w:t>
      </w:r>
    </w:p>
    <w:bookmarkEnd w:id="12"/>
    <w:bookmarkEnd w:id="13"/>
    <w:bookmarkEnd w:id="14"/>
    <w:p w14:paraId="659D464D" w14:textId="443A523D" w:rsidR="001C1517" w:rsidRPr="006F706C" w:rsidRDefault="00385ED7" w:rsidP="00AF13AC">
      <w:pPr>
        <w:spacing w:before="100" w:beforeAutospacing="1" w:after="100" w:afterAutospacing="1" w:line="360" w:lineRule="auto"/>
        <w:jc w:val="both"/>
        <w:rPr>
          <w:b/>
          <w:bCs/>
          <w:lang w:val="en-US"/>
        </w:rPr>
      </w:pPr>
      <w:r w:rsidRPr="006F706C">
        <w:rPr>
          <w:b/>
          <w:bCs/>
          <w:lang w:val="en-US"/>
        </w:rPr>
        <w:t xml:space="preserve">6. </w:t>
      </w:r>
      <w:r w:rsidR="0055623D" w:rsidRPr="006F706C">
        <w:rPr>
          <w:b/>
          <w:bCs/>
          <w:lang w:val="en-US"/>
        </w:rPr>
        <w:t>Conclusions, Limitations, and Future Work</w:t>
      </w:r>
    </w:p>
    <w:p w14:paraId="7FC4EC20" w14:textId="01E860DB" w:rsidR="005610AA" w:rsidRPr="006F706C" w:rsidRDefault="005610AA" w:rsidP="00F436E7">
      <w:pPr>
        <w:spacing w:before="100" w:beforeAutospacing="1" w:after="100" w:afterAutospacing="1" w:line="360" w:lineRule="auto"/>
        <w:jc w:val="both"/>
        <w:rPr>
          <w:lang w:val="en-US"/>
        </w:rPr>
      </w:pPr>
      <w:r w:rsidRPr="006F706C">
        <w:rPr>
          <w:lang w:val="en-US"/>
        </w:rPr>
        <w:t xml:space="preserve">This study, based on semi-structured interviews with stakeholders from eight distinct ecosystems within the Moroccan automotive sector, sought to analyze the implementation of </w:t>
      </w:r>
      <w:proofErr w:type="spellStart"/>
      <w:r w:rsidRPr="006F706C">
        <w:rPr>
          <w:lang w:val="en-US"/>
        </w:rPr>
        <w:t>OpEx</w:t>
      </w:r>
      <w:proofErr w:type="spellEnd"/>
      <w:r w:rsidR="00F436E7" w:rsidRPr="006F706C">
        <w:rPr>
          <w:lang w:val="en-US"/>
        </w:rPr>
        <w:t xml:space="preserve"> </w:t>
      </w:r>
      <w:r w:rsidRPr="006F706C">
        <w:rPr>
          <w:lang w:val="en-US"/>
        </w:rPr>
        <w:t xml:space="preserve">practices. It examined how these methodologies are perceived, integrated, and implemented within organizational structures, addressing the key research questions regarding the </w:t>
      </w:r>
      <w:proofErr w:type="spellStart"/>
      <w:r w:rsidRPr="006F706C">
        <w:rPr>
          <w:lang w:val="en-US"/>
        </w:rPr>
        <w:t>OpEx</w:t>
      </w:r>
      <w:proofErr w:type="spellEnd"/>
      <w:r w:rsidRPr="006F706C">
        <w:rPr>
          <w:lang w:val="en-US"/>
        </w:rPr>
        <w:t xml:space="preserve"> practices adopted by automotive firms in Morocco.</w:t>
      </w:r>
      <w:r w:rsidR="00F436E7" w:rsidRPr="006F706C">
        <w:rPr>
          <w:lang w:val="en-US"/>
        </w:rPr>
        <w:t xml:space="preserve"> </w:t>
      </w:r>
      <w:r w:rsidRPr="006F706C">
        <w:rPr>
          <w:lang w:val="en-US"/>
        </w:rPr>
        <w:t xml:space="preserve">The findings reveal that Moroccan automotive firms implement </w:t>
      </w:r>
      <w:proofErr w:type="spellStart"/>
      <w:r w:rsidRPr="006F706C">
        <w:rPr>
          <w:lang w:val="en-US"/>
        </w:rPr>
        <w:t>OpEx</w:t>
      </w:r>
      <w:proofErr w:type="spellEnd"/>
      <w:r w:rsidRPr="006F706C">
        <w:rPr>
          <w:lang w:val="en-US"/>
        </w:rPr>
        <w:t xml:space="preserve"> practices through a structured, phased approach. Companies initially adopt foundational methodologies such as 5S, Kaizen, and Lean manufacturing, progressively advancing to more sophisticated practices, including Six Sigma and Hoshin </w:t>
      </w:r>
      <w:proofErr w:type="spellStart"/>
      <w:r w:rsidRPr="006F706C">
        <w:rPr>
          <w:lang w:val="en-US"/>
        </w:rPr>
        <w:t>Kanri</w:t>
      </w:r>
      <w:proofErr w:type="spellEnd"/>
      <w:r w:rsidRPr="006F706C">
        <w:rPr>
          <w:lang w:val="en-US"/>
        </w:rPr>
        <w:t xml:space="preserve">. The integration of these methodologies is facilitated by dedicated teams within </w:t>
      </w:r>
      <w:r w:rsidRPr="006F706C">
        <w:rPr>
          <w:lang w:val="en-US"/>
        </w:rPr>
        <w:lastRenderedPageBreak/>
        <w:t xml:space="preserve">engineering or production departments, with some firms establishing specific operational excellence departments reporting directly to plant directors. This structured implementation highlights the growing maturity of </w:t>
      </w:r>
      <w:proofErr w:type="spellStart"/>
      <w:r w:rsidRPr="006F706C">
        <w:rPr>
          <w:lang w:val="en-US"/>
        </w:rPr>
        <w:t>OpEx</w:t>
      </w:r>
      <w:proofErr w:type="spellEnd"/>
      <w:r w:rsidRPr="006F706C">
        <w:rPr>
          <w:lang w:val="en-US"/>
        </w:rPr>
        <w:t xml:space="preserve"> in the sector.</w:t>
      </w:r>
    </w:p>
    <w:p w14:paraId="40A3946A" w14:textId="77777777" w:rsidR="005610AA" w:rsidRPr="006F706C" w:rsidRDefault="005610AA" w:rsidP="005610AA">
      <w:pPr>
        <w:spacing w:before="100" w:beforeAutospacing="1" w:after="100" w:afterAutospacing="1" w:line="360" w:lineRule="auto"/>
        <w:jc w:val="both"/>
        <w:rPr>
          <w:lang w:val="en-US"/>
        </w:rPr>
      </w:pPr>
      <w:r w:rsidRPr="006F706C">
        <w:rPr>
          <w:lang w:val="en-US"/>
        </w:rPr>
        <w:t xml:space="preserve">Despite the progress in implementing </w:t>
      </w:r>
      <w:proofErr w:type="spellStart"/>
      <w:r w:rsidRPr="006F706C">
        <w:rPr>
          <w:lang w:val="en-US"/>
        </w:rPr>
        <w:t>OpEx</w:t>
      </w:r>
      <w:proofErr w:type="spellEnd"/>
      <w:r w:rsidRPr="006F706C">
        <w:rPr>
          <w:lang w:val="en-US"/>
        </w:rPr>
        <w:t>, several challenges persist, particularly in the context of a developing economy like Morocco. A significant barrier is the limited technical expertise, especially in advanced methodologies like Six Sigma. However, support from international parent companies and the highly integrated automotive ecosystem in Morocco serve as key enablers. These factors facilitate knowledge transfer and the adoption of global best practices, which are instrumental in driving operational improvements.</w:t>
      </w:r>
    </w:p>
    <w:p w14:paraId="5E818C09" w14:textId="77777777" w:rsidR="005610AA" w:rsidRPr="006F706C" w:rsidRDefault="005610AA" w:rsidP="005610AA">
      <w:pPr>
        <w:spacing w:before="100" w:beforeAutospacing="1" w:after="100" w:afterAutospacing="1" w:line="360" w:lineRule="auto"/>
        <w:jc w:val="both"/>
        <w:rPr>
          <w:lang w:val="en-US"/>
        </w:rPr>
      </w:pPr>
      <w:r w:rsidRPr="006F706C">
        <w:rPr>
          <w:lang w:val="en-US"/>
        </w:rPr>
        <w:t xml:space="preserve">This study’s contribution is twofold. Theoretically, it enriches the relatively limited body of literature on </w:t>
      </w:r>
      <w:proofErr w:type="spellStart"/>
      <w:r w:rsidRPr="006F706C">
        <w:rPr>
          <w:lang w:val="en-US"/>
        </w:rPr>
        <w:t>OpEx</w:t>
      </w:r>
      <w:proofErr w:type="spellEnd"/>
      <w:r w:rsidRPr="006F706C">
        <w:rPr>
          <w:lang w:val="en-US"/>
        </w:rPr>
        <w:t xml:space="preserve"> implementation in the automotive sectors of developing economies. By providing empirical evidence of how </w:t>
      </w:r>
      <w:proofErr w:type="spellStart"/>
      <w:r w:rsidRPr="006F706C">
        <w:rPr>
          <w:lang w:val="en-US"/>
        </w:rPr>
        <w:t>OpEx</w:t>
      </w:r>
      <w:proofErr w:type="spellEnd"/>
      <w:r w:rsidRPr="006F706C">
        <w:rPr>
          <w:lang w:val="en-US"/>
        </w:rPr>
        <w:t xml:space="preserve"> practices are adapted and implemented in Morocco, it addresses a notable gap in existing research. Practically, it offers valuable insights for industry practitioners, outlining a detailed roadmap for </w:t>
      </w:r>
      <w:proofErr w:type="spellStart"/>
      <w:r w:rsidRPr="006F706C">
        <w:rPr>
          <w:lang w:val="en-US"/>
        </w:rPr>
        <w:t>OpEx</w:t>
      </w:r>
      <w:proofErr w:type="spellEnd"/>
      <w:r w:rsidRPr="006F706C">
        <w:rPr>
          <w:lang w:val="en-US"/>
        </w:rPr>
        <w:t xml:space="preserve"> implementation and providing a framework for operational excellence in the Moroccan automotive industry.</w:t>
      </w:r>
    </w:p>
    <w:p w14:paraId="2AE613D5" w14:textId="77777777" w:rsidR="005610AA" w:rsidRPr="006F706C" w:rsidRDefault="005610AA" w:rsidP="005610AA">
      <w:pPr>
        <w:spacing w:before="100" w:beforeAutospacing="1" w:after="100" w:afterAutospacing="1" w:line="360" w:lineRule="auto"/>
        <w:jc w:val="both"/>
        <w:rPr>
          <w:lang w:val="en-US"/>
        </w:rPr>
      </w:pPr>
      <w:r w:rsidRPr="006F706C">
        <w:rPr>
          <w:lang w:val="en-US"/>
        </w:rPr>
        <w:t>The explanatory power of this research is somewhat constrained by the sample size and its focus on automotive manufacturers in Morocco. While the semi-structured interviews yielded rich qualitative insights, the findings may not be easily generalizable across other sectors or geographic regions. As is common with exploratory studies, these findings serve as a starting point for further investigation rather than providing broad generalizations.</w:t>
      </w:r>
    </w:p>
    <w:p w14:paraId="4E2F44F2" w14:textId="7FCD8778" w:rsidR="001C1517" w:rsidRPr="006F706C" w:rsidRDefault="005610AA" w:rsidP="00DD530B">
      <w:pPr>
        <w:spacing w:before="100" w:beforeAutospacing="1" w:after="100" w:afterAutospacing="1" w:line="360" w:lineRule="auto"/>
        <w:jc w:val="both"/>
        <w:rPr>
          <w:b/>
          <w:bCs/>
          <w:lang w:val="en-GB"/>
        </w:rPr>
      </w:pPr>
      <w:r w:rsidRPr="006F706C">
        <w:rPr>
          <w:lang w:val="en-US"/>
        </w:rPr>
        <w:t xml:space="preserve">Future research could build on these findings by exploring the practical application of </w:t>
      </w:r>
      <w:proofErr w:type="spellStart"/>
      <w:r w:rsidRPr="006F706C">
        <w:rPr>
          <w:lang w:val="en-US"/>
        </w:rPr>
        <w:t>OpEx</w:t>
      </w:r>
      <w:proofErr w:type="spellEnd"/>
      <w:r w:rsidRPr="006F706C">
        <w:rPr>
          <w:lang w:val="en-US"/>
        </w:rPr>
        <w:t xml:space="preserve"> practices in other developing economies and industrial sectors. Comparative studies examining </w:t>
      </w:r>
      <w:proofErr w:type="spellStart"/>
      <w:r w:rsidRPr="006F706C">
        <w:rPr>
          <w:lang w:val="en-US"/>
        </w:rPr>
        <w:t>OpEx</w:t>
      </w:r>
      <w:proofErr w:type="spellEnd"/>
      <w:r w:rsidRPr="006F706C">
        <w:rPr>
          <w:lang w:val="en-US"/>
        </w:rPr>
        <w:t xml:space="preserve"> implementation across African countries such as Egypt, South Africa, and Tunisia would be particularly valuable. Additionally, research into the integration of Industry 4.0 technologies with </w:t>
      </w:r>
      <w:proofErr w:type="spellStart"/>
      <w:r w:rsidRPr="006F706C">
        <w:rPr>
          <w:lang w:val="en-US"/>
        </w:rPr>
        <w:t>OpEx</w:t>
      </w:r>
      <w:proofErr w:type="spellEnd"/>
      <w:r w:rsidRPr="006F706C">
        <w:rPr>
          <w:lang w:val="en-US"/>
        </w:rPr>
        <w:t xml:space="preserve"> practices could offer further insights into how digital transformation enhances operational excellence initiatives. Finally, expanding the scope to other industrial sectors through case studies would improve the generalizability of findings and deepen understanding of </w:t>
      </w:r>
      <w:proofErr w:type="spellStart"/>
      <w:r w:rsidRPr="006F706C">
        <w:rPr>
          <w:lang w:val="en-US"/>
        </w:rPr>
        <w:t>OpEx</w:t>
      </w:r>
      <w:proofErr w:type="spellEnd"/>
      <w:r w:rsidRPr="006F706C">
        <w:rPr>
          <w:lang w:val="en-US"/>
        </w:rPr>
        <w:t xml:space="preserve"> implementation in diverse contexts.</w:t>
      </w:r>
      <w:bookmarkEnd w:id="2"/>
      <w:r w:rsidR="0055623D" w:rsidRPr="006F706C">
        <w:rPr>
          <w:b/>
          <w:bCs/>
          <w:lang w:val="en-GB"/>
        </w:rPr>
        <w:br w:type="column"/>
      </w:r>
      <w:r w:rsidR="0055623D" w:rsidRPr="006F706C">
        <w:rPr>
          <w:b/>
          <w:bCs/>
          <w:lang w:val="en-GB"/>
        </w:rPr>
        <w:lastRenderedPageBreak/>
        <w:t>References</w:t>
      </w:r>
    </w:p>
    <w:p w14:paraId="7FC711F9" w14:textId="77777777" w:rsidR="00BA36BD" w:rsidRPr="006F706C" w:rsidRDefault="00BA36BD" w:rsidP="000465EC">
      <w:pPr>
        <w:spacing w:before="100" w:beforeAutospacing="1" w:after="100" w:afterAutospacing="1"/>
        <w:ind w:left="360"/>
        <w:jc w:val="both"/>
        <w:rPr>
          <w:lang w:val="en-US"/>
        </w:rPr>
      </w:pPr>
      <w:proofErr w:type="spellStart"/>
      <w:r w:rsidRPr="00981011">
        <w:rPr>
          <w:lang w:val="en-US"/>
        </w:rPr>
        <w:t>Achibat</w:t>
      </w:r>
      <w:proofErr w:type="spellEnd"/>
      <w:r w:rsidRPr="00981011">
        <w:rPr>
          <w:lang w:val="en-US"/>
        </w:rPr>
        <w:t xml:space="preserve">, F. E., </w:t>
      </w:r>
      <w:proofErr w:type="spellStart"/>
      <w:r w:rsidRPr="00981011">
        <w:rPr>
          <w:lang w:val="en-US"/>
        </w:rPr>
        <w:t>Lebkiri</w:t>
      </w:r>
      <w:proofErr w:type="spellEnd"/>
      <w:r w:rsidRPr="00981011">
        <w:rPr>
          <w:lang w:val="en-US"/>
        </w:rPr>
        <w:t xml:space="preserve">, A., &amp; Aouane, E. M. (2021). </w:t>
      </w:r>
      <w:r w:rsidRPr="006F706C">
        <w:rPr>
          <w:lang w:val="en-US"/>
        </w:rPr>
        <w:t xml:space="preserve">Application of six sigma in a company automotive in morocco. </w:t>
      </w:r>
      <w:r w:rsidRPr="006F706C">
        <w:rPr>
          <w:i/>
          <w:iCs/>
          <w:lang w:val="en-US"/>
        </w:rPr>
        <w:t>E3S Web of Conferences</w:t>
      </w:r>
      <w:r w:rsidRPr="006F706C">
        <w:rPr>
          <w:lang w:val="en-US"/>
        </w:rPr>
        <w:t xml:space="preserve">, </w:t>
      </w:r>
      <w:r w:rsidRPr="006F706C">
        <w:rPr>
          <w:i/>
          <w:iCs/>
          <w:lang w:val="en-US"/>
        </w:rPr>
        <w:t>319</w:t>
      </w:r>
      <w:r w:rsidRPr="006F706C">
        <w:rPr>
          <w:lang w:val="en-US"/>
        </w:rPr>
        <w:t xml:space="preserve">, 01093. </w:t>
      </w:r>
      <w:hyperlink r:id="rId14" w:history="1">
        <w:r w:rsidRPr="006F706C">
          <w:rPr>
            <w:rStyle w:val="Hyperlink"/>
            <w:color w:val="auto"/>
            <w:lang w:val="en-US"/>
          </w:rPr>
          <w:t>https://doi.org/10.1051/e3sconf/202131901093</w:t>
        </w:r>
      </w:hyperlink>
    </w:p>
    <w:p w14:paraId="13097FFC"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Albliwi</w:t>
      </w:r>
      <w:proofErr w:type="spellEnd"/>
      <w:r w:rsidRPr="006F706C">
        <w:rPr>
          <w:lang w:val="en-US"/>
        </w:rPr>
        <w:t xml:space="preserve">, S., Antony, J., Abdul Halim Lim, S., &amp; Van Der Wiele, T. (2014). Critical failure factors of Lean Six Sigma: A systematic literature review. </w:t>
      </w:r>
      <w:r w:rsidRPr="006F706C">
        <w:rPr>
          <w:i/>
          <w:iCs/>
          <w:lang w:val="en-US"/>
        </w:rPr>
        <w:t>International Journal of Quality &amp; Reliability Management</w:t>
      </w:r>
      <w:r w:rsidRPr="006F706C">
        <w:rPr>
          <w:lang w:val="en-US"/>
        </w:rPr>
        <w:t xml:space="preserve">, </w:t>
      </w:r>
      <w:r w:rsidRPr="006F706C">
        <w:rPr>
          <w:i/>
          <w:iCs/>
          <w:lang w:val="en-US"/>
        </w:rPr>
        <w:t>31</w:t>
      </w:r>
      <w:r w:rsidRPr="006F706C">
        <w:rPr>
          <w:lang w:val="en-US"/>
        </w:rPr>
        <w:t xml:space="preserve">(9), 1012–1030. </w:t>
      </w:r>
      <w:hyperlink r:id="rId15" w:history="1">
        <w:r w:rsidRPr="006F706C">
          <w:rPr>
            <w:rStyle w:val="Hyperlink"/>
            <w:color w:val="auto"/>
            <w:lang w:val="en-US"/>
          </w:rPr>
          <w:t>https://doi.org/10.1108/IJQRM-09-2013-0147</w:t>
        </w:r>
      </w:hyperlink>
    </w:p>
    <w:p w14:paraId="6E7FAA34" w14:textId="77777777" w:rsidR="00BA36BD" w:rsidRPr="006F706C" w:rsidRDefault="00BA36BD" w:rsidP="000465EC">
      <w:pPr>
        <w:spacing w:before="100" w:beforeAutospacing="1" w:after="100" w:afterAutospacing="1"/>
        <w:ind w:left="360"/>
        <w:jc w:val="both"/>
        <w:rPr>
          <w:lang w:val="en-US"/>
        </w:rPr>
      </w:pPr>
      <w:r w:rsidRPr="00023638">
        <w:t xml:space="preserve">Alvarez, L., Avella, L., &amp; Martinez, R. (2024). </w:t>
      </w:r>
      <w:r w:rsidRPr="006F706C">
        <w:rPr>
          <w:lang w:val="en-US"/>
        </w:rPr>
        <w:t xml:space="preserve">Impact and critical factors in </w:t>
      </w:r>
      <w:proofErr w:type="spellStart"/>
      <w:r w:rsidRPr="006F706C">
        <w:rPr>
          <w:lang w:val="en-US"/>
        </w:rPr>
        <w:t>Heijunka</w:t>
      </w:r>
      <w:proofErr w:type="spellEnd"/>
      <w:r w:rsidRPr="006F706C">
        <w:rPr>
          <w:lang w:val="en-US"/>
        </w:rPr>
        <w:t xml:space="preserve"> implementation an action research study. </w:t>
      </w:r>
      <w:r w:rsidRPr="006F706C">
        <w:rPr>
          <w:i/>
          <w:iCs/>
          <w:lang w:val="en-US"/>
        </w:rPr>
        <w:t>Journal of Industrial Engineering and Management</w:t>
      </w:r>
      <w:r w:rsidRPr="006F706C">
        <w:rPr>
          <w:lang w:val="en-US"/>
        </w:rPr>
        <w:t xml:space="preserve">, </w:t>
      </w:r>
      <w:r w:rsidRPr="006F706C">
        <w:rPr>
          <w:i/>
          <w:iCs/>
          <w:lang w:val="en-US"/>
        </w:rPr>
        <w:t>17</w:t>
      </w:r>
      <w:r w:rsidRPr="006F706C">
        <w:rPr>
          <w:lang w:val="en-US"/>
        </w:rPr>
        <w:t xml:space="preserve">(3), 753. </w:t>
      </w:r>
      <w:hyperlink r:id="rId16" w:history="1">
        <w:r w:rsidRPr="006F706C">
          <w:rPr>
            <w:rStyle w:val="Hyperlink"/>
            <w:color w:val="auto"/>
            <w:lang w:val="en-US"/>
          </w:rPr>
          <w:t>https://doi.org/10.3926/jiem.6292</w:t>
        </w:r>
      </w:hyperlink>
    </w:p>
    <w:p w14:paraId="32B18DEB" w14:textId="77777777" w:rsidR="00BA36BD" w:rsidRPr="006F706C" w:rsidRDefault="00BA36BD">
      <w:pPr>
        <w:spacing w:before="100" w:beforeAutospacing="1" w:after="100" w:afterAutospacing="1"/>
        <w:ind w:left="360"/>
        <w:jc w:val="both"/>
        <w:rPr>
          <w:rStyle w:val="Hyperlink"/>
          <w:color w:val="auto"/>
          <w:lang w:val="en-US"/>
        </w:rPr>
      </w:pPr>
      <w:r w:rsidRPr="006F706C">
        <w:rPr>
          <w:lang w:val="en-US"/>
        </w:rPr>
        <w:t xml:space="preserve">American Psychological Association. (2002). Ethical principles of psychologists and code of conduct. </w:t>
      </w:r>
      <w:r w:rsidRPr="006F706C">
        <w:rPr>
          <w:i/>
          <w:iCs/>
          <w:lang w:val="en-US"/>
        </w:rPr>
        <w:t>American Psychologist</w:t>
      </w:r>
      <w:r w:rsidRPr="006F706C">
        <w:rPr>
          <w:lang w:val="en-US"/>
        </w:rPr>
        <w:t xml:space="preserve">, </w:t>
      </w:r>
      <w:r w:rsidRPr="006F706C">
        <w:rPr>
          <w:i/>
          <w:iCs/>
          <w:lang w:val="en-US"/>
        </w:rPr>
        <w:t>57</w:t>
      </w:r>
      <w:r w:rsidRPr="006F706C">
        <w:rPr>
          <w:lang w:val="en-US"/>
        </w:rPr>
        <w:t xml:space="preserve">(12), 1060–1073. </w:t>
      </w:r>
      <w:hyperlink r:id="rId17" w:history="1">
        <w:r w:rsidRPr="006F706C">
          <w:rPr>
            <w:rStyle w:val="Hyperlink"/>
            <w:color w:val="auto"/>
            <w:lang w:val="en-US"/>
          </w:rPr>
          <w:t>https://doi.org/10.1037/0003-066X.57.12.1060</w:t>
        </w:r>
      </w:hyperlink>
    </w:p>
    <w:p w14:paraId="609E421E"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Anand, G., &amp; Kodali, R. (2008). Selection of lean manufacturing systems using the PROMETHEE. </w:t>
      </w:r>
      <w:r w:rsidRPr="006F706C">
        <w:rPr>
          <w:i/>
          <w:iCs/>
          <w:lang w:val="en-US"/>
        </w:rPr>
        <w:t>Journal of Modelling in Management</w:t>
      </w:r>
      <w:r w:rsidRPr="006F706C">
        <w:rPr>
          <w:lang w:val="en-US"/>
        </w:rPr>
        <w:t xml:space="preserve">, </w:t>
      </w:r>
      <w:r w:rsidRPr="006F706C">
        <w:rPr>
          <w:i/>
          <w:iCs/>
          <w:lang w:val="en-US"/>
        </w:rPr>
        <w:t>3</w:t>
      </w:r>
      <w:r w:rsidRPr="006F706C">
        <w:rPr>
          <w:lang w:val="en-US"/>
        </w:rPr>
        <w:t xml:space="preserve">(1), 40–70. </w:t>
      </w:r>
      <w:hyperlink r:id="rId18" w:history="1">
        <w:r w:rsidRPr="006F706C">
          <w:rPr>
            <w:rStyle w:val="Hyperlink"/>
            <w:color w:val="auto"/>
            <w:lang w:val="en-US"/>
          </w:rPr>
          <w:t>https://doi.org/10.1108/17465660810860372</w:t>
        </w:r>
      </w:hyperlink>
    </w:p>
    <w:p w14:paraId="325B5942"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Antony, J. (2011). Six Sigma vs Lean: Some perspectives from leading academics and practitioners. </w:t>
      </w:r>
      <w:r w:rsidRPr="006F706C">
        <w:rPr>
          <w:i/>
          <w:iCs/>
          <w:lang w:val="en-US"/>
        </w:rPr>
        <w:t>International Journal of Productivity and Performance Management</w:t>
      </w:r>
      <w:r w:rsidRPr="006F706C">
        <w:rPr>
          <w:lang w:val="en-US"/>
        </w:rPr>
        <w:t xml:space="preserve">, </w:t>
      </w:r>
      <w:r w:rsidRPr="006F706C">
        <w:rPr>
          <w:i/>
          <w:iCs/>
          <w:lang w:val="en-US"/>
        </w:rPr>
        <w:t>60</w:t>
      </w:r>
      <w:r w:rsidRPr="006F706C">
        <w:rPr>
          <w:lang w:val="en-US"/>
        </w:rPr>
        <w:t>(2), 185–190. https://doi.org/10.1108/17410401111101494</w:t>
      </w:r>
    </w:p>
    <w:p w14:paraId="757C0314"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Antony, J., </w:t>
      </w:r>
      <w:proofErr w:type="spellStart"/>
      <w:r w:rsidRPr="006F706C">
        <w:rPr>
          <w:lang w:val="en-US"/>
        </w:rPr>
        <w:t>Gijo</w:t>
      </w:r>
      <w:proofErr w:type="spellEnd"/>
      <w:r w:rsidRPr="006F706C">
        <w:rPr>
          <w:lang w:val="en-US"/>
        </w:rPr>
        <w:t xml:space="preserve">, E. V., &amp; Childe, S. J. (2012). Case study in Six Sigma methodology: Manufacturing quality improvement and guidance for managers. </w:t>
      </w:r>
      <w:r w:rsidRPr="006F706C">
        <w:rPr>
          <w:i/>
          <w:iCs/>
          <w:lang w:val="en-US"/>
        </w:rPr>
        <w:t>Production Planning &amp; Control</w:t>
      </w:r>
      <w:r w:rsidRPr="006F706C">
        <w:rPr>
          <w:lang w:val="en-US"/>
        </w:rPr>
        <w:t xml:space="preserve">, </w:t>
      </w:r>
      <w:r w:rsidRPr="006F706C">
        <w:rPr>
          <w:i/>
          <w:iCs/>
          <w:lang w:val="en-US"/>
        </w:rPr>
        <w:t>23</w:t>
      </w:r>
      <w:r w:rsidRPr="006F706C">
        <w:rPr>
          <w:lang w:val="en-US"/>
        </w:rPr>
        <w:t xml:space="preserve">(8), 624–640. </w:t>
      </w:r>
      <w:hyperlink r:id="rId19" w:history="1">
        <w:r w:rsidRPr="006F706C">
          <w:rPr>
            <w:rStyle w:val="Hyperlink"/>
            <w:color w:val="auto"/>
            <w:lang w:val="en-US"/>
          </w:rPr>
          <w:t>https://doi.org/10.1080/09537287.2011.576404</w:t>
        </w:r>
      </w:hyperlink>
    </w:p>
    <w:p w14:paraId="318F08C2" w14:textId="77777777" w:rsidR="00BA36BD" w:rsidRPr="006F706C" w:rsidRDefault="00BA36BD" w:rsidP="000465EC">
      <w:pPr>
        <w:spacing w:before="100" w:beforeAutospacing="1" w:after="100" w:afterAutospacing="1"/>
        <w:ind w:left="360"/>
        <w:jc w:val="both"/>
        <w:rPr>
          <w:lang w:val="en-US"/>
        </w:rPr>
      </w:pPr>
      <w:r w:rsidRPr="0020778C">
        <w:rPr>
          <w:lang w:val="en-US"/>
        </w:rPr>
        <w:t xml:space="preserve">Antony, J., Kumar, M., &amp; Tiwari, M. K. (2005). </w:t>
      </w:r>
      <w:r w:rsidRPr="006F706C">
        <w:rPr>
          <w:lang w:val="en-US"/>
        </w:rPr>
        <w:t xml:space="preserve">An application of Six Sigma methodology to reduce the engine-overheating problem in an automotive company. </w:t>
      </w:r>
      <w:r w:rsidRPr="006F706C">
        <w:rPr>
          <w:i/>
          <w:iCs/>
          <w:lang w:val="en-US"/>
        </w:rPr>
        <w:t>Proceedings of the Institution of Mechanical Engineers, Part B: Journal of Engineering Manufacture</w:t>
      </w:r>
      <w:r w:rsidRPr="006F706C">
        <w:rPr>
          <w:lang w:val="en-US"/>
        </w:rPr>
        <w:t xml:space="preserve">, </w:t>
      </w:r>
      <w:r w:rsidRPr="006F706C">
        <w:rPr>
          <w:i/>
          <w:iCs/>
          <w:lang w:val="en-US"/>
        </w:rPr>
        <w:t>219</w:t>
      </w:r>
      <w:r w:rsidRPr="006F706C">
        <w:rPr>
          <w:lang w:val="en-US"/>
        </w:rPr>
        <w:t xml:space="preserve">(8), 633–646. </w:t>
      </w:r>
      <w:hyperlink r:id="rId20" w:history="1">
        <w:r w:rsidRPr="006F706C">
          <w:rPr>
            <w:rStyle w:val="Hyperlink"/>
            <w:color w:val="auto"/>
            <w:lang w:val="en-US"/>
          </w:rPr>
          <w:t>https://doi.org/10.1243/095440505X32418</w:t>
        </w:r>
      </w:hyperlink>
    </w:p>
    <w:p w14:paraId="574FC2EE"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Antony, J., Psomas, E., Garza-Reyes, J. A., &amp; Hines, P. (2021). Practical implications and future research agenda of lean manufacturing: A systematic literature review. </w:t>
      </w:r>
      <w:r w:rsidRPr="006F706C">
        <w:rPr>
          <w:i/>
          <w:iCs/>
          <w:lang w:val="en-US"/>
        </w:rPr>
        <w:t>Production Planning &amp; Control</w:t>
      </w:r>
      <w:r w:rsidRPr="006F706C">
        <w:rPr>
          <w:lang w:val="en-US"/>
        </w:rPr>
        <w:t xml:space="preserve">, </w:t>
      </w:r>
      <w:r w:rsidRPr="006F706C">
        <w:rPr>
          <w:i/>
          <w:iCs/>
          <w:lang w:val="en-US"/>
        </w:rPr>
        <w:t>32</w:t>
      </w:r>
      <w:r w:rsidRPr="006F706C">
        <w:rPr>
          <w:lang w:val="en-US"/>
        </w:rPr>
        <w:t>(11), 889–925. https://doi.org/10.1080/09537287.2020.1776410</w:t>
      </w:r>
    </w:p>
    <w:p w14:paraId="29F6171A" w14:textId="77777777" w:rsidR="00BA36BD" w:rsidRPr="006F706C" w:rsidRDefault="00BA36BD">
      <w:pPr>
        <w:spacing w:before="100" w:beforeAutospacing="1" w:after="100" w:afterAutospacing="1"/>
        <w:ind w:left="360"/>
        <w:jc w:val="both"/>
        <w:rPr>
          <w:lang w:val="en-US"/>
        </w:rPr>
      </w:pPr>
      <w:r w:rsidRPr="006F706C">
        <w:rPr>
          <w:lang w:val="en-US"/>
        </w:rPr>
        <w:t xml:space="preserve">Antony, J., Snee, R., &amp; Hoerl, R. (2017). Lean Six Sigma: Yesterday, today and tomorrow. </w:t>
      </w:r>
      <w:r w:rsidRPr="006F706C">
        <w:rPr>
          <w:i/>
          <w:iCs/>
          <w:lang w:val="en-US"/>
        </w:rPr>
        <w:t>International Journal of Quality &amp; Reliability Management</w:t>
      </w:r>
      <w:r w:rsidRPr="006F706C">
        <w:rPr>
          <w:lang w:val="en-US"/>
        </w:rPr>
        <w:t xml:space="preserve">, </w:t>
      </w:r>
      <w:r w:rsidRPr="006F706C">
        <w:rPr>
          <w:i/>
          <w:iCs/>
          <w:lang w:val="en-US"/>
        </w:rPr>
        <w:t>34</w:t>
      </w:r>
      <w:r w:rsidRPr="006F706C">
        <w:rPr>
          <w:lang w:val="en-US"/>
        </w:rPr>
        <w:t xml:space="preserve">(7), 1073–1093. </w:t>
      </w:r>
      <w:hyperlink r:id="rId21" w:history="1">
        <w:r w:rsidRPr="006F706C">
          <w:rPr>
            <w:rStyle w:val="Hyperlink"/>
            <w:color w:val="auto"/>
            <w:lang w:val="en-US"/>
          </w:rPr>
          <w:t>https://doi.org/10.1108/IJQRM-03-2016-0035</w:t>
        </w:r>
      </w:hyperlink>
    </w:p>
    <w:p w14:paraId="60E116D6" w14:textId="77777777" w:rsidR="00BA36BD" w:rsidRPr="006F706C" w:rsidRDefault="00BA36BD">
      <w:pPr>
        <w:spacing w:before="100" w:beforeAutospacing="1" w:after="100" w:afterAutospacing="1"/>
        <w:ind w:left="360"/>
        <w:jc w:val="both"/>
        <w:rPr>
          <w:lang w:val="en-US"/>
        </w:rPr>
      </w:pPr>
      <w:r w:rsidRPr="006F706C">
        <w:t xml:space="preserve">Antony, J., Sony, M., &amp; Gutierrez, L. (2022). </w:t>
      </w:r>
      <w:r w:rsidRPr="006F706C">
        <w:rPr>
          <w:lang w:val="en-US"/>
        </w:rPr>
        <w:t xml:space="preserve">An empirical study into the limitations and emerging trends of six sigma: Findings from a global survey. </w:t>
      </w:r>
      <w:r w:rsidRPr="006F706C">
        <w:rPr>
          <w:i/>
          <w:iCs/>
          <w:lang w:val="en-US"/>
        </w:rPr>
        <w:t>IEEE Transactions on Engineering Management</w:t>
      </w:r>
      <w:r w:rsidRPr="006F706C">
        <w:rPr>
          <w:lang w:val="en-US"/>
        </w:rPr>
        <w:t xml:space="preserve">, </w:t>
      </w:r>
      <w:r w:rsidRPr="006F706C">
        <w:rPr>
          <w:i/>
          <w:iCs/>
          <w:lang w:val="en-US"/>
        </w:rPr>
        <w:t>69</w:t>
      </w:r>
      <w:r w:rsidRPr="006F706C">
        <w:rPr>
          <w:lang w:val="en-US"/>
        </w:rPr>
        <w:t xml:space="preserve">(5), 2088–2101. </w:t>
      </w:r>
      <w:hyperlink r:id="rId22" w:history="1">
        <w:r w:rsidRPr="006F706C">
          <w:rPr>
            <w:rStyle w:val="Hyperlink"/>
            <w:color w:val="auto"/>
            <w:lang w:val="en-US"/>
          </w:rPr>
          <w:t>https://doi.org/10.1109/TEM.2020.2995168</w:t>
        </w:r>
      </w:hyperlink>
    </w:p>
    <w:p w14:paraId="3635FA24" w14:textId="77777777" w:rsidR="00BA36BD" w:rsidRPr="006F706C" w:rsidRDefault="00BA36BD">
      <w:pPr>
        <w:spacing w:before="100" w:beforeAutospacing="1" w:after="100" w:afterAutospacing="1"/>
        <w:ind w:left="360"/>
        <w:jc w:val="both"/>
        <w:rPr>
          <w:lang w:val="en-US"/>
        </w:rPr>
      </w:pPr>
      <w:r w:rsidRPr="006F706C">
        <w:rPr>
          <w:lang w:val="en-US"/>
        </w:rPr>
        <w:t xml:space="preserve">Antony, J., Sony, M., Jayaraman, R., </w:t>
      </w:r>
      <w:proofErr w:type="spellStart"/>
      <w:r w:rsidRPr="006F706C">
        <w:rPr>
          <w:lang w:val="en-US"/>
        </w:rPr>
        <w:t>Swarnakar</w:t>
      </w:r>
      <w:proofErr w:type="spellEnd"/>
      <w:r w:rsidRPr="006F706C">
        <w:rPr>
          <w:lang w:val="en-US"/>
        </w:rPr>
        <w:t xml:space="preserve">, V., Tortorella, G. D. L., Garza-Reyes, J. A., Rathi, R., Gutierrez, L., McDermott, O., &amp; Lameijer, B. A. (2024). Global perspectives </w:t>
      </w:r>
      <w:r w:rsidRPr="006F706C">
        <w:rPr>
          <w:lang w:val="en-US"/>
        </w:rPr>
        <w:lastRenderedPageBreak/>
        <w:t xml:space="preserve">on operational excellence: Unveiling critical failure factors and sustainable pathways. </w:t>
      </w:r>
      <w:r w:rsidRPr="006F706C">
        <w:rPr>
          <w:i/>
          <w:iCs/>
          <w:lang w:val="en-US"/>
        </w:rPr>
        <w:t>International Journal of Quality &amp; Reliability Management</w:t>
      </w:r>
      <w:r w:rsidRPr="006F706C">
        <w:rPr>
          <w:lang w:val="en-US"/>
        </w:rPr>
        <w:t xml:space="preserve">. </w:t>
      </w:r>
      <w:hyperlink r:id="rId23" w:history="1">
        <w:r w:rsidRPr="006F706C">
          <w:rPr>
            <w:rStyle w:val="Hyperlink"/>
            <w:color w:val="auto"/>
            <w:lang w:val="en-US"/>
          </w:rPr>
          <w:t>https://doi.org/10.1108/IJQRM-01-2024-0013</w:t>
        </w:r>
      </w:hyperlink>
    </w:p>
    <w:p w14:paraId="4FCA0E38"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Antony, J., Sony, M., McDermott, O., </w:t>
      </w:r>
      <w:proofErr w:type="spellStart"/>
      <w:r w:rsidRPr="006F706C">
        <w:rPr>
          <w:lang w:val="en-US"/>
        </w:rPr>
        <w:t>Swarnakar</w:t>
      </w:r>
      <w:proofErr w:type="spellEnd"/>
      <w:r w:rsidRPr="006F706C">
        <w:rPr>
          <w:lang w:val="en-US"/>
        </w:rPr>
        <w:t xml:space="preserve">, V., Galli, B., </w:t>
      </w:r>
      <w:proofErr w:type="spellStart"/>
      <w:r w:rsidRPr="006F706C">
        <w:rPr>
          <w:lang w:val="en-US"/>
        </w:rPr>
        <w:t>Doulatabadi</w:t>
      </w:r>
      <w:proofErr w:type="spellEnd"/>
      <w:r w:rsidRPr="006F706C">
        <w:rPr>
          <w:lang w:val="en-US"/>
        </w:rPr>
        <w:t xml:space="preserve">, M., &amp; Kaul, R. (2022). An empirical study into the reasons for failure of sustaining operational excellence initiatives in organizations. </w:t>
      </w:r>
      <w:r w:rsidRPr="006F706C">
        <w:rPr>
          <w:i/>
          <w:iCs/>
          <w:lang w:val="en-US"/>
        </w:rPr>
        <w:t>The TQM Journal</w:t>
      </w:r>
      <w:r w:rsidRPr="006F706C">
        <w:rPr>
          <w:lang w:val="en-US"/>
        </w:rPr>
        <w:t xml:space="preserve">, </w:t>
      </w:r>
      <w:r w:rsidRPr="006F706C">
        <w:rPr>
          <w:i/>
          <w:iCs/>
          <w:lang w:val="en-US"/>
        </w:rPr>
        <w:t>35</w:t>
      </w:r>
      <w:r w:rsidRPr="006F706C">
        <w:rPr>
          <w:lang w:val="en-US"/>
        </w:rPr>
        <w:t xml:space="preserve">(7), 1569–1587. </w:t>
      </w:r>
      <w:hyperlink r:id="rId24" w:history="1">
        <w:r w:rsidRPr="006F706C">
          <w:rPr>
            <w:rStyle w:val="Hyperlink"/>
            <w:color w:val="auto"/>
            <w:lang w:val="en-US"/>
          </w:rPr>
          <w:t>https://doi.org/10.1108/TQM-05-2022-0176</w:t>
        </w:r>
      </w:hyperlink>
    </w:p>
    <w:p w14:paraId="15905DB4" w14:textId="77777777" w:rsidR="00BA36BD" w:rsidRPr="006F706C" w:rsidRDefault="00BA36BD">
      <w:pPr>
        <w:spacing w:before="100" w:beforeAutospacing="1" w:after="100" w:afterAutospacing="1"/>
        <w:ind w:left="360"/>
        <w:jc w:val="both"/>
        <w:rPr>
          <w:lang w:val="en-US"/>
        </w:rPr>
      </w:pPr>
      <w:r w:rsidRPr="006F706C">
        <w:rPr>
          <w:lang w:val="en-GB"/>
        </w:rPr>
        <w:t xml:space="preserve">Antony, J., </w:t>
      </w:r>
      <w:proofErr w:type="spellStart"/>
      <w:r w:rsidRPr="006F706C">
        <w:rPr>
          <w:lang w:val="en-GB"/>
        </w:rPr>
        <w:t>Swarnakar</w:t>
      </w:r>
      <w:proofErr w:type="spellEnd"/>
      <w:r w:rsidRPr="006F706C">
        <w:rPr>
          <w:lang w:val="en-GB"/>
        </w:rPr>
        <w:t xml:space="preserve">, V., Gupta, N., Kaur, J., Jayaraman, R., Tortorella, G. L., &amp; Cudney, E. (2023). </w:t>
      </w:r>
      <w:r w:rsidRPr="006F706C">
        <w:rPr>
          <w:lang w:val="en-US"/>
        </w:rPr>
        <w:t xml:space="preserve">Critical success factors for operational excellence initiatives in manufacturing: A meta-analysis. </w:t>
      </w:r>
      <w:r w:rsidRPr="006F706C">
        <w:rPr>
          <w:i/>
          <w:iCs/>
          <w:lang w:val="en-US"/>
        </w:rPr>
        <w:t>Total Quality Management &amp; Business Excellence</w:t>
      </w:r>
      <w:r w:rsidRPr="006F706C">
        <w:rPr>
          <w:lang w:val="en-US"/>
        </w:rPr>
        <w:t xml:space="preserve">, </w:t>
      </w:r>
      <w:r w:rsidRPr="006F706C">
        <w:rPr>
          <w:i/>
          <w:iCs/>
          <w:lang w:val="en-US"/>
        </w:rPr>
        <w:t>34</w:t>
      </w:r>
      <w:r w:rsidRPr="006F706C">
        <w:rPr>
          <w:lang w:val="en-US"/>
        </w:rPr>
        <w:t xml:space="preserve">(9–10), 1152–1172. </w:t>
      </w:r>
      <w:hyperlink r:id="rId25" w:history="1">
        <w:r w:rsidRPr="006F706C">
          <w:rPr>
            <w:rStyle w:val="Hyperlink"/>
            <w:color w:val="auto"/>
            <w:lang w:val="en-US"/>
          </w:rPr>
          <w:t>https://doi.org/10.1080/14783363.2022.2157714</w:t>
        </w:r>
      </w:hyperlink>
    </w:p>
    <w:p w14:paraId="5E677052" w14:textId="77777777" w:rsidR="00BA36BD" w:rsidRPr="006F706C" w:rsidRDefault="00BA36BD" w:rsidP="000465EC">
      <w:pPr>
        <w:spacing w:before="100" w:beforeAutospacing="1" w:after="100" w:afterAutospacing="1"/>
        <w:ind w:left="360"/>
        <w:jc w:val="both"/>
      </w:pPr>
      <w:r w:rsidRPr="0020778C">
        <w:rPr>
          <w:lang w:val="en-US"/>
        </w:rPr>
        <w:t xml:space="preserve">Arabi, S., Bajjou, M. S., Chafi, A., &amp; Hammoumi, M. E. (2024). </w:t>
      </w:r>
      <w:r w:rsidRPr="006F706C">
        <w:rPr>
          <w:lang w:val="en-US"/>
        </w:rPr>
        <w:t xml:space="preserve">The implementation of lean manufacturing tools in morocco: A study on small and medium-sized enterprises. </w:t>
      </w:r>
      <w:r w:rsidRPr="006F706C">
        <w:rPr>
          <w:i/>
          <w:iCs/>
          <w:lang w:val="en-US"/>
        </w:rPr>
        <w:t>2024 4th International Conference on Innovative Research in Applied Science, Engineering and Technology (IRASET)</w:t>
      </w:r>
      <w:r w:rsidRPr="006F706C">
        <w:rPr>
          <w:lang w:val="en-US"/>
        </w:rPr>
        <w:t xml:space="preserve">, 1–6. </w:t>
      </w:r>
      <w:hyperlink r:id="rId26" w:history="1">
        <w:r w:rsidRPr="006F706C">
          <w:rPr>
            <w:rStyle w:val="Hyperlink"/>
            <w:color w:val="auto"/>
          </w:rPr>
          <w:t>https://doi.org/10.1109/IRASET60544.2024.10548803</w:t>
        </w:r>
      </w:hyperlink>
    </w:p>
    <w:p w14:paraId="414CE0E4" w14:textId="77777777" w:rsidR="00BA36BD" w:rsidRPr="006F706C" w:rsidRDefault="00BA36BD" w:rsidP="000465EC">
      <w:pPr>
        <w:spacing w:before="100" w:beforeAutospacing="1" w:after="100" w:afterAutospacing="1"/>
        <w:ind w:left="360"/>
        <w:jc w:val="both"/>
        <w:rPr>
          <w:lang w:val="en-US"/>
        </w:rPr>
      </w:pPr>
      <w:r w:rsidRPr="006F706C">
        <w:t xml:space="preserve">Arabi, S., </w:t>
      </w:r>
      <w:proofErr w:type="spellStart"/>
      <w:r w:rsidRPr="006F706C">
        <w:t>Chafi</w:t>
      </w:r>
      <w:proofErr w:type="spellEnd"/>
      <w:r w:rsidRPr="006F706C">
        <w:t xml:space="preserve">, A., </w:t>
      </w:r>
      <w:proofErr w:type="spellStart"/>
      <w:r w:rsidRPr="006F706C">
        <w:t>Bajjou</w:t>
      </w:r>
      <w:proofErr w:type="spellEnd"/>
      <w:r w:rsidRPr="006F706C">
        <w:t xml:space="preserve">, M. S., &amp; El </w:t>
      </w:r>
      <w:proofErr w:type="spellStart"/>
      <w:r w:rsidRPr="006F706C">
        <w:t>Hammoumi</w:t>
      </w:r>
      <w:proofErr w:type="spellEnd"/>
      <w:r w:rsidRPr="006F706C">
        <w:t xml:space="preserve">, M. (2021). </w:t>
      </w:r>
      <w:r w:rsidRPr="006F706C">
        <w:rPr>
          <w:lang w:val="en-US"/>
        </w:rPr>
        <w:t xml:space="preserve">Exploring lean production system adoption in the </w:t>
      </w:r>
      <w:proofErr w:type="spellStart"/>
      <w:r w:rsidRPr="006F706C">
        <w:rPr>
          <w:lang w:val="en-US"/>
        </w:rPr>
        <w:t>moroccan</w:t>
      </w:r>
      <w:proofErr w:type="spellEnd"/>
      <w:r w:rsidRPr="006F706C">
        <w:rPr>
          <w:lang w:val="en-US"/>
        </w:rPr>
        <w:t xml:space="preserve"> manufacturing and non-manufacturing industries: Awareness, benefits and barriers. </w:t>
      </w:r>
      <w:r w:rsidRPr="006F706C">
        <w:rPr>
          <w:i/>
          <w:iCs/>
          <w:lang w:val="en-US"/>
        </w:rPr>
        <w:t>International Journal of Automotive and Mechanical Engineering</w:t>
      </w:r>
      <w:r w:rsidRPr="006F706C">
        <w:rPr>
          <w:lang w:val="en-US"/>
        </w:rPr>
        <w:t xml:space="preserve">, </w:t>
      </w:r>
      <w:r w:rsidRPr="006F706C">
        <w:rPr>
          <w:i/>
          <w:iCs/>
          <w:lang w:val="en-US"/>
        </w:rPr>
        <w:t>18</w:t>
      </w:r>
      <w:r w:rsidRPr="006F706C">
        <w:rPr>
          <w:lang w:val="en-US"/>
        </w:rPr>
        <w:t>(4). https://doi.org/10.15282/ijame.18.4.2021.14.0717</w:t>
      </w:r>
    </w:p>
    <w:p w14:paraId="3D5C6245" w14:textId="77777777" w:rsidR="00BA36BD" w:rsidRPr="006F706C" w:rsidRDefault="00BA36BD">
      <w:pPr>
        <w:spacing w:before="100" w:beforeAutospacing="1" w:after="100" w:afterAutospacing="1"/>
        <w:ind w:left="360"/>
        <w:jc w:val="both"/>
        <w:rPr>
          <w:lang w:val="es-MX"/>
        </w:rPr>
      </w:pPr>
      <w:r w:rsidRPr="006F706C">
        <w:rPr>
          <w:lang w:val="en-US"/>
        </w:rPr>
        <w:t xml:space="preserve">Arcidiacono, G., &amp; Pieroni, A. (2018). The revolution </w:t>
      </w:r>
      <w:proofErr w:type="gramStart"/>
      <w:r w:rsidRPr="006F706C">
        <w:rPr>
          <w:lang w:val="en-US"/>
        </w:rPr>
        <w:t>lean</w:t>
      </w:r>
      <w:proofErr w:type="gramEnd"/>
      <w:r w:rsidRPr="006F706C">
        <w:rPr>
          <w:lang w:val="en-US"/>
        </w:rPr>
        <w:t xml:space="preserve"> six sigma 4. 0. </w:t>
      </w:r>
      <w:r w:rsidRPr="006F706C">
        <w:rPr>
          <w:i/>
          <w:iCs/>
          <w:lang w:val="en-US"/>
        </w:rPr>
        <w:t>International Journal on Advanced Science, Engineering and Information Technology</w:t>
      </w:r>
      <w:r w:rsidRPr="006F706C">
        <w:rPr>
          <w:lang w:val="en-US"/>
        </w:rPr>
        <w:t xml:space="preserve">, </w:t>
      </w:r>
      <w:r w:rsidRPr="006F706C">
        <w:rPr>
          <w:i/>
          <w:iCs/>
          <w:lang w:val="en-US"/>
        </w:rPr>
        <w:t>8</w:t>
      </w:r>
      <w:r w:rsidRPr="006F706C">
        <w:rPr>
          <w:lang w:val="en-US"/>
        </w:rPr>
        <w:t xml:space="preserve">(1), 141. </w:t>
      </w:r>
      <w:hyperlink r:id="rId27" w:history="1">
        <w:r w:rsidRPr="006F706C">
          <w:rPr>
            <w:rStyle w:val="Hyperlink"/>
            <w:color w:val="auto"/>
            <w:lang w:val="es-MX"/>
          </w:rPr>
          <w:t>https://doi.org/10.18517/ijaseit.8.1.4593</w:t>
        </w:r>
      </w:hyperlink>
    </w:p>
    <w:p w14:paraId="1C32C9EF" w14:textId="77777777" w:rsidR="00BA36BD" w:rsidRPr="006F706C" w:rsidRDefault="00BA36BD">
      <w:pPr>
        <w:spacing w:before="100" w:beforeAutospacing="1" w:after="100" w:afterAutospacing="1"/>
        <w:ind w:left="360"/>
        <w:jc w:val="both"/>
        <w:rPr>
          <w:lang w:val="en-US"/>
        </w:rPr>
      </w:pPr>
      <w:proofErr w:type="spellStart"/>
      <w:r w:rsidRPr="006F706C">
        <w:rPr>
          <w:lang w:val="es-MX"/>
        </w:rPr>
        <w:t>Aripin</w:t>
      </w:r>
      <w:proofErr w:type="spellEnd"/>
      <w:r w:rsidRPr="006F706C">
        <w:rPr>
          <w:lang w:val="es-MX"/>
        </w:rPr>
        <w:t xml:space="preserve">, N. M., </w:t>
      </w:r>
      <w:proofErr w:type="spellStart"/>
      <w:r w:rsidRPr="006F706C">
        <w:rPr>
          <w:lang w:val="es-MX"/>
        </w:rPr>
        <w:t>Mezhuyev</w:t>
      </w:r>
      <w:proofErr w:type="spellEnd"/>
      <w:r w:rsidRPr="006F706C">
        <w:rPr>
          <w:lang w:val="es-MX"/>
        </w:rPr>
        <w:t xml:space="preserve">, V., </w:t>
      </w:r>
      <w:proofErr w:type="spellStart"/>
      <w:r w:rsidRPr="006F706C">
        <w:rPr>
          <w:lang w:val="es-MX"/>
        </w:rPr>
        <w:t>Nawanir</w:t>
      </w:r>
      <w:proofErr w:type="spellEnd"/>
      <w:r w:rsidRPr="006F706C">
        <w:rPr>
          <w:lang w:val="es-MX"/>
        </w:rPr>
        <w:t xml:space="preserve">, G., </w:t>
      </w:r>
      <w:proofErr w:type="spellStart"/>
      <w:r w:rsidRPr="006F706C">
        <w:rPr>
          <w:lang w:val="es-MX"/>
        </w:rPr>
        <w:t>Yusuf</w:t>
      </w:r>
      <w:proofErr w:type="spellEnd"/>
      <w:r w:rsidRPr="006F706C">
        <w:rPr>
          <w:lang w:val="es-MX"/>
        </w:rPr>
        <w:t xml:space="preserve">, M. F., &amp; </w:t>
      </w:r>
      <w:proofErr w:type="spellStart"/>
      <w:r w:rsidRPr="006F706C">
        <w:rPr>
          <w:lang w:val="es-MX"/>
        </w:rPr>
        <w:t>Haron</w:t>
      </w:r>
      <w:proofErr w:type="spellEnd"/>
      <w:r w:rsidRPr="006F706C">
        <w:rPr>
          <w:lang w:val="es-MX"/>
        </w:rPr>
        <w:t xml:space="preserve">, N. R. H. M. (2023). </w:t>
      </w:r>
      <w:r w:rsidRPr="006F706C">
        <w:rPr>
          <w:lang w:val="en-US"/>
        </w:rPr>
        <w:t xml:space="preserve">Unveiling key drivers of industry 4. 0 adaptation in </w:t>
      </w:r>
      <w:proofErr w:type="spellStart"/>
      <w:r w:rsidRPr="006F706C">
        <w:rPr>
          <w:lang w:val="en-US"/>
        </w:rPr>
        <w:t>ckd</w:t>
      </w:r>
      <w:proofErr w:type="spellEnd"/>
      <w:r w:rsidRPr="006F706C">
        <w:rPr>
          <w:lang w:val="en-US"/>
        </w:rPr>
        <w:t xml:space="preserve"> automotive manufacturing companies: Evidence from </w:t>
      </w:r>
      <w:proofErr w:type="spellStart"/>
      <w:r w:rsidRPr="006F706C">
        <w:rPr>
          <w:lang w:val="en-US"/>
        </w:rPr>
        <w:t>asia</w:t>
      </w:r>
      <w:proofErr w:type="spellEnd"/>
      <w:r w:rsidRPr="006F706C">
        <w:rPr>
          <w:lang w:val="en-US"/>
        </w:rPr>
        <w:t xml:space="preserve"> and south </w:t>
      </w:r>
      <w:proofErr w:type="spellStart"/>
      <w:r w:rsidRPr="006F706C">
        <w:rPr>
          <w:lang w:val="en-US"/>
        </w:rPr>
        <w:t>america</w:t>
      </w:r>
      <w:proofErr w:type="spellEnd"/>
      <w:r w:rsidRPr="006F706C">
        <w:rPr>
          <w:lang w:val="en-US"/>
        </w:rPr>
        <w:t xml:space="preserve">. </w:t>
      </w:r>
      <w:r w:rsidRPr="006F706C">
        <w:rPr>
          <w:i/>
          <w:iCs/>
          <w:lang w:val="en-US"/>
        </w:rPr>
        <w:t>IEEE Access</w:t>
      </w:r>
      <w:r w:rsidRPr="006F706C">
        <w:rPr>
          <w:lang w:val="en-US"/>
        </w:rPr>
        <w:t xml:space="preserve">, </w:t>
      </w:r>
      <w:r w:rsidRPr="006F706C">
        <w:rPr>
          <w:i/>
          <w:iCs/>
          <w:lang w:val="en-US"/>
        </w:rPr>
        <w:t>11</w:t>
      </w:r>
      <w:r w:rsidRPr="006F706C">
        <w:rPr>
          <w:lang w:val="en-US"/>
        </w:rPr>
        <w:t xml:space="preserve">, 136049–136062. </w:t>
      </w:r>
      <w:hyperlink r:id="rId28" w:history="1">
        <w:r w:rsidRPr="006F706C">
          <w:rPr>
            <w:rStyle w:val="Hyperlink"/>
            <w:color w:val="auto"/>
            <w:lang w:val="en-US"/>
          </w:rPr>
          <w:t>https://doi.org/10.1109/ACCESS.2023.3337426</w:t>
        </w:r>
      </w:hyperlink>
    </w:p>
    <w:p w14:paraId="637999A2"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Arumugam, V., Kannabiran, G., &amp; Vinodh, S. (2022). Impact of technical and social lean practices on SMEs’ performance in automobile industry: A structural equation modelling (Sem) analysis. </w:t>
      </w:r>
      <w:r w:rsidRPr="006F706C">
        <w:rPr>
          <w:i/>
          <w:iCs/>
          <w:lang w:val="en-US"/>
        </w:rPr>
        <w:t>Total Quality Management &amp; Business Excellence</w:t>
      </w:r>
      <w:r w:rsidRPr="006F706C">
        <w:rPr>
          <w:lang w:val="en-US"/>
        </w:rPr>
        <w:t xml:space="preserve">, </w:t>
      </w:r>
      <w:r w:rsidRPr="006F706C">
        <w:rPr>
          <w:i/>
          <w:iCs/>
          <w:lang w:val="en-US"/>
        </w:rPr>
        <w:t>33</w:t>
      </w:r>
      <w:r w:rsidRPr="006F706C">
        <w:rPr>
          <w:lang w:val="en-US"/>
        </w:rPr>
        <w:t>(1–2), 28–54. https://doi.org/10.1080/14783363.2020.1791067</w:t>
      </w:r>
    </w:p>
    <w:p w14:paraId="4B07C473"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Arunrao</w:t>
      </w:r>
      <w:proofErr w:type="spellEnd"/>
      <w:r w:rsidRPr="006F706C">
        <w:rPr>
          <w:lang w:val="en-US"/>
        </w:rPr>
        <w:t xml:space="preserve"> </w:t>
      </w:r>
      <w:proofErr w:type="spellStart"/>
      <w:r w:rsidRPr="006F706C">
        <w:rPr>
          <w:lang w:val="en-US"/>
        </w:rPr>
        <w:t>Shahade</w:t>
      </w:r>
      <w:proofErr w:type="spellEnd"/>
      <w:r w:rsidRPr="006F706C">
        <w:rPr>
          <w:lang w:val="en-US"/>
        </w:rPr>
        <w:t xml:space="preserve">, A. A., &amp; Jha, U. C. (2021). Development of lean &amp; six sigma integration model through axiomatic design theory. </w:t>
      </w:r>
      <w:r w:rsidRPr="006F706C">
        <w:rPr>
          <w:i/>
          <w:iCs/>
          <w:lang w:val="en-US"/>
        </w:rPr>
        <w:t>2021 International Conference on Mechanical, Aerospace and Automotive Engineering</w:t>
      </w:r>
      <w:r w:rsidRPr="006F706C">
        <w:rPr>
          <w:lang w:val="en-US"/>
        </w:rPr>
        <w:t>, 324–328. https://doi.org/10.1145/3518781.3519605</w:t>
      </w:r>
    </w:p>
    <w:p w14:paraId="04085F80" w14:textId="77777777" w:rsidR="00BA36BD" w:rsidRPr="006F706C" w:rsidRDefault="00BA36BD" w:rsidP="000465EC">
      <w:pPr>
        <w:spacing w:before="100" w:beforeAutospacing="1" w:after="100" w:afterAutospacing="1"/>
        <w:ind w:left="360"/>
        <w:jc w:val="both"/>
      </w:pPr>
      <w:proofErr w:type="spellStart"/>
      <w:r w:rsidRPr="006F706C">
        <w:t>Bachirat</w:t>
      </w:r>
      <w:proofErr w:type="spellEnd"/>
      <w:r w:rsidRPr="006F706C">
        <w:t xml:space="preserve">, B., </w:t>
      </w:r>
      <w:proofErr w:type="spellStart"/>
      <w:r w:rsidRPr="006F706C">
        <w:t>Boulouadnine</w:t>
      </w:r>
      <w:proofErr w:type="spellEnd"/>
      <w:r w:rsidRPr="006F706C">
        <w:t xml:space="preserve">, L., &amp; </w:t>
      </w:r>
      <w:proofErr w:type="spellStart"/>
      <w:r w:rsidRPr="006F706C">
        <w:t>Lembarek</w:t>
      </w:r>
      <w:proofErr w:type="spellEnd"/>
      <w:r w:rsidRPr="006F706C">
        <w:t xml:space="preserve">, N. (2013). L’industrie automobile au </w:t>
      </w:r>
      <w:proofErr w:type="gramStart"/>
      <w:r w:rsidRPr="006F706C">
        <w:t>Maroc:</w:t>
      </w:r>
      <w:proofErr w:type="gramEnd"/>
      <w:r w:rsidRPr="006F706C">
        <w:t xml:space="preserve"> Potentiels et dynamiques des relations clients-fournisseurs. </w:t>
      </w:r>
      <w:r w:rsidRPr="006F706C">
        <w:rPr>
          <w:i/>
          <w:iCs/>
        </w:rPr>
        <w:t>Critique économique</w:t>
      </w:r>
      <w:r w:rsidRPr="006F706C">
        <w:t>, No 17 (2006). https://doi.org/10.48409/IMIST.PRSM/CE-N17.1512</w:t>
      </w:r>
    </w:p>
    <w:p w14:paraId="50445E4E" w14:textId="77777777" w:rsidR="00BA36BD" w:rsidRPr="006F706C" w:rsidRDefault="00BA36BD">
      <w:pPr>
        <w:spacing w:before="100" w:beforeAutospacing="1" w:after="100" w:afterAutospacing="1"/>
        <w:ind w:left="360"/>
        <w:jc w:val="both"/>
        <w:rPr>
          <w:lang w:val="en-US"/>
        </w:rPr>
      </w:pPr>
      <w:r w:rsidRPr="006F706C">
        <w:rPr>
          <w:lang w:val="en-US"/>
        </w:rPr>
        <w:t xml:space="preserve">Barsalou, M., &amp; Perkin, R. (2024). Statistical problem‐solving teams: A case study in a global manufacturing organization in the automotive industry. </w:t>
      </w:r>
      <w:r w:rsidRPr="006F706C">
        <w:rPr>
          <w:i/>
          <w:iCs/>
          <w:lang w:val="en-US"/>
        </w:rPr>
        <w:t>Quality and Reliability Engineering International</w:t>
      </w:r>
      <w:r w:rsidRPr="006F706C">
        <w:rPr>
          <w:lang w:val="en-US"/>
        </w:rPr>
        <w:t xml:space="preserve">, </w:t>
      </w:r>
      <w:r w:rsidRPr="006F706C">
        <w:rPr>
          <w:i/>
          <w:iCs/>
          <w:lang w:val="en-US"/>
        </w:rPr>
        <w:t>40</w:t>
      </w:r>
      <w:r w:rsidRPr="006F706C">
        <w:rPr>
          <w:lang w:val="en-US"/>
        </w:rPr>
        <w:t xml:space="preserve">(1), 513–523. </w:t>
      </w:r>
      <w:hyperlink r:id="rId29" w:history="1">
        <w:r w:rsidRPr="006F706C">
          <w:rPr>
            <w:rStyle w:val="Hyperlink"/>
            <w:color w:val="auto"/>
            <w:lang w:val="en-US"/>
          </w:rPr>
          <w:t>https://doi.org/10.1002/qre.3404</w:t>
        </w:r>
      </w:hyperlink>
    </w:p>
    <w:p w14:paraId="69E2C800" w14:textId="77777777" w:rsidR="00BA36BD" w:rsidRPr="006F706C" w:rsidRDefault="00BA36BD" w:rsidP="000465EC">
      <w:pPr>
        <w:spacing w:before="100" w:beforeAutospacing="1" w:after="100" w:afterAutospacing="1"/>
        <w:ind w:left="360"/>
        <w:jc w:val="both"/>
        <w:rPr>
          <w:lang w:val="en-US"/>
        </w:rPr>
      </w:pPr>
      <w:r w:rsidRPr="006F706C">
        <w:rPr>
          <w:lang w:val="en-US"/>
        </w:rPr>
        <w:lastRenderedPageBreak/>
        <w:t xml:space="preserve">Beer, M. (2003). Why total quality management programs do not persist: The role of management quality and implications for leading a </w:t>
      </w:r>
      <w:proofErr w:type="spellStart"/>
      <w:r w:rsidRPr="006F706C">
        <w:rPr>
          <w:lang w:val="en-US"/>
        </w:rPr>
        <w:t>tqm</w:t>
      </w:r>
      <w:proofErr w:type="spellEnd"/>
      <w:r w:rsidRPr="006F706C">
        <w:rPr>
          <w:lang w:val="en-US"/>
        </w:rPr>
        <w:t xml:space="preserve"> transformation*. </w:t>
      </w:r>
      <w:r w:rsidRPr="006F706C">
        <w:rPr>
          <w:i/>
          <w:iCs/>
          <w:lang w:val="en-US"/>
        </w:rPr>
        <w:t>Decision Sciences</w:t>
      </w:r>
      <w:r w:rsidRPr="006F706C">
        <w:rPr>
          <w:lang w:val="en-US"/>
        </w:rPr>
        <w:t xml:space="preserve">, </w:t>
      </w:r>
      <w:r w:rsidRPr="006F706C">
        <w:rPr>
          <w:i/>
          <w:iCs/>
          <w:lang w:val="en-US"/>
        </w:rPr>
        <w:t>34</w:t>
      </w:r>
      <w:r w:rsidRPr="006F706C">
        <w:rPr>
          <w:lang w:val="en-US"/>
        </w:rPr>
        <w:t>(4), 623–642. https://doi.org/10.1111/j.1540-5414.2003.02640.x</w:t>
      </w:r>
    </w:p>
    <w:p w14:paraId="3C1F96E5"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Belhadi, A., </w:t>
      </w:r>
      <w:proofErr w:type="spellStart"/>
      <w:r w:rsidRPr="006F706C">
        <w:rPr>
          <w:lang w:val="en-US"/>
        </w:rPr>
        <w:t>Touriki</w:t>
      </w:r>
      <w:proofErr w:type="spellEnd"/>
      <w:r w:rsidRPr="006F706C">
        <w:rPr>
          <w:lang w:val="en-US"/>
        </w:rPr>
        <w:t xml:space="preserve">, F. E., &amp; El </w:t>
      </w:r>
      <w:proofErr w:type="spellStart"/>
      <w:r w:rsidRPr="006F706C">
        <w:rPr>
          <w:lang w:val="en-US"/>
        </w:rPr>
        <w:t>Fezazi</w:t>
      </w:r>
      <w:proofErr w:type="spellEnd"/>
      <w:r w:rsidRPr="006F706C">
        <w:rPr>
          <w:lang w:val="en-US"/>
        </w:rPr>
        <w:t xml:space="preserve">, S. (2018). Lean implementation in small and medium-sized enterprises in less developed countries: Some empirical evidences from north </w:t>
      </w:r>
      <w:proofErr w:type="spellStart"/>
      <w:r w:rsidRPr="006F706C">
        <w:rPr>
          <w:lang w:val="en-US"/>
        </w:rPr>
        <w:t>africa</w:t>
      </w:r>
      <w:proofErr w:type="spellEnd"/>
      <w:r w:rsidRPr="006F706C">
        <w:rPr>
          <w:lang w:val="en-US"/>
        </w:rPr>
        <w:t xml:space="preserve">: journal of small business management. </w:t>
      </w:r>
      <w:r w:rsidRPr="006F706C">
        <w:rPr>
          <w:i/>
          <w:iCs/>
          <w:lang w:val="en-US"/>
        </w:rPr>
        <w:t>Journal of Small Business Management</w:t>
      </w:r>
      <w:r w:rsidRPr="006F706C">
        <w:rPr>
          <w:lang w:val="en-US"/>
        </w:rPr>
        <w:t xml:space="preserve">, </w:t>
      </w:r>
      <w:r w:rsidRPr="006F706C">
        <w:rPr>
          <w:i/>
          <w:iCs/>
          <w:lang w:val="en-US"/>
        </w:rPr>
        <w:t>56</w:t>
      </w:r>
      <w:r w:rsidRPr="006F706C">
        <w:rPr>
          <w:lang w:val="en-US"/>
        </w:rPr>
        <w:t>, 132–153. https://doi.org/10.1111/jsbm.12396</w:t>
      </w:r>
    </w:p>
    <w:p w14:paraId="22ECA270"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Benchekroun, M. A., &amp; </w:t>
      </w:r>
      <w:proofErr w:type="spellStart"/>
      <w:r w:rsidRPr="006F706C">
        <w:rPr>
          <w:lang w:val="en-US"/>
        </w:rPr>
        <w:t>Boumane</w:t>
      </w:r>
      <w:proofErr w:type="spellEnd"/>
      <w:r w:rsidRPr="006F706C">
        <w:rPr>
          <w:lang w:val="en-US"/>
        </w:rPr>
        <w:t xml:space="preserve">, A. (2024). Analysis of the local integration rate relevance as a performance indicator for the Moroccan automotive industry. </w:t>
      </w:r>
      <w:r w:rsidRPr="006F706C">
        <w:rPr>
          <w:i/>
          <w:iCs/>
          <w:lang w:val="en-US"/>
        </w:rPr>
        <w:t>Journal of Global Operations and Strategic Sourcing</w:t>
      </w:r>
      <w:r w:rsidRPr="006F706C">
        <w:rPr>
          <w:lang w:val="en-US"/>
        </w:rPr>
        <w:t>. https://doi.org/10.1108/JGOSS-09-2022-0103</w:t>
      </w:r>
    </w:p>
    <w:p w14:paraId="6B2074F5" w14:textId="77777777" w:rsidR="00BA36BD" w:rsidRPr="006F706C" w:rsidRDefault="00BA36BD">
      <w:pPr>
        <w:spacing w:before="100" w:beforeAutospacing="1" w:after="100" w:afterAutospacing="1"/>
        <w:ind w:left="360"/>
        <w:jc w:val="both"/>
        <w:rPr>
          <w:lang w:val="en-US"/>
        </w:rPr>
      </w:pPr>
      <w:r w:rsidRPr="006F706C">
        <w:rPr>
          <w:lang w:val="en-US"/>
        </w:rPr>
        <w:t xml:space="preserve">Berhe, H. H., Gebremichael, H. S., &amp; Beyene, K. T. (2023). Development, validation and verification of innovative integrated Kaizen philosophy (Ci) framework and its implementation procedure for enhancing manufacturing industries sustainable competitiveness. </w:t>
      </w:r>
      <w:r w:rsidRPr="006F706C">
        <w:rPr>
          <w:i/>
          <w:iCs/>
          <w:lang w:val="en-US"/>
        </w:rPr>
        <w:t>International Journal of Quality &amp; Reliability Management</w:t>
      </w:r>
      <w:r w:rsidRPr="006F706C">
        <w:rPr>
          <w:lang w:val="en-US"/>
        </w:rPr>
        <w:t xml:space="preserve">, </w:t>
      </w:r>
      <w:r w:rsidRPr="006F706C">
        <w:rPr>
          <w:i/>
          <w:iCs/>
          <w:lang w:val="en-US"/>
        </w:rPr>
        <w:t>40</w:t>
      </w:r>
      <w:r w:rsidRPr="006F706C">
        <w:rPr>
          <w:lang w:val="en-US"/>
        </w:rPr>
        <w:t xml:space="preserve">(10), 2463–2518. </w:t>
      </w:r>
      <w:hyperlink r:id="rId30" w:history="1">
        <w:r w:rsidRPr="006F706C">
          <w:rPr>
            <w:rStyle w:val="Hyperlink"/>
            <w:color w:val="auto"/>
            <w:lang w:val="en-US"/>
          </w:rPr>
          <w:t>https://doi.org/10.1108/IJQRM-08-2022-0258</w:t>
        </w:r>
      </w:hyperlink>
    </w:p>
    <w:p w14:paraId="5733C5C7"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Bessant, J., &amp; Francis, D. (1999). Developing strategic continuous improvement capability. </w:t>
      </w:r>
      <w:r w:rsidRPr="006F706C">
        <w:rPr>
          <w:i/>
          <w:iCs/>
          <w:lang w:val="en-US"/>
        </w:rPr>
        <w:t>International Journal of Operations &amp; Production Management</w:t>
      </w:r>
      <w:r w:rsidRPr="006F706C">
        <w:rPr>
          <w:lang w:val="en-US"/>
        </w:rPr>
        <w:t xml:space="preserve">, </w:t>
      </w:r>
      <w:r w:rsidRPr="006F706C">
        <w:rPr>
          <w:i/>
          <w:iCs/>
          <w:lang w:val="en-US"/>
        </w:rPr>
        <w:t>19</w:t>
      </w:r>
      <w:r w:rsidRPr="006F706C">
        <w:rPr>
          <w:lang w:val="en-US"/>
        </w:rPr>
        <w:t>(11), 1106–1119. https://doi.org/10.1108/01443579910291032</w:t>
      </w:r>
    </w:p>
    <w:p w14:paraId="783736FC"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Bhasin, S., &amp; Burcher, P. (2006). Lean viewed as a philosophy. </w:t>
      </w:r>
      <w:r w:rsidRPr="006F706C">
        <w:rPr>
          <w:i/>
          <w:iCs/>
          <w:lang w:val="en-US"/>
        </w:rPr>
        <w:t>Journal of Manufacturing Technology Management</w:t>
      </w:r>
      <w:r w:rsidRPr="006F706C">
        <w:rPr>
          <w:lang w:val="en-US"/>
        </w:rPr>
        <w:t xml:space="preserve">, </w:t>
      </w:r>
      <w:r w:rsidRPr="006F706C">
        <w:rPr>
          <w:i/>
          <w:iCs/>
          <w:lang w:val="en-US"/>
        </w:rPr>
        <w:t>17</w:t>
      </w:r>
      <w:r w:rsidRPr="006F706C">
        <w:rPr>
          <w:lang w:val="en-US"/>
        </w:rPr>
        <w:t>(1), 56–72. https://doi.org/10.1108/17410380610639506</w:t>
      </w:r>
    </w:p>
    <w:p w14:paraId="79455DA0"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Bhullar, A. S., Gan, C. W., Ang, A. J. L., Ma, B., Lim, R. Y. G., &amp; Toh, M. H. (2014). Operational excellence frameworks &amp;#x2014; Case studies and applicability to SMEs in Singapore. </w:t>
      </w:r>
      <w:r w:rsidRPr="006F706C">
        <w:rPr>
          <w:i/>
          <w:iCs/>
          <w:lang w:val="en-US"/>
        </w:rPr>
        <w:t>2014 IEEE International Conference on Industrial Engineering and Engineering Management</w:t>
      </w:r>
      <w:r w:rsidRPr="006F706C">
        <w:rPr>
          <w:lang w:val="en-US"/>
        </w:rPr>
        <w:t>, 667–671. https://doi.org/10.1109/IEEM.2014.7058722</w:t>
      </w:r>
    </w:p>
    <w:p w14:paraId="7525BB88" w14:textId="77777777" w:rsidR="00BA36BD" w:rsidRPr="006F706C" w:rsidRDefault="00BA36BD" w:rsidP="000465EC">
      <w:pPr>
        <w:spacing w:before="100" w:beforeAutospacing="1" w:after="100" w:afterAutospacing="1"/>
        <w:ind w:left="360"/>
        <w:jc w:val="both"/>
        <w:rPr>
          <w:lang w:val="en-US"/>
        </w:rPr>
      </w:pPr>
      <w:proofErr w:type="spellStart"/>
      <w:r w:rsidRPr="006F706C">
        <w:t>Bortolotti</w:t>
      </w:r>
      <w:proofErr w:type="spellEnd"/>
      <w:r w:rsidRPr="006F706C">
        <w:t xml:space="preserve">, T., </w:t>
      </w:r>
      <w:proofErr w:type="spellStart"/>
      <w:r w:rsidRPr="006F706C">
        <w:t>Boscari</w:t>
      </w:r>
      <w:proofErr w:type="spellEnd"/>
      <w:r w:rsidRPr="006F706C">
        <w:t xml:space="preserve">, S., &amp; </w:t>
      </w:r>
      <w:proofErr w:type="spellStart"/>
      <w:r w:rsidRPr="006F706C">
        <w:t>Danese</w:t>
      </w:r>
      <w:proofErr w:type="spellEnd"/>
      <w:r w:rsidRPr="006F706C">
        <w:t xml:space="preserve">, P. (2015). </w:t>
      </w:r>
      <w:r w:rsidRPr="006F706C">
        <w:rPr>
          <w:lang w:val="en-US"/>
        </w:rPr>
        <w:t xml:space="preserve">Successful lean implementation: Organizational culture and soft lean practices. </w:t>
      </w:r>
      <w:r w:rsidRPr="006F706C">
        <w:rPr>
          <w:i/>
          <w:iCs/>
          <w:lang w:val="en-US"/>
        </w:rPr>
        <w:t>International Journal of Production Economics</w:t>
      </w:r>
      <w:r w:rsidRPr="006F706C">
        <w:rPr>
          <w:lang w:val="en-US"/>
        </w:rPr>
        <w:t xml:space="preserve">, </w:t>
      </w:r>
      <w:r w:rsidRPr="006F706C">
        <w:rPr>
          <w:i/>
          <w:iCs/>
          <w:lang w:val="en-US"/>
        </w:rPr>
        <w:t>160</w:t>
      </w:r>
      <w:r w:rsidRPr="006F706C">
        <w:rPr>
          <w:lang w:val="en-US"/>
        </w:rPr>
        <w:t>, 182–201. https://doi.org/10.1016/j.ijpe.2014.10.013</w:t>
      </w:r>
    </w:p>
    <w:p w14:paraId="43984CB6"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Botha, B. W. (2016). Integrating key engineering processes towards operational excellence. </w:t>
      </w:r>
      <w:r w:rsidRPr="006F706C">
        <w:rPr>
          <w:i/>
          <w:iCs/>
          <w:lang w:val="en-US"/>
        </w:rPr>
        <w:t>INSIGHT</w:t>
      </w:r>
      <w:r w:rsidRPr="006F706C">
        <w:rPr>
          <w:lang w:val="en-US"/>
        </w:rPr>
        <w:t xml:space="preserve">, </w:t>
      </w:r>
      <w:r w:rsidRPr="006F706C">
        <w:rPr>
          <w:i/>
          <w:iCs/>
          <w:lang w:val="en-US"/>
        </w:rPr>
        <w:t>19</w:t>
      </w:r>
      <w:r w:rsidRPr="006F706C">
        <w:rPr>
          <w:lang w:val="en-US"/>
        </w:rPr>
        <w:t>(4), 70–75. https://doi.org/10.1002/inst.12133</w:t>
      </w:r>
    </w:p>
    <w:p w14:paraId="44C3C925"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Bouazza, Y., &amp; </w:t>
      </w:r>
      <w:proofErr w:type="spellStart"/>
      <w:r w:rsidRPr="006F706C">
        <w:rPr>
          <w:lang w:val="en-US"/>
        </w:rPr>
        <w:t>Lajjam</w:t>
      </w:r>
      <w:proofErr w:type="spellEnd"/>
      <w:r w:rsidRPr="006F706C">
        <w:rPr>
          <w:lang w:val="en-US"/>
        </w:rPr>
        <w:t xml:space="preserve">, A. (2023). Contribution of lean manufacturing on environmental performance in </w:t>
      </w:r>
      <w:proofErr w:type="spellStart"/>
      <w:r w:rsidRPr="006F706C">
        <w:rPr>
          <w:lang w:val="en-US"/>
        </w:rPr>
        <w:t>moroccan</w:t>
      </w:r>
      <w:proofErr w:type="spellEnd"/>
      <w:r w:rsidRPr="006F706C">
        <w:rPr>
          <w:lang w:val="en-US"/>
        </w:rPr>
        <w:t xml:space="preserve"> industry. </w:t>
      </w:r>
      <w:r w:rsidRPr="006F706C">
        <w:rPr>
          <w:i/>
          <w:iCs/>
          <w:lang w:val="en-US"/>
        </w:rPr>
        <w:t>Logistic and Operation Management Research (LOMR)</w:t>
      </w:r>
      <w:r w:rsidRPr="006F706C">
        <w:rPr>
          <w:lang w:val="en-US"/>
        </w:rPr>
        <w:t xml:space="preserve">, </w:t>
      </w:r>
      <w:r w:rsidRPr="006F706C">
        <w:rPr>
          <w:i/>
          <w:iCs/>
          <w:lang w:val="en-US"/>
        </w:rPr>
        <w:t>2</w:t>
      </w:r>
      <w:r w:rsidRPr="006F706C">
        <w:rPr>
          <w:lang w:val="en-US"/>
        </w:rPr>
        <w:t>(2), 72–86. https://doi.org/10.31098/lomr.v2i2.1921</w:t>
      </w:r>
    </w:p>
    <w:p w14:paraId="260860EB" w14:textId="77777777" w:rsidR="00BA36BD" w:rsidRPr="006F706C" w:rsidRDefault="00BA36BD" w:rsidP="000465EC">
      <w:pPr>
        <w:spacing w:before="100" w:beforeAutospacing="1" w:after="100" w:afterAutospacing="1"/>
        <w:ind w:left="360"/>
        <w:jc w:val="both"/>
        <w:rPr>
          <w:lang w:val="en-US"/>
        </w:rPr>
      </w:pPr>
      <w:proofErr w:type="spellStart"/>
      <w:r w:rsidRPr="006F706C">
        <w:t>Bouazza</w:t>
      </w:r>
      <w:proofErr w:type="spellEnd"/>
      <w:r w:rsidRPr="006F706C">
        <w:t xml:space="preserve">, Y., </w:t>
      </w:r>
      <w:proofErr w:type="spellStart"/>
      <w:r w:rsidRPr="006F706C">
        <w:t>Lajjam</w:t>
      </w:r>
      <w:proofErr w:type="spellEnd"/>
      <w:r w:rsidRPr="006F706C">
        <w:t xml:space="preserve">, A., &amp; </w:t>
      </w:r>
      <w:proofErr w:type="spellStart"/>
      <w:r w:rsidRPr="006F706C">
        <w:t>Dkhissi</w:t>
      </w:r>
      <w:proofErr w:type="spellEnd"/>
      <w:r w:rsidRPr="006F706C">
        <w:t xml:space="preserve">, B. (2021). </w:t>
      </w:r>
      <w:proofErr w:type="spellStart"/>
      <w:r w:rsidRPr="006F706C">
        <w:rPr>
          <w:lang w:val="en-US"/>
        </w:rPr>
        <w:t>Sciendo</w:t>
      </w:r>
      <w:proofErr w:type="spellEnd"/>
      <w:r w:rsidRPr="006F706C">
        <w:rPr>
          <w:lang w:val="en-US"/>
        </w:rPr>
        <w:t xml:space="preserve">. </w:t>
      </w:r>
      <w:r w:rsidRPr="006F706C">
        <w:rPr>
          <w:i/>
          <w:iCs/>
          <w:lang w:val="en-US"/>
        </w:rPr>
        <w:t>Management Systems in Production Engineering</w:t>
      </w:r>
      <w:r w:rsidRPr="006F706C">
        <w:rPr>
          <w:lang w:val="en-US"/>
        </w:rPr>
        <w:t xml:space="preserve">, </w:t>
      </w:r>
      <w:r w:rsidRPr="006F706C">
        <w:rPr>
          <w:i/>
          <w:iCs/>
          <w:lang w:val="en-US"/>
        </w:rPr>
        <w:t>29</w:t>
      </w:r>
      <w:r w:rsidRPr="006F706C">
        <w:rPr>
          <w:lang w:val="en-US"/>
        </w:rPr>
        <w:t>(3), 184–192. https://doi.org/10.2478/mspe-2021-0023</w:t>
      </w:r>
    </w:p>
    <w:p w14:paraId="2A7ACDFF" w14:textId="77777777" w:rsidR="00BA36BD" w:rsidRPr="006F706C" w:rsidRDefault="00BA36BD" w:rsidP="000465EC">
      <w:pPr>
        <w:spacing w:before="100" w:beforeAutospacing="1" w:after="100" w:afterAutospacing="1"/>
        <w:ind w:left="360"/>
        <w:jc w:val="both"/>
        <w:rPr>
          <w:lang w:val="en-US"/>
        </w:rPr>
      </w:pPr>
      <w:proofErr w:type="spellStart"/>
      <w:r w:rsidRPr="006F706C">
        <w:t>Boutayeb</w:t>
      </w:r>
      <w:proofErr w:type="spellEnd"/>
      <w:r w:rsidRPr="006F706C">
        <w:t xml:space="preserve">, A., </w:t>
      </w:r>
      <w:proofErr w:type="spellStart"/>
      <w:r w:rsidRPr="006F706C">
        <w:t>Sabbani</w:t>
      </w:r>
      <w:proofErr w:type="spellEnd"/>
      <w:r w:rsidRPr="006F706C">
        <w:t xml:space="preserve">, Y., </w:t>
      </w:r>
      <w:proofErr w:type="spellStart"/>
      <w:r w:rsidRPr="006F706C">
        <w:t>Ennadi</w:t>
      </w:r>
      <w:proofErr w:type="spellEnd"/>
      <w:r w:rsidRPr="006F706C">
        <w:t xml:space="preserve">, A., &amp; </w:t>
      </w:r>
      <w:proofErr w:type="spellStart"/>
      <w:r w:rsidRPr="006F706C">
        <w:t>Chamat</w:t>
      </w:r>
      <w:proofErr w:type="spellEnd"/>
      <w:r w:rsidRPr="006F706C">
        <w:t xml:space="preserve">, A. (2020). </w:t>
      </w:r>
      <w:r w:rsidRPr="006F706C">
        <w:rPr>
          <w:lang w:val="en-US"/>
        </w:rPr>
        <w:t xml:space="preserve">Contribution of lean management in the </w:t>
      </w:r>
      <w:proofErr w:type="spellStart"/>
      <w:r w:rsidRPr="006F706C">
        <w:rPr>
          <w:lang w:val="en-US"/>
        </w:rPr>
        <w:t>moroccan</w:t>
      </w:r>
      <w:proofErr w:type="spellEnd"/>
      <w:r w:rsidRPr="006F706C">
        <w:rPr>
          <w:lang w:val="en-US"/>
        </w:rPr>
        <w:t xml:space="preserve"> ecosystem: Industrial sector. </w:t>
      </w:r>
      <w:r w:rsidRPr="006F706C">
        <w:rPr>
          <w:i/>
          <w:iCs/>
          <w:lang w:val="en-US"/>
        </w:rPr>
        <w:t>2020 IEEE 13th International Colloquium of Logistics and Supply Chain Management (LOGISTIQUA)</w:t>
      </w:r>
      <w:r w:rsidRPr="006F706C">
        <w:rPr>
          <w:lang w:val="en-US"/>
        </w:rPr>
        <w:t>, 1–6. https://doi.org/10.1109/LOGISTIQUA49782.2020.9353886</w:t>
      </w:r>
    </w:p>
    <w:p w14:paraId="443D7312"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s-MX"/>
        </w:rPr>
        <w:lastRenderedPageBreak/>
        <w:t>Boutbagha</w:t>
      </w:r>
      <w:proofErr w:type="spellEnd"/>
      <w:r w:rsidRPr="006F706C">
        <w:rPr>
          <w:lang w:val="es-MX"/>
        </w:rPr>
        <w:t xml:space="preserve">, M., &amp; El </w:t>
      </w:r>
      <w:proofErr w:type="spellStart"/>
      <w:r w:rsidRPr="006F706C">
        <w:rPr>
          <w:lang w:val="es-MX"/>
        </w:rPr>
        <w:t>Abbadi</w:t>
      </w:r>
      <w:proofErr w:type="spellEnd"/>
      <w:r w:rsidRPr="006F706C">
        <w:rPr>
          <w:lang w:val="es-MX"/>
        </w:rPr>
        <w:t xml:space="preserve">, L. (2023). </w:t>
      </w:r>
      <w:proofErr w:type="spellStart"/>
      <w:r w:rsidRPr="006F706C">
        <w:rPr>
          <w:lang w:val="en-US"/>
        </w:rPr>
        <w:t>Heijunka</w:t>
      </w:r>
      <w:proofErr w:type="spellEnd"/>
      <w:r w:rsidRPr="006F706C">
        <w:rPr>
          <w:lang w:val="en-US"/>
        </w:rPr>
        <w:t xml:space="preserve">-levelling customer orders: A systematic literature review. </w:t>
      </w:r>
      <w:r w:rsidRPr="006F706C">
        <w:rPr>
          <w:i/>
          <w:iCs/>
          <w:lang w:val="en-US"/>
        </w:rPr>
        <w:t>International Journal of Production Management and Engineering</w:t>
      </w:r>
      <w:r w:rsidRPr="006F706C">
        <w:rPr>
          <w:lang w:val="en-US"/>
        </w:rPr>
        <w:t xml:space="preserve">, </w:t>
      </w:r>
      <w:r w:rsidRPr="006F706C">
        <w:rPr>
          <w:i/>
          <w:iCs/>
          <w:lang w:val="en-US"/>
        </w:rPr>
        <w:t>12</w:t>
      </w:r>
      <w:r w:rsidRPr="006F706C">
        <w:rPr>
          <w:lang w:val="en-US"/>
        </w:rPr>
        <w:t>(1), 31–41. https://doi.org/10.4995/ijpme.2024.19279</w:t>
      </w:r>
    </w:p>
    <w:p w14:paraId="047465AA"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Brumme, H., Simonovich, D., Skinner, W., &amp; Van </w:t>
      </w:r>
      <w:proofErr w:type="spellStart"/>
      <w:r w:rsidRPr="006F706C">
        <w:rPr>
          <w:lang w:val="en-US"/>
        </w:rPr>
        <w:t>Wassenhove</w:t>
      </w:r>
      <w:proofErr w:type="spellEnd"/>
      <w:r w:rsidRPr="006F706C">
        <w:rPr>
          <w:lang w:val="en-US"/>
        </w:rPr>
        <w:t xml:space="preserve">, L. N. (2015). The strategy‐focused factory in turbulent times. </w:t>
      </w:r>
      <w:r w:rsidRPr="006F706C">
        <w:rPr>
          <w:i/>
          <w:iCs/>
          <w:lang w:val="en-US"/>
        </w:rPr>
        <w:t>Production and Operations Management</w:t>
      </w:r>
      <w:r w:rsidRPr="006F706C">
        <w:rPr>
          <w:lang w:val="en-US"/>
        </w:rPr>
        <w:t xml:space="preserve">, </w:t>
      </w:r>
      <w:r w:rsidRPr="006F706C">
        <w:rPr>
          <w:i/>
          <w:iCs/>
          <w:lang w:val="en-US"/>
        </w:rPr>
        <w:t>24</w:t>
      </w:r>
      <w:r w:rsidRPr="006F706C">
        <w:rPr>
          <w:lang w:val="en-US"/>
        </w:rPr>
        <w:t>(10), 1513–1523. https://doi.org/10.1111/poms.12384</w:t>
      </w:r>
    </w:p>
    <w:p w14:paraId="006CE25C" w14:textId="77777777" w:rsidR="00BA36BD" w:rsidRPr="006F706C" w:rsidRDefault="00BA36BD">
      <w:pPr>
        <w:spacing w:before="100" w:beforeAutospacing="1" w:after="100" w:afterAutospacing="1"/>
        <w:ind w:left="360"/>
        <w:jc w:val="both"/>
        <w:rPr>
          <w:lang w:val="en-US"/>
        </w:rPr>
      </w:pPr>
      <w:proofErr w:type="spellStart"/>
      <w:r w:rsidRPr="006F706C">
        <w:rPr>
          <w:lang w:val="es-MX"/>
        </w:rPr>
        <w:t>Candea</w:t>
      </w:r>
      <w:proofErr w:type="spellEnd"/>
      <w:r w:rsidRPr="006F706C">
        <w:rPr>
          <w:lang w:val="es-MX"/>
        </w:rPr>
        <w:t xml:space="preserve">, S., &amp; Gabor, M. R. (2024). </w:t>
      </w:r>
      <w:r w:rsidRPr="006F706C">
        <w:rPr>
          <w:lang w:val="en-US"/>
        </w:rPr>
        <w:t xml:space="preserve">Effects of using leadership tools in automotive industry. A case study. In L. Moldovan &amp; A. Gligor (Eds.), </w:t>
      </w:r>
      <w:r w:rsidRPr="006F706C">
        <w:rPr>
          <w:i/>
          <w:iCs/>
          <w:lang w:val="en-US"/>
        </w:rPr>
        <w:t>The 17th International Conference Interdisciplinarity in Engineering</w:t>
      </w:r>
      <w:r w:rsidRPr="006F706C">
        <w:rPr>
          <w:lang w:val="en-US"/>
        </w:rPr>
        <w:t xml:space="preserve"> (Vol. 926, pp. 348–361). Springer Nature Switzerland. </w:t>
      </w:r>
      <w:hyperlink r:id="rId31" w:history="1">
        <w:r w:rsidRPr="006F706C">
          <w:rPr>
            <w:rStyle w:val="Hyperlink"/>
            <w:color w:val="auto"/>
            <w:lang w:val="en-US"/>
          </w:rPr>
          <w:t>https://doi.org/10.1007/978-3-031-54664-8_31</w:t>
        </w:r>
      </w:hyperlink>
    </w:p>
    <w:p w14:paraId="6C348E5A"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Carvalho, A. M., Sampaio, P., &amp; Rebentisch, E. (2019). On agile metrics for operations management: Measuring and aligning agility with operational excellence. </w:t>
      </w:r>
      <w:r w:rsidRPr="006F706C">
        <w:rPr>
          <w:i/>
          <w:iCs/>
          <w:lang w:val="en-US"/>
        </w:rPr>
        <w:t>2019 IEEE International Conference on Industrial Engineering and Engineering Management (IEEM)</w:t>
      </w:r>
      <w:r w:rsidRPr="006F706C">
        <w:rPr>
          <w:lang w:val="en-US"/>
        </w:rPr>
        <w:t>, 1601–1605. https://doi.org/10.1109/IEEM44572.2019.8978806</w:t>
      </w:r>
    </w:p>
    <w:p w14:paraId="374615F9" w14:textId="77777777" w:rsidR="00BA36BD" w:rsidRPr="006F706C" w:rsidRDefault="00BA36BD">
      <w:pPr>
        <w:spacing w:before="100" w:beforeAutospacing="1" w:after="100" w:afterAutospacing="1"/>
        <w:ind w:left="360"/>
        <w:jc w:val="both"/>
        <w:rPr>
          <w:lang w:val="en-US"/>
        </w:rPr>
      </w:pPr>
      <w:r w:rsidRPr="006F706C">
        <w:rPr>
          <w:lang w:val="en-US"/>
        </w:rPr>
        <w:t xml:space="preserve">Carvalho, A. M., Sampaio, P., Rebentisch, E., &amp; Saraiva, P. (2021). 35 years of excellence, and perspectives ahead for excellence 4.0. </w:t>
      </w:r>
      <w:r w:rsidRPr="006F706C">
        <w:rPr>
          <w:i/>
          <w:iCs/>
          <w:lang w:val="en-US"/>
        </w:rPr>
        <w:t>Total Quality Management &amp; Business Excellence</w:t>
      </w:r>
      <w:r w:rsidRPr="006F706C">
        <w:rPr>
          <w:lang w:val="en-US"/>
        </w:rPr>
        <w:t xml:space="preserve">, </w:t>
      </w:r>
      <w:r w:rsidRPr="006F706C">
        <w:rPr>
          <w:i/>
          <w:iCs/>
          <w:lang w:val="en-US"/>
        </w:rPr>
        <w:t>32</w:t>
      </w:r>
      <w:r w:rsidRPr="006F706C">
        <w:rPr>
          <w:lang w:val="en-US"/>
        </w:rPr>
        <w:t xml:space="preserve">(11–12), 1215–1248. </w:t>
      </w:r>
      <w:hyperlink r:id="rId32" w:history="1">
        <w:r w:rsidRPr="006F706C">
          <w:rPr>
            <w:rStyle w:val="Hyperlink"/>
            <w:color w:val="auto"/>
            <w:lang w:val="en-US"/>
          </w:rPr>
          <w:t>https://doi.org/10.1080/14783363.2019.1691915</w:t>
        </w:r>
      </w:hyperlink>
    </w:p>
    <w:p w14:paraId="16C5B977" w14:textId="77777777" w:rsidR="00BA36BD" w:rsidRPr="006F706C" w:rsidRDefault="00BA36BD">
      <w:pPr>
        <w:spacing w:before="100" w:beforeAutospacing="1" w:after="100" w:afterAutospacing="1"/>
        <w:ind w:left="360"/>
        <w:jc w:val="both"/>
        <w:rPr>
          <w:lang w:val="en-US"/>
        </w:rPr>
      </w:pPr>
      <w:r w:rsidRPr="006F706C">
        <w:rPr>
          <w:lang w:val="en-US"/>
        </w:rPr>
        <w:t xml:space="preserve">Carvalho, A. M., Sampaio, P., Rebentisch, E., Carvalho, J. Á., &amp; Saraiva, P. (2020). The influence of operational excellence on the culture and agility of organizations: Evidence from industry. </w:t>
      </w:r>
      <w:r w:rsidRPr="006F706C">
        <w:rPr>
          <w:i/>
          <w:iCs/>
          <w:lang w:val="en-US"/>
        </w:rPr>
        <w:t>International Journal of Quality &amp; Reliability Management</w:t>
      </w:r>
      <w:r w:rsidRPr="006F706C">
        <w:rPr>
          <w:lang w:val="en-US"/>
        </w:rPr>
        <w:t xml:space="preserve">, </w:t>
      </w:r>
      <w:r w:rsidRPr="006F706C">
        <w:rPr>
          <w:i/>
          <w:iCs/>
          <w:lang w:val="en-US"/>
        </w:rPr>
        <w:t>38</w:t>
      </w:r>
      <w:r w:rsidRPr="006F706C">
        <w:rPr>
          <w:lang w:val="en-US"/>
        </w:rPr>
        <w:t xml:space="preserve">(7), 1520–1549. </w:t>
      </w:r>
      <w:hyperlink r:id="rId33" w:history="1">
        <w:r w:rsidRPr="006F706C">
          <w:rPr>
            <w:rStyle w:val="Hyperlink"/>
            <w:color w:val="auto"/>
            <w:lang w:val="en-US"/>
          </w:rPr>
          <w:t>https://doi.org/10.1108/IJQRM-07-2020-0248</w:t>
        </w:r>
      </w:hyperlink>
    </w:p>
    <w:p w14:paraId="3A68D310"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Carvalho, A. M., Sampaio, P., Rebentisch, E., Carvalho, J. Á., &amp; Saraiva, P. (2019). Operational excellence, </w:t>
      </w:r>
      <w:proofErr w:type="spellStart"/>
      <w:r w:rsidRPr="006F706C">
        <w:rPr>
          <w:lang w:val="en-US"/>
        </w:rPr>
        <w:t>organisational</w:t>
      </w:r>
      <w:proofErr w:type="spellEnd"/>
      <w:r w:rsidRPr="006F706C">
        <w:rPr>
          <w:lang w:val="en-US"/>
        </w:rPr>
        <w:t xml:space="preserve"> culture and agility: The missing link? </w:t>
      </w:r>
      <w:r w:rsidRPr="006F706C">
        <w:rPr>
          <w:i/>
          <w:iCs/>
          <w:lang w:val="en-US"/>
        </w:rPr>
        <w:t>Total Quality Management &amp; Business Excellence</w:t>
      </w:r>
      <w:r w:rsidRPr="006F706C">
        <w:rPr>
          <w:lang w:val="en-US"/>
        </w:rPr>
        <w:t xml:space="preserve">, </w:t>
      </w:r>
      <w:r w:rsidRPr="006F706C">
        <w:rPr>
          <w:i/>
          <w:iCs/>
          <w:lang w:val="en-US"/>
        </w:rPr>
        <w:t>30</w:t>
      </w:r>
      <w:r w:rsidRPr="006F706C">
        <w:rPr>
          <w:lang w:val="en-US"/>
        </w:rPr>
        <w:t xml:space="preserve">(13–14), 1495–1514. </w:t>
      </w:r>
      <w:hyperlink r:id="rId34" w:history="1">
        <w:r w:rsidRPr="006F706C">
          <w:rPr>
            <w:rStyle w:val="Hyperlink"/>
            <w:color w:val="auto"/>
            <w:lang w:val="en-US"/>
          </w:rPr>
          <w:t>https://doi.org/10.1080/14783363.2017.1374833</w:t>
        </w:r>
      </w:hyperlink>
    </w:p>
    <w:p w14:paraId="6275D591" w14:textId="77777777" w:rsidR="00BA36BD" w:rsidRPr="006F706C" w:rsidRDefault="00BA36BD">
      <w:pPr>
        <w:spacing w:before="100" w:beforeAutospacing="1" w:after="100" w:afterAutospacing="1"/>
        <w:ind w:left="360"/>
        <w:jc w:val="both"/>
        <w:rPr>
          <w:lang w:val="en-US"/>
        </w:rPr>
      </w:pPr>
      <w:r w:rsidRPr="006F706C">
        <w:rPr>
          <w:lang w:val="en-US"/>
        </w:rPr>
        <w:t xml:space="preserve">Carvalho, A. M., Sampaio, P., Rebentisch, E., McManus, H., Carvalho, J. Á., &amp; Saraiva, P. (2023). Operational excellence, organizational culture, and agility: Bridging the gap between quality and adaptability. </w:t>
      </w:r>
      <w:r w:rsidRPr="006F706C">
        <w:rPr>
          <w:i/>
          <w:iCs/>
          <w:lang w:val="en-US"/>
        </w:rPr>
        <w:t>Total Quality Management &amp; Business Excellence</w:t>
      </w:r>
      <w:r w:rsidRPr="006F706C">
        <w:rPr>
          <w:lang w:val="en-US"/>
        </w:rPr>
        <w:t xml:space="preserve">, </w:t>
      </w:r>
      <w:r w:rsidRPr="006F706C">
        <w:rPr>
          <w:i/>
          <w:iCs/>
          <w:lang w:val="en-US"/>
        </w:rPr>
        <w:t>34</w:t>
      </w:r>
      <w:r w:rsidRPr="006F706C">
        <w:rPr>
          <w:lang w:val="en-US"/>
        </w:rPr>
        <w:t xml:space="preserve">(11–12), 1598–1628. </w:t>
      </w:r>
      <w:hyperlink r:id="rId35" w:history="1">
        <w:r w:rsidRPr="006F706C">
          <w:rPr>
            <w:rStyle w:val="Hyperlink"/>
            <w:color w:val="auto"/>
            <w:lang w:val="en-US"/>
          </w:rPr>
          <w:t>https://doi.org/10.1080/14783363.2023.2191844</w:t>
        </w:r>
      </w:hyperlink>
    </w:p>
    <w:p w14:paraId="5D8F03D3" w14:textId="77777777" w:rsidR="00BA36BD" w:rsidRPr="006F706C" w:rsidRDefault="00BA36BD" w:rsidP="000465EC">
      <w:pPr>
        <w:spacing w:before="100" w:beforeAutospacing="1" w:after="100" w:afterAutospacing="1"/>
        <w:ind w:left="360"/>
        <w:jc w:val="both"/>
        <w:rPr>
          <w:lang w:val="en-US"/>
        </w:rPr>
      </w:pPr>
      <w:r w:rsidRPr="006F706C">
        <w:rPr>
          <w:lang w:val="en-US"/>
        </w:rPr>
        <w:t>Chakravorty, S. S., &amp; Shah, A. D. (2012). Lean Six Sigma (</w:t>
      </w:r>
      <w:proofErr w:type="spellStart"/>
      <w:r w:rsidRPr="006F706C">
        <w:rPr>
          <w:lang w:val="en-US"/>
        </w:rPr>
        <w:t>Lss</w:t>
      </w:r>
      <w:proofErr w:type="spellEnd"/>
      <w:r w:rsidRPr="006F706C">
        <w:rPr>
          <w:lang w:val="en-US"/>
        </w:rPr>
        <w:t xml:space="preserve">): An implementation experience. </w:t>
      </w:r>
      <w:r w:rsidRPr="006F706C">
        <w:rPr>
          <w:i/>
          <w:iCs/>
          <w:lang w:val="en-US"/>
        </w:rPr>
        <w:t>European J. of Industrial Engineering</w:t>
      </w:r>
      <w:r w:rsidRPr="006F706C">
        <w:rPr>
          <w:lang w:val="en-US"/>
        </w:rPr>
        <w:t xml:space="preserve">, </w:t>
      </w:r>
      <w:r w:rsidRPr="006F706C">
        <w:rPr>
          <w:i/>
          <w:iCs/>
          <w:lang w:val="en-US"/>
        </w:rPr>
        <w:t>6</w:t>
      </w:r>
      <w:r w:rsidRPr="006F706C">
        <w:rPr>
          <w:lang w:val="en-US"/>
        </w:rPr>
        <w:t>(1), 118. https://doi.org/10.1504/EJIE.2012.044813</w:t>
      </w:r>
    </w:p>
    <w:p w14:paraId="5292A1EC" w14:textId="77777777" w:rsidR="00BA36BD" w:rsidRPr="006F706C" w:rsidRDefault="00BA36BD" w:rsidP="000465EC">
      <w:pPr>
        <w:spacing w:before="100" w:beforeAutospacing="1" w:after="100" w:afterAutospacing="1"/>
        <w:ind w:left="360"/>
        <w:jc w:val="both"/>
        <w:rPr>
          <w:lang w:val="en-US"/>
        </w:rPr>
      </w:pPr>
      <w:proofErr w:type="spellStart"/>
      <w:r w:rsidRPr="006F706C">
        <w:t>Cherqaoui</w:t>
      </w:r>
      <w:proofErr w:type="spellEnd"/>
      <w:r w:rsidRPr="006F706C">
        <w:t xml:space="preserve">, F. E., &amp; </w:t>
      </w:r>
      <w:proofErr w:type="spellStart"/>
      <w:r w:rsidRPr="006F706C">
        <w:t>Elhaq</w:t>
      </w:r>
      <w:proofErr w:type="spellEnd"/>
      <w:r w:rsidRPr="006F706C">
        <w:t xml:space="preserve">, S. L. (2020). </w:t>
      </w:r>
      <w:r w:rsidRPr="006F706C">
        <w:rPr>
          <w:lang w:val="en-US"/>
        </w:rPr>
        <w:t xml:space="preserve">Sustainable framework of Lean manufacturing implementation during supporting programs. </w:t>
      </w:r>
      <w:r w:rsidRPr="006F706C">
        <w:rPr>
          <w:i/>
          <w:iCs/>
          <w:lang w:val="en-US"/>
        </w:rPr>
        <w:t>2020 IEEE 13th International Colloquium of Logistics and Supply Chain Management (LOGISTIQUA)</w:t>
      </w:r>
      <w:r w:rsidRPr="006F706C">
        <w:rPr>
          <w:lang w:val="en-US"/>
        </w:rPr>
        <w:t>, 1–6. https://doi.org/10.1109/LOGISTIQUA49782.2020.9353904</w:t>
      </w:r>
    </w:p>
    <w:p w14:paraId="5E5AC6A1"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s-MX"/>
        </w:rPr>
        <w:t>Cherrafi</w:t>
      </w:r>
      <w:proofErr w:type="spellEnd"/>
      <w:r w:rsidRPr="006F706C">
        <w:rPr>
          <w:lang w:val="es-MX"/>
        </w:rPr>
        <w:t xml:space="preserve">, A., </w:t>
      </w:r>
      <w:proofErr w:type="spellStart"/>
      <w:r w:rsidRPr="006F706C">
        <w:rPr>
          <w:lang w:val="es-MX"/>
        </w:rPr>
        <w:t>Elfezazi</w:t>
      </w:r>
      <w:proofErr w:type="spellEnd"/>
      <w:r w:rsidRPr="006F706C">
        <w:rPr>
          <w:lang w:val="es-MX"/>
        </w:rPr>
        <w:t xml:space="preserve">, S., Hurley, B., Garza-Reyes, J. A., Kumar, V., Anosike, A., &amp; Batista, L. (2019). </w:t>
      </w:r>
      <w:r w:rsidRPr="006F706C">
        <w:rPr>
          <w:lang w:val="en-US"/>
        </w:rPr>
        <w:t xml:space="preserve">Green and lean: A Gemba–Kaizen model for sustainability enhancement. </w:t>
      </w:r>
      <w:r w:rsidRPr="006F706C">
        <w:rPr>
          <w:i/>
          <w:iCs/>
          <w:lang w:val="en-US"/>
        </w:rPr>
        <w:t>Production Planning &amp; Control</w:t>
      </w:r>
      <w:r w:rsidRPr="006F706C">
        <w:rPr>
          <w:lang w:val="en-US"/>
        </w:rPr>
        <w:t xml:space="preserve">, </w:t>
      </w:r>
      <w:r w:rsidRPr="006F706C">
        <w:rPr>
          <w:i/>
          <w:iCs/>
          <w:lang w:val="en-US"/>
        </w:rPr>
        <w:t>30</w:t>
      </w:r>
      <w:r w:rsidRPr="006F706C">
        <w:rPr>
          <w:lang w:val="en-US"/>
        </w:rPr>
        <w:t>(5–6), 385–399. https://doi.org/10.1080/09537287.2018.1501808</w:t>
      </w:r>
    </w:p>
    <w:p w14:paraId="5B82FDE8" w14:textId="77777777" w:rsidR="00BA36BD" w:rsidRPr="006F706C" w:rsidRDefault="00BA36BD">
      <w:pPr>
        <w:spacing w:before="100" w:beforeAutospacing="1" w:after="100" w:afterAutospacing="1"/>
        <w:ind w:left="360"/>
        <w:jc w:val="both"/>
        <w:rPr>
          <w:lang w:val="en-US"/>
        </w:rPr>
      </w:pPr>
      <w:r w:rsidRPr="006F706C">
        <w:rPr>
          <w:lang w:val="en-US"/>
        </w:rPr>
        <w:lastRenderedPageBreak/>
        <w:t xml:space="preserve">Chiarini, A., &amp; Kumar, M. (2021). Lean Six Sigma and Industry 4.0 integration for Operational Excellence: Evidence from Italian manufacturing companies. </w:t>
      </w:r>
      <w:r w:rsidRPr="006F706C">
        <w:rPr>
          <w:i/>
          <w:iCs/>
          <w:lang w:val="en-US"/>
        </w:rPr>
        <w:t>Production Planning &amp; Control</w:t>
      </w:r>
      <w:r w:rsidRPr="006F706C">
        <w:rPr>
          <w:lang w:val="en-US"/>
        </w:rPr>
        <w:t xml:space="preserve">, </w:t>
      </w:r>
      <w:r w:rsidRPr="006F706C">
        <w:rPr>
          <w:i/>
          <w:iCs/>
          <w:lang w:val="en-US"/>
        </w:rPr>
        <w:t>32</w:t>
      </w:r>
      <w:r w:rsidRPr="006F706C">
        <w:rPr>
          <w:lang w:val="en-US"/>
        </w:rPr>
        <w:t xml:space="preserve">(13), 1084–1101. </w:t>
      </w:r>
      <w:hyperlink r:id="rId36" w:history="1">
        <w:r w:rsidRPr="006F706C">
          <w:rPr>
            <w:rStyle w:val="Hyperlink"/>
            <w:color w:val="auto"/>
            <w:lang w:val="en-US"/>
          </w:rPr>
          <w:t>https://doi.org/10.1080/09537287.2020.1784485</w:t>
        </w:r>
      </w:hyperlink>
    </w:p>
    <w:p w14:paraId="4B538AF1"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Chouiraf</w:t>
      </w:r>
      <w:proofErr w:type="spellEnd"/>
      <w:r w:rsidRPr="006F706C">
        <w:rPr>
          <w:lang w:val="en-US"/>
        </w:rPr>
        <w:t xml:space="preserve">, F., &amp; </w:t>
      </w:r>
      <w:proofErr w:type="spellStart"/>
      <w:r w:rsidRPr="006F706C">
        <w:rPr>
          <w:lang w:val="en-US"/>
        </w:rPr>
        <w:t>Chafi</w:t>
      </w:r>
      <w:proofErr w:type="spellEnd"/>
      <w:r w:rsidRPr="006F706C">
        <w:rPr>
          <w:lang w:val="en-US"/>
        </w:rPr>
        <w:t xml:space="preserve">, A. (2018). Lean manufacturing for handicraft production: A new production system to enhance productivity and competitiveness of craft enterprise. </w:t>
      </w:r>
      <w:r w:rsidRPr="006F706C">
        <w:rPr>
          <w:i/>
          <w:iCs/>
          <w:lang w:val="en-US"/>
        </w:rPr>
        <w:t>2018 4th International Conference on Optimization and Applications (ICOA)</w:t>
      </w:r>
      <w:r w:rsidRPr="006F706C">
        <w:rPr>
          <w:lang w:val="en-US"/>
        </w:rPr>
        <w:t>, 1–6. https://doi.org/10.1109/ICOA.2018.8370562</w:t>
      </w:r>
    </w:p>
    <w:p w14:paraId="5F061B56" w14:textId="77777777" w:rsidR="00BA36BD" w:rsidRPr="00981011" w:rsidRDefault="00BA36BD" w:rsidP="00BA36BD">
      <w:pPr>
        <w:spacing w:before="100" w:beforeAutospacing="1" w:after="100" w:afterAutospacing="1"/>
        <w:ind w:left="360"/>
        <w:jc w:val="both"/>
        <w:rPr>
          <w:lang w:val="en-US"/>
        </w:rPr>
      </w:pPr>
      <w:proofErr w:type="spellStart"/>
      <w:r w:rsidRPr="00E47EFC">
        <w:rPr>
          <w:lang w:val="es-MX"/>
        </w:rPr>
        <w:t>Chubineh</w:t>
      </w:r>
      <w:proofErr w:type="spellEnd"/>
      <w:r w:rsidRPr="00E47EFC">
        <w:rPr>
          <w:lang w:val="es-MX"/>
        </w:rPr>
        <w:t xml:space="preserve">, E., </w:t>
      </w:r>
      <w:proofErr w:type="spellStart"/>
      <w:r w:rsidRPr="00E47EFC">
        <w:rPr>
          <w:lang w:val="es-MX"/>
        </w:rPr>
        <w:t>Azami</w:t>
      </w:r>
      <w:proofErr w:type="spellEnd"/>
      <w:r w:rsidRPr="00E47EFC">
        <w:rPr>
          <w:lang w:val="es-MX"/>
        </w:rPr>
        <w:t xml:space="preserve"> </w:t>
      </w:r>
      <w:proofErr w:type="spellStart"/>
      <w:r w:rsidRPr="00E47EFC">
        <w:rPr>
          <w:lang w:val="es-MX"/>
        </w:rPr>
        <w:t>Aghdash</w:t>
      </w:r>
      <w:proofErr w:type="spellEnd"/>
      <w:r w:rsidRPr="00E47EFC">
        <w:rPr>
          <w:lang w:val="es-MX"/>
        </w:rPr>
        <w:t xml:space="preserve">, S., </w:t>
      </w:r>
      <w:proofErr w:type="spellStart"/>
      <w:r w:rsidRPr="00E47EFC">
        <w:rPr>
          <w:lang w:val="es-MX"/>
        </w:rPr>
        <w:t>Esmaili</w:t>
      </w:r>
      <w:proofErr w:type="spellEnd"/>
      <w:r w:rsidRPr="00E47EFC">
        <w:rPr>
          <w:lang w:val="es-MX"/>
        </w:rPr>
        <w:t xml:space="preserve">, A., &amp; </w:t>
      </w:r>
      <w:proofErr w:type="spellStart"/>
      <w:r w:rsidRPr="00E47EFC">
        <w:rPr>
          <w:lang w:val="es-MX"/>
        </w:rPr>
        <w:t>Alizadeh</w:t>
      </w:r>
      <w:proofErr w:type="spellEnd"/>
      <w:r w:rsidRPr="00E47EFC">
        <w:rPr>
          <w:lang w:val="es-MX"/>
        </w:rPr>
        <w:t xml:space="preserve">, S. S. (2024). </w:t>
      </w:r>
      <w:r w:rsidRPr="00BA36BD">
        <w:rPr>
          <w:lang w:val="en-US"/>
        </w:rPr>
        <w:t xml:space="preserve">Evaluating the status of process safety management in process industries: A systematic review. </w:t>
      </w:r>
      <w:r w:rsidRPr="00BA36BD">
        <w:rPr>
          <w:i/>
          <w:iCs/>
          <w:lang w:val="en-US"/>
        </w:rPr>
        <w:t>Journal of Health and Safety at Work</w:t>
      </w:r>
      <w:r w:rsidRPr="00BA36BD">
        <w:rPr>
          <w:lang w:val="en-US"/>
        </w:rPr>
        <w:t xml:space="preserve">. </w:t>
      </w:r>
      <w:hyperlink r:id="rId37" w:history="1">
        <w:r w:rsidRPr="00981011">
          <w:rPr>
            <w:rStyle w:val="Hyperlink"/>
            <w:lang w:val="en-US"/>
          </w:rPr>
          <w:t>https://doi.org/10.18502/jhsw.v14i2.17148</w:t>
        </w:r>
      </w:hyperlink>
    </w:p>
    <w:p w14:paraId="08539FA4" w14:textId="77777777" w:rsidR="00BA36BD" w:rsidRPr="006F706C" w:rsidRDefault="00BA36BD">
      <w:pPr>
        <w:spacing w:before="100" w:beforeAutospacing="1" w:after="100" w:afterAutospacing="1"/>
        <w:ind w:left="360"/>
        <w:jc w:val="both"/>
        <w:rPr>
          <w:lang w:val="en-US"/>
        </w:rPr>
      </w:pPr>
      <w:r w:rsidRPr="00023638">
        <w:t xml:space="preserve">Condé, G. C. P., </w:t>
      </w:r>
      <w:proofErr w:type="spellStart"/>
      <w:r w:rsidRPr="00023638">
        <w:t>Oprime</w:t>
      </w:r>
      <w:proofErr w:type="spellEnd"/>
      <w:r w:rsidRPr="00023638">
        <w:t xml:space="preserve">, P. C., Pimenta, M. L., </w:t>
      </w:r>
      <w:proofErr w:type="spellStart"/>
      <w:r w:rsidRPr="00023638">
        <w:t>Sordan</w:t>
      </w:r>
      <w:proofErr w:type="spellEnd"/>
      <w:r w:rsidRPr="00023638">
        <w:t xml:space="preserve">, J. E., &amp; Bueno, C. R. (2023). </w:t>
      </w:r>
      <w:r w:rsidRPr="006F706C">
        <w:rPr>
          <w:lang w:val="en-US"/>
        </w:rPr>
        <w:t xml:space="preserve">Defect reduction using DMAIC and Lean Six Sigma: A case study in a manufacturing car parts supplier. </w:t>
      </w:r>
      <w:r w:rsidRPr="006F706C">
        <w:rPr>
          <w:i/>
          <w:iCs/>
          <w:lang w:val="en-US"/>
        </w:rPr>
        <w:t>International Journal of Quality &amp; Reliability Management</w:t>
      </w:r>
      <w:r w:rsidRPr="006F706C">
        <w:rPr>
          <w:lang w:val="en-US"/>
        </w:rPr>
        <w:t xml:space="preserve">, </w:t>
      </w:r>
      <w:r w:rsidRPr="006F706C">
        <w:rPr>
          <w:i/>
          <w:iCs/>
          <w:lang w:val="en-US"/>
        </w:rPr>
        <w:t>40</w:t>
      </w:r>
      <w:r w:rsidRPr="006F706C">
        <w:rPr>
          <w:lang w:val="en-US"/>
        </w:rPr>
        <w:t xml:space="preserve">(9), 2184–2204. </w:t>
      </w:r>
      <w:hyperlink r:id="rId38" w:history="1">
        <w:r w:rsidRPr="006F706C">
          <w:rPr>
            <w:rStyle w:val="Hyperlink"/>
            <w:color w:val="auto"/>
            <w:lang w:val="en-US"/>
          </w:rPr>
          <w:t>https://doi.org/10.1108/IJQRM-05-2022-0157</w:t>
        </w:r>
      </w:hyperlink>
    </w:p>
    <w:p w14:paraId="0B20118D" w14:textId="77777777" w:rsidR="00BA36BD" w:rsidRPr="006F706C" w:rsidRDefault="00BA36BD">
      <w:pPr>
        <w:spacing w:before="100" w:beforeAutospacing="1" w:after="100" w:afterAutospacing="1"/>
        <w:ind w:left="360"/>
        <w:jc w:val="both"/>
        <w:rPr>
          <w:lang w:val="en-US"/>
        </w:rPr>
      </w:pPr>
      <w:r w:rsidRPr="006F706C">
        <w:rPr>
          <w:lang w:val="en-US"/>
        </w:rPr>
        <w:t xml:space="preserve">Creswell, J. W., &amp; Creswell, J. D. (2018). </w:t>
      </w:r>
      <w:r w:rsidRPr="006F706C">
        <w:rPr>
          <w:i/>
          <w:iCs/>
          <w:lang w:val="en-US"/>
        </w:rPr>
        <w:t xml:space="preserve">Research design: Qualitative, quantitative, and mixed methods </w:t>
      </w:r>
      <w:proofErr w:type="gramStart"/>
      <w:r w:rsidRPr="006F706C">
        <w:rPr>
          <w:i/>
          <w:iCs/>
          <w:lang w:val="en-US"/>
        </w:rPr>
        <w:t>approaches</w:t>
      </w:r>
      <w:proofErr w:type="gramEnd"/>
      <w:r w:rsidRPr="006F706C">
        <w:rPr>
          <w:lang w:val="en-US"/>
        </w:rPr>
        <w:t xml:space="preserve"> (Fifth edition). SAGE.</w:t>
      </w:r>
    </w:p>
    <w:p w14:paraId="684DFFD3" w14:textId="77777777" w:rsidR="00BA36BD" w:rsidRPr="006F706C" w:rsidRDefault="00BA36BD">
      <w:pPr>
        <w:spacing w:before="100" w:beforeAutospacing="1" w:after="100" w:afterAutospacing="1"/>
        <w:ind w:left="360"/>
        <w:jc w:val="both"/>
        <w:rPr>
          <w:lang w:val="en-US"/>
        </w:rPr>
      </w:pPr>
      <w:r w:rsidRPr="006F706C">
        <w:rPr>
          <w:lang w:val="en-US"/>
        </w:rPr>
        <w:t xml:space="preserve">Criscuolo, C., &amp; Lalanne, G. (2024). A new approach for better industrial strategies. </w:t>
      </w:r>
      <w:r w:rsidRPr="006F706C">
        <w:rPr>
          <w:i/>
          <w:iCs/>
          <w:lang w:val="en-US"/>
        </w:rPr>
        <w:t>Journal of Industry, Competition and Trade</w:t>
      </w:r>
      <w:r w:rsidRPr="006F706C">
        <w:rPr>
          <w:lang w:val="en-US"/>
        </w:rPr>
        <w:t xml:space="preserve">, </w:t>
      </w:r>
      <w:r w:rsidRPr="006F706C">
        <w:rPr>
          <w:i/>
          <w:iCs/>
          <w:lang w:val="en-US"/>
        </w:rPr>
        <w:t>24</w:t>
      </w:r>
      <w:r w:rsidRPr="006F706C">
        <w:rPr>
          <w:lang w:val="en-US"/>
        </w:rPr>
        <w:t xml:space="preserve">(1), 6. </w:t>
      </w:r>
      <w:hyperlink r:id="rId39" w:history="1">
        <w:r w:rsidRPr="006F706C">
          <w:rPr>
            <w:rStyle w:val="Hyperlink"/>
            <w:color w:val="auto"/>
            <w:lang w:val="en-US"/>
          </w:rPr>
          <w:t>https://doi.org/10.1007/s10842-024-00416-7</w:t>
        </w:r>
      </w:hyperlink>
    </w:p>
    <w:p w14:paraId="135C24EF"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Cua, K. O., McKone, K. E., &amp; Schroeder, R. G. (2001). Relationships between implementation of TQM, JIT, and TPM and manufacturing performance. </w:t>
      </w:r>
      <w:r w:rsidRPr="006F706C">
        <w:rPr>
          <w:i/>
          <w:iCs/>
          <w:lang w:val="en-US"/>
        </w:rPr>
        <w:t>Journal of Operations Management</w:t>
      </w:r>
      <w:r w:rsidRPr="006F706C">
        <w:rPr>
          <w:lang w:val="en-US"/>
        </w:rPr>
        <w:t xml:space="preserve">, </w:t>
      </w:r>
      <w:r w:rsidRPr="006F706C">
        <w:rPr>
          <w:i/>
          <w:iCs/>
          <w:lang w:val="en-US"/>
        </w:rPr>
        <w:t>19</w:t>
      </w:r>
      <w:r w:rsidRPr="006F706C">
        <w:rPr>
          <w:lang w:val="en-US"/>
        </w:rPr>
        <w:t>(6), 675–694. https://doi.org/10.1016/S0272-6963(01)00066-3</w:t>
      </w:r>
    </w:p>
    <w:p w14:paraId="5101B226" w14:textId="77777777" w:rsidR="00BA36BD" w:rsidRPr="006F706C" w:rsidRDefault="00BA36BD">
      <w:pPr>
        <w:spacing w:before="100" w:beforeAutospacing="1" w:after="100" w:afterAutospacing="1"/>
        <w:ind w:left="360"/>
        <w:jc w:val="both"/>
        <w:rPr>
          <w:lang w:val="en-US"/>
        </w:rPr>
      </w:pPr>
      <w:r w:rsidRPr="006F706C">
        <w:rPr>
          <w:lang w:val="en-US"/>
        </w:rPr>
        <w:t xml:space="preserve">Dale, B. G., Zairi, M., Van Der Wiele, A., &amp; Williams, A. R. T. (2000). Quality is dead in Europe – long live excellence ‐ true or false? </w:t>
      </w:r>
      <w:r w:rsidRPr="006F706C">
        <w:rPr>
          <w:i/>
          <w:iCs/>
          <w:lang w:val="en-US"/>
        </w:rPr>
        <w:t>Measuring Business Excellence</w:t>
      </w:r>
      <w:r w:rsidRPr="006F706C">
        <w:rPr>
          <w:lang w:val="en-US"/>
        </w:rPr>
        <w:t xml:space="preserve">, </w:t>
      </w:r>
      <w:r w:rsidRPr="006F706C">
        <w:rPr>
          <w:i/>
          <w:iCs/>
          <w:lang w:val="en-US"/>
        </w:rPr>
        <w:t>4</w:t>
      </w:r>
      <w:r w:rsidRPr="006F706C">
        <w:rPr>
          <w:lang w:val="en-US"/>
        </w:rPr>
        <w:t xml:space="preserve">(3), 4–10. </w:t>
      </w:r>
      <w:hyperlink r:id="rId40" w:history="1">
        <w:r w:rsidRPr="006F706C">
          <w:rPr>
            <w:rStyle w:val="Hyperlink"/>
            <w:color w:val="auto"/>
            <w:lang w:val="en-US"/>
          </w:rPr>
          <w:t>https://doi.org/10.1108/13683040010377737</w:t>
        </w:r>
      </w:hyperlink>
    </w:p>
    <w:p w14:paraId="491C4707"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De Menezes, L. M., Wood, S., &amp; </w:t>
      </w:r>
      <w:proofErr w:type="spellStart"/>
      <w:r w:rsidRPr="006F706C">
        <w:rPr>
          <w:lang w:val="en-US"/>
        </w:rPr>
        <w:t>Gelade</w:t>
      </w:r>
      <w:proofErr w:type="spellEnd"/>
      <w:r w:rsidRPr="006F706C">
        <w:rPr>
          <w:lang w:val="en-US"/>
        </w:rPr>
        <w:t xml:space="preserve">, G. (2010). The integration of human resource and operation management practices and its link with performance: A longitudinal latent class study. </w:t>
      </w:r>
      <w:r w:rsidRPr="006F706C">
        <w:rPr>
          <w:i/>
          <w:iCs/>
          <w:lang w:val="en-US"/>
        </w:rPr>
        <w:t>Journal of Operations Management</w:t>
      </w:r>
      <w:r w:rsidRPr="006F706C">
        <w:rPr>
          <w:lang w:val="en-US"/>
        </w:rPr>
        <w:t xml:space="preserve">, </w:t>
      </w:r>
      <w:r w:rsidRPr="006F706C">
        <w:rPr>
          <w:i/>
          <w:iCs/>
          <w:lang w:val="en-US"/>
        </w:rPr>
        <w:t>28</w:t>
      </w:r>
      <w:r w:rsidRPr="006F706C">
        <w:rPr>
          <w:lang w:val="en-US"/>
        </w:rPr>
        <w:t>(6), 455–471. https://doi.org/10.1016/j.jom.2010.01.002</w:t>
      </w:r>
    </w:p>
    <w:p w14:paraId="5CDDAE9C"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Desai, D. A., Antony, J., &amp; Patel, M. B. (2012). An assessment of the critical success factors for Six Sigma implementation in Indian industries. </w:t>
      </w:r>
      <w:r w:rsidRPr="006F706C">
        <w:rPr>
          <w:i/>
          <w:iCs/>
          <w:lang w:val="en-US"/>
        </w:rPr>
        <w:t>International Journal of Productivity and Performance Management</w:t>
      </w:r>
      <w:r w:rsidRPr="006F706C">
        <w:rPr>
          <w:lang w:val="en-US"/>
        </w:rPr>
        <w:t xml:space="preserve">, </w:t>
      </w:r>
      <w:r w:rsidRPr="006F706C">
        <w:rPr>
          <w:i/>
          <w:iCs/>
          <w:lang w:val="en-US"/>
        </w:rPr>
        <w:t>61</w:t>
      </w:r>
      <w:r w:rsidRPr="006F706C">
        <w:rPr>
          <w:lang w:val="en-US"/>
        </w:rPr>
        <w:t>(4), 426–444. https://doi.org/10.1108/17410401211212670</w:t>
      </w:r>
    </w:p>
    <w:p w14:paraId="3F80730F"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Do Rego Ferreira Lima, M., Wilke Franco, C., &amp; </w:t>
      </w:r>
      <w:proofErr w:type="spellStart"/>
      <w:r w:rsidRPr="006F706C">
        <w:rPr>
          <w:lang w:val="en-US"/>
        </w:rPr>
        <w:t>Brittes</w:t>
      </w:r>
      <w:proofErr w:type="spellEnd"/>
      <w:r w:rsidRPr="006F706C">
        <w:rPr>
          <w:lang w:val="en-US"/>
        </w:rPr>
        <w:t xml:space="preserve"> Benitez, G. (2024). Performance returns from aligning front-end technologies and just-in-time practices: Empirical findings from the </w:t>
      </w:r>
      <w:proofErr w:type="spellStart"/>
      <w:r w:rsidRPr="006F706C">
        <w:rPr>
          <w:lang w:val="en-US"/>
        </w:rPr>
        <w:t>brazilian</w:t>
      </w:r>
      <w:proofErr w:type="spellEnd"/>
      <w:r w:rsidRPr="006F706C">
        <w:rPr>
          <w:lang w:val="en-US"/>
        </w:rPr>
        <w:t xml:space="preserve"> manufacturing industry. </w:t>
      </w:r>
      <w:r w:rsidRPr="006F706C">
        <w:rPr>
          <w:i/>
          <w:iCs/>
          <w:lang w:val="en-US"/>
        </w:rPr>
        <w:t>SSRN Electronic Journal</w:t>
      </w:r>
      <w:r w:rsidRPr="006F706C">
        <w:rPr>
          <w:lang w:val="en-US"/>
        </w:rPr>
        <w:t>. https://doi.org/10.2139/ssrn.4887494</w:t>
      </w:r>
    </w:p>
    <w:p w14:paraId="3DCADEDD"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lastRenderedPageBreak/>
        <w:t>Driouach</w:t>
      </w:r>
      <w:proofErr w:type="spellEnd"/>
      <w:r w:rsidRPr="006F706C">
        <w:rPr>
          <w:lang w:val="en-US"/>
        </w:rPr>
        <w:t xml:space="preserve">, L., Zitouni, B., &amp; Khalid, Z. (2023). Proposing a lean manufacturing framework adapted to very small businesses: Multiple case studies. </w:t>
      </w:r>
      <w:r w:rsidRPr="006F706C">
        <w:rPr>
          <w:i/>
          <w:iCs/>
          <w:lang w:val="en-US"/>
        </w:rPr>
        <w:t>International Journal of Technology</w:t>
      </w:r>
      <w:r w:rsidRPr="006F706C">
        <w:rPr>
          <w:lang w:val="en-US"/>
        </w:rPr>
        <w:t xml:space="preserve">, </w:t>
      </w:r>
      <w:r w:rsidRPr="006F706C">
        <w:rPr>
          <w:i/>
          <w:iCs/>
          <w:lang w:val="en-US"/>
        </w:rPr>
        <w:t>14</w:t>
      </w:r>
      <w:r w:rsidRPr="006F706C">
        <w:rPr>
          <w:lang w:val="en-US"/>
        </w:rPr>
        <w:t>(3), 460. https://doi.org/10.14716/ijtech.v14i3.5417</w:t>
      </w:r>
    </w:p>
    <w:p w14:paraId="2AD4AB03" w14:textId="77777777" w:rsidR="00BA36BD" w:rsidRPr="006F706C" w:rsidRDefault="00BA36BD" w:rsidP="001F0AE5">
      <w:pPr>
        <w:spacing w:before="100" w:beforeAutospacing="1" w:after="100" w:afterAutospacing="1"/>
        <w:ind w:left="360"/>
        <w:jc w:val="both"/>
        <w:rPr>
          <w:lang w:val="en-US"/>
        </w:rPr>
      </w:pPr>
      <w:r w:rsidRPr="006F706C">
        <w:rPr>
          <w:lang w:val="en-US"/>
        </w:rPr>
        <w:t xml:space="preserve">Duchesne, S. (2000). </w:t>
      </w:r>
      <w:r w:rsidRPr="006F706C">
        <w:rPr>
          <w:i/>
          <w:iCs/>
        </w:rPr>
        <w:t>Pratique de l’entretien dit “non-directif.”</w:t>
      </w:r>
      <w:r w:rsidRPr="006F706C">
        <w:t xml:space="preserve"> </w:t>
      </w:r>
      <w:r w:rsidRPr="006F706C">
        <w:rPr>
          <w:lang w:val="en-US"/>
        </w:rPr>
        <w:t>PUF. https://shs.hal.science/halshs-00841927</w:t>
      </w:r>
    </w:p>
    <w:p w14:paraId="3BB16D0E" w14:textId="77777777" w:rsidR="00BA36BD" w:rsidRPr="006F706C" w:rsidRDefault="00BA36BD">
      <w:pPr>
        <w:spacing w:before="100" w:beforeAutospacing="1" w:after="100" w:afterAutospacing="1"/>
        <w:ind w:left="360"/>
        <w:jc w:val="both"/>
        <w:rPr>
          <w:lang w:val="en-US"/>
        </w:rPr>
      </w:pPr>
      <w:r w:rsidRPr="006F706C">
        <w:rPr>
          <w:lang w:val="en-US"/>
        </w:rPr>
        <w:t xml:space="preserve">Duggan, K. J. (2012). </w:t>
      </w:r>
      <w:r w:rsidRPr="006F706C">
        <w:rPr>
          <w:i/>
          <w:iCs/>
          <w:lang w:val="en-US"/>
        </w:rPr>
        <w:t>Design for operational excellence: A breakthrough strategy for business growth</w:t>
      </w:r>
      <w:r w:rsidRPr="006F706C">
        <w:rPr>
          <w:lang w:val="en-US"/>
        </w:rPr>
        <w:t>. McGraw-Hill.</w:t>
      </w:r>
    </w:p>
    <w:p w14:paraId="20B17932"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Duggan, K. J. (2018). </w:t>
      </w:r>
      <w:r w:rsidRPr="006F706C">
        <w:rPr>
          <w:i/>
          <w:iCs/>
          <w:lang w:val="en-US"/>
        </w:rPr>
        <w:t>Creating mixed model value streams: Practical lean techniques for building to demand, second edition</w:t>
      </w:r>
      <w:r w:rsidRPr="006F706C">
        <w:rPr>
          <w:lang w:val="en-US"/>
        </w:rPr>
        <w:t>. CRC Press.</w:t>
      </w:r>
    </w:p>
    <w:p w14:paraId="5383351A" w14:textId="77777777" w:rsidR="00BA36BD" w:rsidRPr="006F706C" w:rsidRDefault="00BA36BD">
      <w:pPr>
        <w:spacing w:before="100" w:beforeAutospacing="1" w:after="100" w:afterAutospacing="1"/>
        <w:ind w:left="360"/>
        <w:jc w:val="both"/>
        <w:rPr>
          <w:lang w:val="en-US"/>
        </w:rPr>
      </w:pPr>
      <w:r w:rsidRPr="006F706C">
        <w:rPr>
          <w:lang w:val="en-US"/>
        </w:rPr>
        <w:t xml:space="preserve">Edgeman, R. (2018). Excellence models as complex management systems: An examination of the Shingo operational excellence model. </w:t>
      </w:r>
      <w:r w:rsidRPr="006F706C">
        <w:rPr>
          <w:i/>
          <w:iCs/>
          <w:lang w:val="en-US"/>
        </w:rPr>
        <w:t>Business Process Management Journal</w:t>
      </w:r>
      <w:r w:rsidRPr="006F706C">
        <w:rPr>
          <w:lang w:val="en-US"/>
        </w:rPr>
        <w:t xml:space="preserve">, </w:t>
      </w:r>
      <w:r w:rsidRPr="006F706C">
        <w:rPr>
          <w:i/>
          <w:iCs/>
          <w:lang w:val="en-US"/>
        </w:rPr>
        <w:t>24</w:t>
      </w:r>
      <w:r w:rsidRPr="006F706C">
        <w:rPr>
          <w:lang w:val="en-US"/>
        </w:rPr>
        <w:t xml:space="preserve">(6), 1321–1338. </w:t>
      </w:r>
      <w:hyperlink r:id="rId41" w:history="1">
        <w:r w:rsidRPr="006F706C">
          <w:rPr>
            <w:rStyle w:val="Hyperlink"/>
            <w:color w:val="auto"/>
            <w:lang w:val="en-US"/>
          </w:rPr>
          <w:t>https://doi.org/10.1108/BPMJ-02-2018-0049</w:t>
        </w:r>
      </w:hyperlink>
    </w:p>
    <w:p w14:paraId="6B98FA4A" w14:textId="77777777" w:rsidR="00BA36BD" w:rsidRPr="006F706C" w:rsidRDefault="00BA36BD">
      <w:pPr>
        <w:spacing w:before="100" w:beforeAutospacing="1" w:after="100" w:afterAutospacing="1"/>
        <w:ind w:left="360"/>
        <w:jc w:val="both"/>
        <w:rPr>
          <w:lang w:val="en-US"/>
        </w:rPr>
      </w:pPr>
      <w:r w:rsidRPr="006F706C">
        <w:rPr>
          <w:lang w:val="en-US"/>
        </w:rPr>
        <w:t xml:space="preserve">Edgeman, R. L. (2019). </w:t>
      </w:r>
      <w:r w:rsidRPr="006F706C">
        <w:rPr>
          <w:i/>
          <w:iCs/>
          <w:lang w:val="en-US"/>
        </w:rPr>
        <w:t xml:space="preserve">Complex management systems and the </w:t>
      </w:r>
      <w:proofErr w:type="spellStart"/>
      <w:r w:rsidRPr="006F706C">
        <w:rPr>
          <w:i/>
          <w:iCs/>
          <w:lang w:val="en-US"/>
        </w:rPr>
        <w:t>shingo</w:t>
      </w:r>
      <w:proofErr w:type="spellEnd"/>
      <w:r w:rsidRPr="006F706C">
        <w:rPr>
          <w:i/>
          <w:iCs/>
          <w:lang w:val="en-US"/>
        </w:rPr>
        <w:t xml:space="preserve"> model: Foundations of operational excellence and supporting tools</w:t>
      </w:r>
      <w:r w:rsidRPr="006F706C">
        <w:rPr>
          <w:lang w:val="en-US"/>
        </w:rPr>
        <w:t xml:space="preserve"> (1st ed.). Productivity Press. </w:t>
      </w:r>
      <w:hyperlink r:id="rId42" w:history="1">
        <w:r w:rsidRPr="006F706C">
          <w:rPr>
            <w:rStyle w:val="Hyperlink"/>
            <w:color w:val="auto"/>
            <w:lang w:val="en-US"/>
          </w:rPr>
          <w:t>https://doi.org/10.1201/b22037</w:t>
        </w:r>
      </w:hyperlink>
    </w:p>
    <w:p w14:paraId="73A19416" w14:textId="77777777" w:rsidR="00BA36BD" w:rsidRPr="006F706C" w:rsidRDefault="00BA36BD">
      <w:pPr>
        <w:spacing w:before="100" w:beforeAutospacing="1" w:after="100" w:afterAutospacing="1"/>
        <w:ind w:left="360"/>
        <w:jc w:val="both"/>
        <w:rPr>
          <w:lang w:val="es-MX"/>
        </w:rPr>
      </w:pPr>
      <w:r w:rsidRPr="006F706C">
        <w:rPr>
          <w:lang w:val="en-US"/>
        </w:rPr>
        <w:t xml:space="preserve">El </w:t>
      </w:r>
      <w:proofErr w:type="spellStart"/>
      <w:r w:rsidRPr="006F706C">
        <w:rPr>
          <w:lang w:val="en-US"/>
        </w:rPr>
        <w:t>Affaki</w:t>
      </w:r>
      <w:proofErr w:type="spellEnd"/>
      <w:r w:rsidRPr="006F706C">
        <w:rPr>
          <w:lang w:val="en-US"/>
        </w:rPr>
        <w:t xml:space="preserve">, O., </w:t>
      </w:r>
      <w:proofErr w:type="spellStart"/>
      <w:r w:rsidRPr="006F706C">
        <w:rPr>
          <w:lang w:val="en-US"/>
        </w:rPr>
        <w:t>Benhadou</w:t>
      </w:r>
      <w:proofErr w:type="spellEnd"/>
      <w:r w:rsidRPr="006F706C">
        <w:rPr>
          <w:lang w:val="en-US"/>
        </w:rPr>
        <w:t xml:space="preserve">, M., &amp; </w:t>
      </w:r>
      <w:proofErr w:type="spellStart"/>
      <w:r w:rsidRPr="006F706C">
        <w:rPr>
          <w:lang w:val="en-US"/>
        </w:rPr>
        <w:t>Haddout</w:t>
      </w:r>
      <w:proofErr w:type="spellEnd"/>
      <w:r w:rsidRPr="006F706C">
        <w:rPr>
          <w:lang w:val="en-US"/>
        </w:rPr>
        <w:t xml:space="preserve">, A. (2024). Roadmap to achieve operational excellence through Lean Management implementation and quality management system conformance. </w:t>
      </w:r>
      <w:r w:rsidRPr="006F706C">
        <w:rPr>
          <w:i/>
          <w:iCs/>
          <w:lang w:val="es-MX"/>
        </w:rPr>
        <w:t xml:space="preserve">Acta </w:t>
      </w:r>
      <w:proofErr w:type="spellStart"/>
      <w:r w:rsidRPr="006F706C">
        <w:rPr>
          <w:i/>
          <w:iCs/>
          <w:lang w:val="es-MX"/>
        </w:rPr>
        <w:t>Logistica</w:t>
      </w:r>
      <w:proofErr w:type="spellEnd"/>
      <w:r w:rsidRPr="006F706C">
        <w:rPr>
          <w:lang w:val="es-MX"/>
        </w:rPr>
        <w:t xml:space="preserve">, </w:t>
      </w:r>
      <w:r w:rsidRPr="006F706C">
        <w:rPr>
          <w:i/>
          <w:iCs/>
          <w:lang w:val="es-MX"/>
        </w:rPr>
        <w:t>11</w:t>
      </w:r>
      <w:r w:rsidRPr="006F706C">
        <w:rPr>
          <w:lang w:val="es-MX"/>
        </w:rPr>
        <w:t xml:space="preserve">(1), 79–86. </w:t>
      </w:r>
      <w:hyperlink r:id="rId43" w:history="1">
        <w:r w:rsidRPr="006F706C">
          <w:rPr>
            <w:rStyle w:val="Hyperlink"/>
            <w:color w:val="auto"/>
            <w:lang w:val="es-MX"/>
          </w:rPr>
          <w:t>https://doi.org/10.22306/al.v11i1.452</w:t>
        </w:r>
      </w:hyperlink>
    </w:p>
    <w:p w14:paraId="18BAF48C"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s-MX"/>
        </w:rPr>
        <w:t>Elbaz</w:t>
      </w:r>
      <w:proofErr w:type="spellEnd"/>
      <w:r w:rsidRPr="006F706C">
        <w:rPr>
          <w:lang w:val="es-MX"/>
        </w:rPr>
        <w:t xml:space="preserve">, J., &amp; </w:t>
      </w:r>
      <w:proofErr w:type="spellStart"/>
      <w:r w:rsidRPr="006F706C">
        <w:rPr>
          <w:lang w:val="es-MX"/>
        </w:rPr>
        <w:t>Batrich</w:t>
      </w:r>
      <w:proofErr w:type="spellEnd"/>
      <w:r w:rsidRPr="006F706C">
        <w:rPr>
          <w:lang w:val="es-MX"/>
        </w:rPr>
        <w:t xml:space="preserve">, H. (2013). </w:t>
      </w:r>
      <w:r w:rsidRPr="006F706C">
        <w:rPr>
          <w:lang w:val="en-US"/>
        </w:rPr>
        <w:t xml:space="preserve">Supply chain management strategies of Moroccan firms: A qualitative study. </w:t>
      </w:r>
      <w:r w:rsidRPr="006F706C">
        <w:rPr>
          <w:i/>
          <w:iCs/>
          <w:lang w:val="en-US"/>
        </w:rPr>
        <w:t>2013 International Conference on Advanced Logistics and Transport</w:t>
      </w:r>
      <w:r w:rsidRPr="006F706C">
        <w:rPr>
          <w:lang w:val="en-US"/>
        </w:rPr>
        <w:t>, 388–393. https://doi.org/10.1109/ICAdLT.2013.6568490</w:t>
      </w:r>
    </w:p>
    <w:p w14:paraId="57446FB5"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s-MX"/>
        </w:rPr>
        <w:t>Elboq</w:t>
      </w:r>
      <w:proofErr w:type="spellEnd"/>
      <w:r w:rsidRPr="006F706C">
        <w:rPr>
          <w:lang w:val="es-MX"/>
        </w:rPr>
        <w:t xml:space="preserve">, R., </w:t>
      </w:r>
      <w:proofErr w:type="spellStart"/>
      <w:r w:rsidRPr="006F706C">
        <w:rPr>
          <w:lang w:val="es-MX"/>
        </w:rPr>
        <w:t>Hlyal</w:t>
      </w:r>
      <w:proofErr w:type="spellEnd"/>
      <w:r w:rsidRPr="006F706C">
        <w:rPr>
          <w:lang w:val="es-MX"/>
        </w:rPr>
        <w:t xml:space="preserve">, M., &amp; El </w:t>
      </w:r>
      <w:proofErr w:type="spellStart"/>
      <w:r w:rsidRPr="006F706C">
        <w:rPr>
          <w:lang w:val="es-MX"/>
        </w:rPr>
        <w:t>Alami</w:t>
      </w:r>
      <w:proofErr w:type="spellEnd"/>
      <w:r w:rsidRPr="006F706C">
        <w:rPr>
          <w:lang w:val="es-MX"/>
        </w:rPr>
        <w:t xml:space="preserve">, J. (2020). </w:t>
      </w:r>
      <w:r w:rsidRPr="006F706C">
        <w:rPr>
          <w:lang w:val="en-US"/>
        </w:rPr>
        <w:t xml:space="preserve">Empirical assessment of critical success factor of lean and six sigma in the Moroccan automotive industry. </w:t>
      </w:r>
      <w:r w:rsidRPr="006F706C">
        <w:rPr>
          <w:i/>
          <w:iCs/>
          <w:lang w:val="en-US"/>
        </w:rPr>
        <w:t>IOP Conference Series: Materials Science and Engineering</w:t>
      </w:r>
      <w:r w:rsidRPr="006F706C">
        <w:rPr>
          <w:lang w:val="en-US"/>
        </w:rPr>
        <w:t xml:space="preserve">, </w:t>
      </w:r>
      <w:r w:rsidRPr="006F706C">
        <w:rPr>
          <w:i/>
          <w:iCs/>
          <w:lang w:val="en-US"/>
        </w:rPr>
        <w:t>827</w:t>
      </w:r>
      <w:r w:rsidRPr="006F706C">
        <w:rPr>
          <w:lang w:val="en-US"/>
        </w:rPr>
        <w:t>(1), 012043. https://doi.org/10.1088/1757-899X/827/1/012043</w:t>
      </w:r>
    </w:p>
    <w:p w14:paraId="777E4C37" w14:textId="77777777" w:rsidR="00BA36BD" w:rsidRPr="006F706C" w:rsidRDefault="00BA36BD">
      <w:pPr>
        <w:spacing w:before="100" w:beforeAutospacing="1" w:after="100" w:afterAutospacing="1"/>
        <w:ind w:left="360"/>
        <w:jc w:val="both"/>
        <w:rPr>
          <w:lang w:val="en-US"/>
        </w:rPr>
      </w:pPr>
      <w:r w:rsidRPr="006F706C">
        <w:rPr>
          <w:lang w:val="es-MX"/>
        </w:rPr>
        <w:t>El-</w:t>
      </w:r>
      <w:proofErr w:type="spellStart"/>
      <w:r w:rsidRPr="006F706C">
        <w:rPr>
          <w:lang w:val="es-MX"/>
        </w:rPr>
        <w:t>Khodary</w:t>
      </w:r>
      <w:proofErr w:type="spellEnd"/>
      <w:r w:rsidRPr="006F706C">
        <w:rPr>
          <w:lang w:val="es-MX"/>
        </w:rPr>
        <w:t xml:space="preserve">, M., El </w:t>
      </w:r>
      <w:proofErr w:type="spellStart"/>
      <w:r w:rsidRPr="006F706C">
        <w:rPr>
          <w:lang w:val="es-MX"/>
        </w:rPr>
        <w:t>Kadri</w:t>
      </w:r>
      <w:proofErr w:type="spellEnd"/>
      <w:r w:rsidRPr="006F706C">
        <w:rPr>
          <w:lang w:val="es-MX"/>
        </w:rPr>
        <w:t xml:space="preserve">, A., &amp; </w:t>
      </w:r>
      <w:proofErr w:type="spellStart"/>
      <w:r w:rsidRPr="006F706C">
        <w:rPr>
          <w:lang w:val="es-MX"/>
        </w:rPr>
        <w:t>Dassouli</w:t>
      </w:r>
      <w:proofErr w:type="spellEnd"/>
      <w:r w:rsidRPr="006F706C">
        <w:rPr>
          <w:lang w:val="es-MX"/>
        </w:rPr>
        <w:t xml:space="preserve">, S. (2024). </w:t>
      </w:r>
      <w:r w:rsidRPr="006F706C">
        <w:rPr>
          <w:lang w:val="en-US"/>
        </w:rPr>
        <w:t xml:space="preserve">A comprehensive analysis of the inter-relationships of impact between automotive industry, economic growth, natural resources and environmental degradation: Morocco as an example. </w:t>
      </w:r>
      <w:r w:rsidRPr="006F706C">
        <w:rPr>
          <w:i/>
          <w:iCs/>
          <w:lang w:val="en-US"/>
        </w:rPr>
        <w:t>Environment, Development and Sustainability</w:t>
      </w:r>
      <w:r w:rsidRPr="006F706C">
        <w:rPr>
          <w:lang w:val="en-US"/>
        </w:rPr>
        <w:t xml:space="preserve">. </w:t>
      </w:r>
      <w:hyperlink r:id="rId44" w:history="1">
        <w:r w:rsidRPr="006F706C">
          <w:rPr>
            <w:rStyle w:val="Hyperlink"/>
            <w:color w:val="auto"/>
            <w:lang w:val="en-US"/>
          </w:rPr>
          <w:t>https://doi.org/10.1007/s10668-024-04705-3</w:t>
        </w:r>
      </w:hyperlink>
    </w:p>
    <w:p w14:paraId="433ED58A"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Fadly </w:t>
      </w:r>
      <w:proofErr w:type="spellStart"/>
      <w:r w:rsidRPr="006F706C">
        <w:rPr>
          <w:lang w:val="en-US"/>
        </w:rPr>
        <w:t>Habidin</w:t>
      </w:r>
      <w:proofErr w:type="spellEnd"/>
      <w:r w:rsidRPr="006F706C">
        <w:rPr>
          <w:lang w:val="en-US"/>
        </w:rPr>
        <w:t xml:space="preserve">, N., &amp; Mohd Yusof, S. (2013). Critical success factors of Lean Six Sigma for the Malaysian automotive industry. </w:t>
      </w:r>
      <w:r w:rsidRPr="006F706C">
        <w:rPr>
          <w:i/>
          <w:iCs/>
          <w:lang w:val="en-US"/>
        </w:rPr>
        <w:t>International Journal of Lean Six Sigma</w:t>
      </w:r>
      <w:r w:rsidRPr="006F706C">
        <w:rPr>
          <w:lang w:val="en-US"/>
        </w:rPr>
        <w:t xml:space="preserve">, </w:t>
      </w:r>
      <w:r w:rsidRPr="006F706C">
        <w:rPr>
          <w:i/>
          <w:iCs/>
          <w:lang w:val="en-US"/>
        </w:rPr>
        <w:t>4</w:t>
      </w:r>
      <w:r w:rsidRPr="006F706C">
        <w:rPr>
          <w:lang w:val="en-US"/>
        </w:rPr>
        <w:t>(1), 60–82. https://doi.org/10.1108/20401461311310526</w:t>
      </w:r>
    </w:p>
    <w:p w14:paraId="5C92D6D6"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Ferdowsian</w:t>
      </w:r>
      <w:proofErr w:type="spellEnd"/>
      <w:r w:rsidRPr="006F706C">
        <w:rPr>
          <w:lang w:val="en-US"/>
        </w:rPr>
        <w:t xml:space="preserve">, M. C. (2016). Total business excellence – a new management model for operationalizing excellence. </w:t>
      </w:r>
      <w:r w:rsidRPr="006F706C">
        <w:rPr>
          <w:i/>
          <w:iCs/>
          <w:lang w:val="en-US"/>
        </w:rPr>
        <w:t>International Journal of Quality &amp; Reliability Management</w:t>
      </w:r>
      <w:r w:rsidRPr="006F706C">
        <w:rPr>
          <w:lang w:val="en-US"/>
        </w:rPr>
        <w:t xml:space="preserve">, </w:t>
      </w:r>
      <w:r w:rsidRPr="006F706C">
        <w:rPr>
          <w:i/>
          <w:iCs/>
          <w:lang w:val="en-US"/>
        </w:rPr>
        <w:t>33</w:t>
      </w:r>
      <w:r w:rsidRPr="006F706C">
        <w:rPr>
          <w:lang w:val="en-US"/>
        </w:rPr>
        <w:t>(7), 942–984. https://doi.org/10.1108/IJQRM-08-2014-0109</w:t>
      </w:r>
    </w:p>
    <w:p w14:paraId="0848C96E" w14:textId="77777777" w:rsidR="00BA36BD" w:rsidRPr="006F706C" w:rsidRDefault="00BA36BD">
      <w:pPr>
        <w:spacing w:before="100" w:beforeAutospacing="1" w:after="100" w:afterAutospacing="1"/>
        <w:ind w:left="360"/>
        <w:jc w:val="both"/>
        <w:rPr>
          <w:lang w:val="en-US"/>
        </w:rPr>
      </w:pPr>
      <w:r w:rsidRPr="006F706C">
        <w:rPr>
          <w:lang w:val="en-US"/>
        </w:rPr>
        <w:t xml:space="preserve">Flick, U. (2014). </w:t>
      </w:r>
      <w:r w:rsidRPr="006F706C">
        <w:rPr>
          <w:i/>
          <w:iCs/>
          <w:lang w:val="en-US"/>
        </w:rPr>
        <w:t>The sage handbook of qualitative data analysis</w:t>
      </w:r>
      <w:r w:rsidRPr="006F706C">
        <w:rPr>
          <w:lang w:val="en-US"/>
        </w:rPr>
        <w:t xml:space="preserve">. SAGE Publications, Inc. </w:t>
      </w:r>
      <w:hyperlink r:id="rId45" w:history="1">
        <w:r w:rsidRPr="006F706C">
          <w:rPr>
            <w:rStyle w:val="Hyperlink"/>
            <w:color w:val="auto"/>
            <w:lang w:val="en-US"/>
          </w:rPr>
          <w:t>https://doi.org/10.4135/9781446282243</w:t>
        </w:r>
      </w:hyperlink>
    </w:p>
    <w:p w14:paraId="6B6433D6" w14:textId="77777777" w:rsidR="00BA36BD" w:rsidRPr="006F706C" w:rsidRDefault="00BA36BD">
      <w:pPr>
        <w:spacing w:before="100" w:beforeAutospacing="1" w:after="100" w:afterAutospacing="1"/>
        <w:ind w:left="360"/>
        <w:jc w:val="both"/>
        <w:rPr>
          <w:lang w:val="en-US"/>
        </w:rPr>
      </w:pPr>
      <w:r w:rsidRPr="006F706C">
        <w:rPr>
          <w:lang w:val="en-US"/>
        </w:rPr>
        <w:lastRenderedPageBreak/>
        <w:t xml:space="preserve">Fonseca, L. (2022). The EFQM 2020 model. A theoretical and critical review. </w:t>
      </w:r>
      <w:r w:rsidRPr="006F706C">
        <w:rPr>
          <w:i/>
          <w:iCs/>
          <w:lang w:val="en-US"/>
        </w:rPr>
        <w:t>Total Quality Management &amp; Business Excellence</w:t>
      </w:r>
      <w:r w:rsidRPr="006F706C">
        <w:rPr>
          <w:lang w:val="en-US"/>
        </w:rPr>
        <w:t xml:space="preserve">, </w:t>
      </w:r>
      <w:r w:rsidRPr="006F706C">
        <w:rPr>
          <w:i/>
          <w:iCs/>
          <w:lang w:val="en-US"/>
        </w:rPr>
        <w:t>33</w:t>
      </w:r>
      <w:r w:rsidRPr="006F706C">
        <w:rPr>
          <w:lang w:val="en-US"/>
        </w:rPr>
        <w:t xml:space="preserve">(9–10), 1011–1038. </w:t>
      </w:r>
      <w:hyperlink r:id="rId46" w:history="1">
        <w:r w:rsidRPr="006F706C">
          <w:rPr>
            <w:rStyle w:val="Hyperlink"/>
            <w:color w:val="auto"/>
            <w:lang w:val="en-US"/>
          </w:rPr>
          <w:t>https://doi.org/10.1080/14783363.2021.1915121</w:t>
        </w:r>
      </w:hyperlink>
    </w:p>
    <w:p w14:paraId="7E257F64" w14:textId="77777777" w:rsidR="00BA36BD" w:rsidRPr="006F706C" w:rsidRDefault="00BA36BD">
      <w:pPr>
        <w:spacing w:before="100" w:beforeAutospacing="1" w:after="100" w:afterAutospacing="1"/>
        <w:ind w:left="360"/>
        <w:jc w:val="both"/>
        <w:rPr>
          <w:lang w:val="en-US"/>
        </w:rPr>
      </w:pPr>
      <w:r w:rsidRPr="006F706C">
        <w:rPr>
          <w:lang w:val="en-US"/>
        </w:rPr>
        <w:t xml:space="preserve">Found, P., </w:t>
      </w:r>
      <w:proofErr w:type="spellStart"/>
      <w:r w:rsidRPr="006F706C">
        <w:rPr>
          <w:lang w:val="en-US"/>
        </w:rPr>
        <w:t>Lahy</w:t>
      </w:r>
      <w:proofErr w:type="spellEnd"/>
      <w:r w:rsidRPr="006F706C">
        <w:rPr>
          <w:lang w:val="en-US"/>
        </w:rPr>
        <w:t xml:space="preserve">, A., Williams, S., Hu, Q., &amp; Mason, R. (2018). Towards a theory of operational excellence. </w:t>
      </w:r>
      <w:r w:rsidRPr="006F706C">
        <w:rPr>
          <w:i/>
          <w:iCs/>
          <w:lang w:val="en-US"/>
        </w:rPr>
        <w:t>Total Quality Management &amp; Business Excellence</w:t>
      </w:r>
      <w:r w:rsidRPr="006F706C">
        <w:rPr>
          <w:lang w:val="en-US"/>
        </w:rPr>
        <w:t xml:space="preserve">, </w:t>
      </w:r>
      <w:r w:rsidRPr="006F706C">
        <w:rPr>
          <w:i/>
          <w:iCs/>
          <w:lang w:val="en-US"/>
        </w:rPr>
        <w:t>29</w:t>
      </w:r>
      <w:r w:rsidRPr="006F706C">
        <w:rPr>
          <w:lang w:val="en-US"/>
        </w:rPr>
        <w:t xml:space="preserve">(9–10), 1012–1024. </w:t>
      </w:r>
      <w:hyperlink r:id="rId47" w:history="1">
        <w:r w:rsidRPr="006F706C">
          <w:rPr>
            <w:rStyle w:val="Hyperlink"/>
            <w:color w:val="auto"/>
            <w:lang w:val="en-US"/>
          </w:rPr>
          <w:t>https://doi.org/10.1080/14783363.2018.1486544</w:t>
        </w:r>
      </w:hyperlink>
    </w:p>
    <w:p w14:paraId="7F9519D5" w14:textId="77777777" w:rsidR="00BA36BD" w:rsidRDefault="00BA36BD" w:rsidP="005376D0">
      <w:pPr>
        <w:spacing w:before="100" w:beforeAutospacing="1" w:after="100" w:afterAutospacing="1"/>
        <w:ind w:left="360"/>
        <w:jc w:val="both"/>
        <w:rPr>
          <w:lang w:val="en-US"/>
        </w:rPr>
      </w:pPr>
      <w:r w:rsidRPr="005376D0">
        <w:rPr>
          <w:lang w:val="en-US"/>
        </w:rPr>
        <w:t xml:space="preserve">Found, P., </w:t>
      </w:r>
      <w:proofErr w:type="spellStart"/>
      <w:r w:rsidRPr="005376D0">
        <w:rPr>
          <w:lang w:val="en-US"/>
        </w:rPr>
        <w:t>Lahy</w:t>
      </w:r>
      <w:proofErr w:type="spellEnd"/>
      <w:r w:rsidRPr="005376D0">
        <w:rPr>
          <w:lang w:val="en-US"/>
        </w:rPr>
        <w:t xml:space="preserve">, A., Williams, S., Hu, Q., &amp; Mason, R. (2018). Towards a theory of operational excellence. </w:t>
      </w:r>
      <w:r w:rsidRPr="005376D0">
        <w:rPr>
          <w:i/>
          <w:iCs/>
          <w:lang w:val="en-US"/>
        </w:rPr>
        <w:t>Total Quality Management &amp; Business Excellence</w:t>
      </w:r>
      <w:r w:rsidRPr="005376D0">
        <w:rPr>
          <w:lang w:val="en-US"/>
        </w:rPr>
        <w:t xml:space="preserve">, </w:t>
      </w:r>
      <w:r w:rsidRPr="005376D0">
        <w:rPr>
          <w:i/>
          <w:iCs/>
          <w:lang w:val="en-US"/>
        </w:rPr>
        <w:t>29</w:t>
      </w:r>
      <w:r w:rsidRPr="005376D0">
        <w:rPr>
          <w:lang w:val="en-US"/>
        </w:rPr>
        <w:t xml:space="preserve">(9–10), 1012–1024. </w:t>
      </w:r>
      <w:hyperlink r:id="rId48" w:history="1">
        <w:r w:rsidRPr="009B24DF">
          <w:rPr>
            <w:rStyle w:val="Hyperlink"/>
            <w:lang w:val="en-US"/>
          </w:rPr>
          <w:t>https://doi.org/10.1080/14783363.2018.1486544</w:t>
        </w:r>
      </w:hyperlink>
    </w:p>
    <w:p w14:paraId="160CFFFC"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Found, P., Samuel, D., &amp; Lyons, J. (2017). From lean production to operational excellence. In </w:t>
      </w:r>
      <w:r w:rsidRPr="006F706C">
        <w:rPr>
          <w:i/>
          <w:iCs/>
          <w:lang w:val="en-US"/>
        </w:rPr>
        <w:t>The Routledge Companion to Production and Operations Management</w:t>
      </w:r>
      <w:r w:rsidRPr="006F706C">
        <w:rPr>
          <w:lang w:val="en-US"/>
        </w:rPr>
        <w:t>. Routledge.</w:t>
      </w:r>
    </w:p>
    <w:p w14:paraId="0BC526EA"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Galeazzo, A., &amp; Furlan, A. (2021). Developing operational problem solvers: The role of job design decisions. </w:t>
      </w:r>
      <w:r w:rsidRPr="006F706C">
        <w:rPr>
          <w:i/>
          <w:iCs/>
          <w:lang w:val="en-US"/>
        </w:rPr>
        <w:t>Total Quality Management &amp; Business Excellence</w:t>
      </w:r>
      <w:r w:rsidRPr="006F706C">
        <w:rPr>
          <w:lang w:val="en-US"/>
        </w:rPr>
        <w:t xml:space="preserve">, </w:t>
      </w:r>
      <w:r w:rsidRPr="006F706C">
        <w:rPr>
          <w:i/>
          <w:iCs/>
          <w:lang w:val="en-US"/>
        </w:rPr>
        <w:t>32</w:t>
      </w:r>
      <w:r w:rsidRPr="006F706C">
        <w:rPr>
          <w:lang w:val="en-US"/>
        </w:rPr>
        <w:t xml:space="preserve">(15–16), 1768–1785. </w:t>
      </w:r>
      <w:hyperlink r:id="rId49" w:history="1">
        <w:r w:rsidRPr="006F706C">
          <w:rPr>
            <w:rStyle w:val="Hyperlink"/>
            <w:color w:val="auto"/>
            <w:lang w:val="en-US"/>
          </w:rPr>
          <w:t>https://doi.org/10.1080/14783363.2020.1771176</w:t>
        </w:r>
      </w:hyperlink>
    </w:p>
    <w:p w14:paraId="2572939C"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Gapp, R., Fisher, R., &amp; Kobayashi, K. (2008). Implementing 5S within a Japanese context: An integrated management system. </w:t>
      </w:r>
      <w:r w:rsidRPr="006F706C">
        <w:rPr>
          <w:i/>
          <w:iCs/>
          <w:lang w:val="en-US"/>
        </w:rPr>
        <w:t>Management Decision</w:t>
      </w:r>
      <w:r w:rsidRPr="006F706C">
        <w:rPr>
          <w:lang w:val="en-US"/>
        </w:rPr>
        <w:t xml:space="preserve">, </w:t>
      </w:r>
      <w:r w:rsidRPr="006F706C">
        <w:rPr>
          <w:i/>
          <w:iCs/>
          <w:lang w:val="en-US"/>
        </w:rPr>
        <w:t>46</w:t>
      </w:r>
      <w:r w:rsidRPr="006F706C">
        <w:rPr>
          <w:lang w:val="en-US"/>
        </w:rPr>
        <w:t xml:space="preserve">(4), 565–579. </w:t>
      </w:r>
      <w:hyperlink r:id="rId50" w:history="1">
        <w:r w:rsidRPr="006F706C">
          <w:rPr>
            <w:rStyle w:val="Hyperlink"/>
            <w:color w:val="auto"/>
            <w:lang w:val="en-US"/>
          </w:rPr>
          <w:t>https://doi.org/10.1108/00251740810865067</w:t>
        </w:r>
      </w:hyperlink>
    </w:p>
    <w:p w14:paraId="37958EC8" w14:textId="77777777" w:rsidR="00BA36BD" w:rsidRPr="006F706C" w:rsidRDefault="00BA36BD">
      <w:pPr>
        <w:spacing w:before="100" w:beforeAutospacing="1" w:after="100" w:afterAutospacing="1"/>
        <w:ind w:left="360"/>
        <w:jc w:val="both"/>
        <w:rPr>
          <w:lang w:val="en-US"/>
        </w:rPr>
      </w:pPr>
      <w:r w:rsidRPr="006F706C">
        <w:rPr>
          <w:lang w:val="en-US"/>
        </w:rPr>
        <w:t xml:space="preserve">Ge and </w:t>
      </w:r>
      <w:proofErr w:type="spellStart"/>
      <w:r w:rsidRPr="006F706C">
        <w:rPr>
          <w:lang w:val="en-US"/>
        </w:rPr>
        <w:t>motorola</w:t>
      </w:r>
      <w:proofErr w:type="spellEnd"/>
      <w:r w:rsidRPr="006F706C">
        <w:rPr>
          <w:lang w:val="en-US"/>
        </w:rPr>
        <w:t xml:space="preserve"> belt up for six sigma success. (2002). </w:t>
      </w:r>
      <w:r w:rsidRPr="006F706C">
        <w:rPr>
          <w:i/>
          <w:iCs/>
          <w:lang w:val="en-US"/>
        </w:rPr>
        <w:t>Measuring Business Excellence</w:t>
      </w:r>
      <w:r w:rsidRPr="006F706C">
        <w:rPr>
          <w:lang w:val="en-US"/>
        </w:rPr>
        <w:t xml:space="preserve">, </w:t>
      </w:r>
      <w:r w:rsidRPr="006F706C">
        <w:rPr>
          <w:i/>
          <w:iCs/>
          <w:lang w:val="en-US"/>
        </w:rPr>
        <w:t>6</w:t>
      </w:r>
      <w:r w:rsidRPr="006F706C">
        <w:rPr>
          <w:lang w:val="en-US"/>
        </w:rPr>
        <w:t xml:space="preserve">(3). </w:t>
      </w:r>
      <w:hyperlink r:id="rId51" w:history="1">
        <w:r w:rsidRPr="006F706C">
          <w:rPr>
            <w:rStyle w:val="Hyperlink"/>
            <w:color w:val="auto"/>
            <w:lang w:val="en-US"/>
          </w:rPr>
          <w:t>https://doi.org/10.1108/mbe.2002.26706cab.006</w:t>
        </w:r>
      </w:hyperlink>
    </w:p>
    <w:p w14:paraId="7F935097" w14:textId="77777777" w:rsidR="00BA36BD" w:rsidRPr="006F706C" w:rsidRDefault="00BA36BD">
      <w:pPr>
        <w:spacing w:before="100" w:beforeAutospacing="1" w:after="100" w:afterAutospacing="1"/>
        <w:ind w:left="360"/>
        <w:jc w:val="both"/>
        <w:rPr>
          <w:lang w:val="en-US"/>
        </w:rPr>
      </w:pPr>
      <w:r w:rsidRPr="006F706C">
        <w:rPr>
          <w:lang w:val="en-US"/>
        </w:rPr>
        <w:t xml:space="preserve">George, M. (2002). </w:t>
      </w:r>
      <w:r w:rsidRPr="006F706C">
        <w:rPr>
          <w:i/>
          <w:iCs/>
          <w:lang w:val="en-US"/>
        </w:rPr>
        <w:t>Lean six sigma: Combining six sigma quality with lean production speed</w:t>
      </w:r>
      <w:r w:rsidRPr="006F706C">
        <w:rPr>
          <w:lang w:val="en-US"/>
        </w:rPr>
        <w:t>. McGraw-Hill Education.</w:t>
      </w:r>
    </w:p>
    <w:p w14:paraId="5187AB10"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Gijo</w:t>
      </w:r>
      <w:proofErr w:type="spellEnd"/>
      <w:r w:rsidRPr="006F706C">
        <w:rPr>
          <w:lang w:val="en-US"/>
        </w:rPr>
        <w:t xml:space="preserve">, E. V., Scaria, J., &amp; Antony, J. (2011). Application of six sigma methodology to reduce defects of a grinding process. </w:t>
      </w:r>
      <w:r w:rsidRPr="006F706C">
        <w:rPr>
          <w:i/>
          <w:iCs/>
          <w:lang w:val="en-US"/>
        </w:rPr>
        <w:t>Quality and Reliability Engineering International</w:t>
      </w:r>
      <w:r w:rsidRPr="006F706C">
        <w:rPr>
          <w:lang w:val="en-US"/>
        </w:rPr>
        <w:t xml:space="preserve">, </w:t>
      </w:r>
      <w:r w:rsidRPr="006F706C">
        <w:rPr>
          <w:i/>
          <w:iCs/>
          <w:lang w:val="en-US"/>
        </w:rPr>
        <w:t>27</w:t>
      </w:r>
      <w:r w:rsidRPr="006F706C">
        <w:rPr>
          <w:lang w:val="en-US"/>
        </w:rPr>
        <w:t>(8), 1221–1234. https://doi.org/10.1002/qre.1212</w:t>
      </w:r>
    </w:p>
    <w:p w14:paraId="5CBA688A" w14:textId="77777777" w:rsidR="00BA36BD" w:rsidRPr="006F706C" w:rsidRDefault="00BA36BD" w:rsidP="001F0AE5">
      <w:pPr>
        <w:spacing w:before="100" w:beforeAutospacing="1" w:after="100" w:afterAutospacing="1"/>
        <w:ind w:left="360"/>
        <w:jc w:val="both"/>
        <w:rPr>
          <w:lang w:val="en-US"/>
        </w:rPr>
      </w:pPr>
      <w:r w:rsidRPr="006F706C">
        <w:rPr>
          <w:lang w:val="en-US"/>
        </w:rPr>
        <w:t xml:space="preserve">Glaser, B. G., &amp; Strauss, A. L. (2017). </w:t>
      </w:r>
      <w:r w:rsidRPr="006F706C">
        <w:rPr>
          <w:i/>
          <w:iCs/>
          <w:lang w:val="en-US"/>
        </w:rPr>
        <w:t>The discovery of grounded theory: Strategies for qualitative research</w:t>
      </w:r>
      <w:r w:rsidRPr="006F706C">
        <w:rPr>
          <w:lang w:val="en-US"/>
        </w:rPr>
        <w:t>. Routledge.</w:t>
      </w:r>
    </w:p>
    <w:p w14:paraId="76496D44" w14:textId="77777777" w:rsidR="00BA36BD" w:rsidRPr="006F706C" w:rsidRDefault="00BA36BD">
      <w:pPr>
        <w:spacing w:before="100" w:beforeAutospacing="1" w:after="100" w:afterAutospacing="1"/>
        <w:ind w:left="360"/>
        <w:jc w:val="both"/>
        <w:rPr>
          <w:lang w:val="en-US"/>
        </w:rPr>
      </w:pPr>
      <w:r w:rsidRPr="006F706C">
        <w:rPr>
          <w:lang w:val="en-US"/>
        </w:rPr>
        <w:t>Gólcher-Barguil, L. A., Nadeem, S. P., &amp; Garza-Reyes, J. A. (2019). Measuring operational excellence: An operational excellence profitability (</w:t>
      </w:r>
      <w:proofErr w:type="spellStart"/>
      <w:r w:rsidRPr="006F706C">
        <w:rPr>
          <w:lang w:val="en-US"/>
        </w:rPr>
        <w:t>Oep</w:t>
      </w:r>
      <w:proofErr w:type="spellEnd"/>
      <w:r w:rsidRPr="006F706C">
        <w:rPr>
          <w:lang w:val="en-US"/>
        </w:rPr>
        <w:t xml:space="preserve">) approach. </w:t>
      </w:r>
      <w:r w:rsidRPr="006F706C">
        <w:rPr>
          <w:i/>
          <w:iCs/>
          <w:lang w:val="en-US"/>
        </w:rPr>
        <w:t>Production Planning &amp; Control</w:t>
      </w:r>
      <w:r w:rsidRPr="006F706C">
        <w:rPr>
          <w:lang w:val="en-US"/>
        </w:rPr>
        <w:t xml:space="preserve">, </w:t>
      </w:r>
      <w:r w:rsidRPr="006F706C">
        <w:rPr>
          <w:i/>
          <w:iCs/>
          <w:lang w:val="en-US"/>
        </w:rPr>
        <w:t>30</w:t>
      </w:r>
      <w:r w:rsidRPr="006F706C">
        <w:rPr>
          <w:lang w:val="en-US"/>
        </w:rPr>
        <w:t xml:space="preserve">(8), 682–698. </w:t>
      </w:r>
      <w:hyperlink r:id="rId52" w:history="1">
        <w:r w:rsidRPr="006F706C">
          <w:rPr>
            <w:rStyle w:val="Hyperlink"/>
            <w:color w:val="auto"/>
            <w:lang w:val="en-US"/>
          </w:rPr>
          <w:t>https://doi.org/10.1080/09537287.2019.1580784</w:t>
        </w:r>
      </w:hyperlink>
    </w:p>
    <w:p w14:paraId="79F1C28F"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Gupta, S., &amp; Jain, S. K. (2014). The 5S and kaizen concept for overall improvement of the </w:t>
      </w:r>
      <w:proofErr w:type="spellStart"/>
      <w:r w:rsidRPr="006F706C">
        <w:rPr>
          <w:lang w:val="en-US"/>
        </w:rPr>
        <w:t>organisation</w:t>
      </w:r>
      <w:proofErr w:type="spellEnd"/>
      <w:r w:rsidRPr="006F706C">
        <w:rPr>
          <w:lang w:val="en-US"/>
        </w:rPr>
        <w:t xml:space="preserve">: A case study. </w:t>
      </w:r>
      <w:r w:rsidRPr="006F706C">
        <w:rPr>
          <w:i/>
          <w:iCs/>
          <w:lang w:val="en-US"/>
        </w:rPr>
        <w:t>International Journal of Lean Enterprise Research</w:t>
      </w:r>
      <w:r w:rsidRPr="006F706C">
        <w:rPr>
          <w:lang w:val="en-US"/>
        </w:rPr>
        <w:t xml:space="preserve">, </w:t>
      </w:r>
      <w:r w:rsidRPr="006F706C">
        <w:rPr>
          <w:i/>
          <w:iCs/>
          <w:lang w:val="en-US"/>
        </w:rPr>
        <w:t>1</w:t>
      </w:r>
      <w:r w:rsidRPr="006F706C">
        <w:rPr>
          <w:lang w:val="en-US"/>
        </w:rPr>
        <w:t xml:space="preserve">(1), 22. </w:t>
      </w:r>
      <w:hyperlink r:id="rId53" w:history="1">
        <w:r w:rsidRPr="006F706C">
          <w:rPr>
            <w:rStyle w:val="Hyperlink"/>
            <w:color w:val="auto"/>
            <w:lang w:val="en-US"/>
          </w:rPr>
          <w:t>https://doi.org/10.1504/IJLER.2014.062280</w:t>
        </w:r>
      </w:hyperlink>
    </w:p>
    <w:p w14:paraId="4AC1E7B4"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Haleem, A., Javaid, M., &amp; Singh, R. P. (2024). Perspective of leadership 4.0 in the era of fourth industrial revolution: A comprehensive view. </w:t>
      </w:r>
      <w:r w:rsidRPr="006F706C">
        <w:rPr>
          <w:i/>
          <w:iCs/>
          <w:lang w:val="en-US"/>
        </w:rPr>
        <w:t>Journal of Industrial Safety</w:t>
      </w:r>
      <w:r w:rsidRPr="006F706C">
        <w:rPr>
          <w:lang w:val="en-US"/>
        </w:rPr>
        <w:t xml:space="preserve">, </w:t>
      </w:r>
      <w:r w:rsidRPr="006F706C">
        <w:rPr>
          <w:i/>
          <w:iCs/>
          <w:lang w:val="en-US"/>
        </w:rPr>
        <w:t>1</w:t>
      </w:r>
      <w:r w:rsidRPr="006F706C">
        <w:rPr>
          <w:lang w:val="en-US"/>
        </w:rPr>
        <w:t>(1), 100006. https://doi.org/10.1016/j.jinse.2024.100006</w:t>
      </w:r>
    </w:p>
    <w:p w14:paraId="0BE2B2B2" w14:textId="77777777" w:rsidR="00BA36BD" w:rsidRPr="006F706C" w:rsidRDefault="00BA36BD" w:rsidP="000465EC">
      <w:pPr>
        <w:spacing w:before="100" w:beforeAutospacing="1" w:after="100" w:afterAutospacing="1"/>
        <w:ind w:left="360"/>
        <w:jc w:val="both"/>
        <w:rPr>
          <w:lang w:val="en-US"/>
        </w:rPr>
      </w:pPr>
      <w:r w:rsidRPr="00981011">
        <w:rPr>
          <w:lang w:val="en-US"/>
        </w:rPr>
        <w:t xml:space="preserve">Henriquez, R., Muñoz-Villamizar, A., &amp; Santos, J. (2023). </w:t>
      </w:r>
      <w:r w:rsidRPr="006F706C">
        <w:rPr>
          <w:lang w:val="en-US"/>
        </w:rPr>
        <w:t xml:space="preserve">Key factors in operational excellence for Industry 4.0: An empirical study and maturity model in emerging countries. </w:t>
      </w:r>
      <w:r w:rsidRPr="006F706C">
        <w:rPr>
          <w:i/>
          <w:iCs/>
          <w:lang w:val="en-US"/>
        </w:rPr>
        <w:lastRenderedPageBreak/>
        <w:t>Journal of Manufacturing Technology Management</w:t>
      </w:r>
      <w:r w:rsidRPr="006F706C">
        <w:rPr>
          <w:lang w:val="en-US"/>
        </w:rPr>
        <w:t xml:space="preserve">, </w:t>
      </w:r>
      <w:r w:rsidRPr="006F706C">
        <w:rPr>
          <w:i/>
          <w:iCs/>
          <w:lang w:val="en-US"/>
        </w:rPr>
        <w:t>34</w:t>
      </w:r>
      <w:r w:rsidRPr="006F706C">
        <w:rPr>
          <w:lang w:val="en-US"/>
        </w:rPr>
        <w:t>(5), 771–792. https://doi.org/10.1108/JMTM-09-2022-0330</w:t>
      </w:r>
    </w:p>
    <w:p w14:paraId="12EE0306" w14:textId="77777777" w:rsidR="00BA36BD" w:rsidRPr="006F706C" w:rsidRDefault="00BA36BD" w:rsidP="000465EC">
      <w:pPr>
        <w:spacing w:before="100" w:beforeAutospacing="1" w:after="100" w:afterAutospacing="1"/>
        <w:ind w:left="360"/>
        <w:jc w:val="both"/>
        <w:rPr>
          <w:lang w:val="en-US"/>
        </w:rPr>
      </w:pPr>
      <w:r w:rsidRPr="00981011">
        <w:rPr>
          <w:lang w:val="en-US"/>
        </w:rPr>
        <w:t xml:space="preserve">Henríquez-Machado, R., Muñoz-Villamizar, A., &amp; Santos, J. (2021). </w:t>
      </w:r>
      <w:r w:rsidRPr="006F706C">
        <w:rPr>
          <w:lang w:val="en-US"/>
        </w:rPr>
        <w:t xml:space="preserve">Sustainability through operational excellence: An emerging country perspective. </w:t>
      </w:r>
      <w:r w:rsidRPr="006F706C">
        <w:rPr>
          <w:i/>
          <w:iCs/>
          <w:lang w:val="en-US"/>
        </w:rPr>
        <w:t>Sustainability</w:t>
      </w:r>
      <w:r w:rsidRPr="006F706C">
        <w:rPr>
          <w:lang w:val="en-US"/>
        </w:rPr>
        <w:t xml:space="preserve">, </w:t>
      </w:r>
      <w:r w:rsidRPr="006F706C">
        <w:rPr>
          <w:i/>
          <w:iCs/>
          <w:lang w:val="en-US"/>
        </w:rPr>
        <w:t>13</w:t>
      </w:r>
      <w:r w:rsidRPr="006F706C">
        <w:rPr>
          <w:lang w:val="en-US"/>
        </w:rPr>
        <w:t>(6), 3165. https://doi.org/10.3390/su13063165</w:t>
      </w:r>
    </w:p>
    <w:p w14:paraId="4FF6C509" w14:textId="77777777" w:rsidR="00BA36BD" w:rsidRPr="00BA36BD" w:rsidRDefault="00BA36BD" w:rsidP="00D061CF">
      <w:pPr>
        <w:spacing w:before="100" w:beforeAutospacing="1" w:after="100" w:afterAutospacing="1"/>
        <w:ind w:left="360"/>
        <w:jc w:val="both"/>
        <w:rPr>
          <w:lang w:val="en-US"/>
        </w:rPr>
      </w:pPr>
      <w:proofErr w:type="spellStart"/>
      <w:r w:rsidRPr="00BA36BD">
        <w:rPr>
          <w:lang w:val="fr-MA"/>
        </w:rPr>
        <w:t>Henriquez</w:t>
      </w:r>
      <w:proofErr w:type="spellEnd"/>
      <w:r w:rsidRPr="00BA36BD">
        <w:rPr>
          <w:lang w:val="fr-MA"/>
        </w:rPr>
        <w:t xml:space="preserve">-Machado, R., </w:t>
      </w:r>
      <w:proofErr w:type="spellStart"/>
      <w:r w:rsidRPr="00BA36BD">
        <w:rPr>
          <w:lang w:val="fr-MA"/>
        </w:rPr>
        <w:t>Muñoz-Villamizar</w:t>
      </w:r>
      <w:proofErr w:type="spellEnd"/>
      <w:r w:rsidRPr="00BA36BD">
        <w:rPr>
          <w:lang w:val="fr-MA"/>
        </w:rPr>
        <w:t xml:space="preserve">, A., &amp; Santos, J. (2024). </w:t>
      </w:r>
      <w:r w:rsidRPr="00BA36BD">
        <w:rPr>
          <w:lang w:val="en-US"/>
        </w:rPr>
        <w:t xml:space="preserve">Roadmap to enhance operational excellence in emerging countries. </w:t>
      </w:r>
      <w:proofErr w:type="spellStart"/>
      <w:r w:rsidRPr="00BA36BD">
        <w:rPr>
          <w:i/>
          <w:iCs/>
          <w:lang w:val="en-US"/>
        </w:rPr>
        <w:t>Heliyon</w:t>
      </w:r>
      <w:proofErr w:type="spellEnd"/>
      <w:r w:rsidRPr="00BA36BD">
        <w:rPr>
          <w:lang w:val="en-US"/>
        </w:rPr>
        <w:t xml:space="preserve">, </w:t>
      </w:r>
      <w:r w:rsidRPr="00BA36BD">
        <w:rPr>
          <w:i/>
          <w:iCs/>
          <w:lang w:val="en-US"/>
        </w:rPr>
        <w:t>10</w:t>
      </w:r>
      <w:r w:rsidRPr="00BA36BD">
        <w:rPr>
          <w:lang w:val="en-US"/>
        </w:rPr>
        <w:t xml:space="preserve">(10), e30852. </w:t>
      </w:r>
      <w:hyperlink r:id="rId54" w:history="1">
        <w:r w:rsidRPr="00BA36BD">
          <w:rPr>
            <w:rStyle w:val="Hyperlink"/>
            <w:color w:val="auto"/>
            <w:lang w:val="en-US"/>
          </w:rPr>
          <w:t>https://doi.org/10.1016/j.heliyon.2024.e30852</w:t>
        </w:r>
      </w:hyperlink>
    </w:p>
    <w:p w14:paraId="48F1CB87"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Hines, P., Holweg, M., &amp; Rich, N. (2004). Learning to evolve: A review of contemporary lean thinking. </w:t>
      </w:r>
      <w:r w:rsidRPr="006F706C">
        <w:rPr>
          <w:i/>
          <w:iCs/>
          <w:lang w:val="en-US"/>
        </w:rPr>
        <w:t>International Journal of Operations &amp; Production Management</w:t>
      </w:r>
      <w:r w:rsidRPr="006F706C">
        <w:rPr>
          <w:lang w:val="en-US"/>
        </w:rPr>
        <w:t xml:space="preserve">, </w:t>
      </w:r>
      <w:r w:rsidRPr="006F706C">
        <w:rPr>
          <w:i/>
          <w:iCs/>
          <w:lang w:val="en-US"/>
        </w:rPr>
        <w:t>24</w:t>
      </w:r>
      <w:r w:rsidRPr="006F706C">
        <w:rPr>
          <w:lang w:val="en-US"/>
        </w:rPr>
        <w:t xml:space="preserve">(10), 994–1011. </w:t>
      </w:r>
      <w:hyperlink r:id="rId55" w:history="1">
        <w:r w:rsidRPr="006F706C">
          <w:rPr>
            <w:rStyle w:val="Hyperlink"/>
            <w:color w:val="auto"/>
            <w:lang w:val="en-US"/>
          </w:rPr>
          <w:t>https://doi.org/10.1108/01443570410558049</w:t>
        </w:r>
      </w:hyperlink>
    </w:p>
    <w:p w14:paraId="7F19CB09"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Hines, P., Taylor, D., &amp; Walsh, A. (2020). The Lean journey: Have we got it wrong? </w:t>
      </w:r>
      <w:r w:rsidRPr="006F706C">
        <w:rPr>
          <w:i/>
          <w:iCs/>
          <w:lang w:val="en-US"/>
        </w:rPr>
        <w:t>Total Quality Management &amp; Business Excellence</w:t>
      </w:r>
      <w:r w:rsidRPr="006F706C">
        <w:rPr>
          <w:lang w:val="en-US"/>
        </w:rPr>
        <w:t xml:space="preserve">, </w:t>
      </w:r>
      <w:r w:rsidRPr="006F706C">
        <w:rPr>
          <w:i/>
          <w:iCs/>
          <w:lang w:val="en-US"/>
        </w:rPr>
        <w:t>31</w:t>
      </w:r>
      <w:r w:rsidRPr="006F706C">
        <w:rPr>
          <w:lang w:val="en-US"/>
        </w:rPr>
        <w:t>(3–4), 389–406. https://doi.org/10.1080/14783363.2018.1429258</w:t>
      </w:r>
    </w:p>
    <w:p w14:paraId="1B8F2609" w14:textId="77777777" w:rsidR="00BA36BD" w:rsidRPr="006F706C" w:rsidRDefault="00BA36BD" w:rsidP="001F0AE5">
      <w:pPr>
        <w:spacing w:before="100" w:beforeAutospacing="1" w:after="100" w:afterAutospacing="1"/>
        <w:ind w:left="360"/>
        <w:jc w:val="both"/>
      </w:pPr>
      <w:r w:rsidRPr="006F706C">
        <w:rPr>
          <w:lang w:val="en-US"/>
        </w:rPr>
        <w:t xml:space="preserve">Hlady </w:t>
      </w:r>
      <w:proofErr w:type="spellStart"/>
      <w:r w:rsidRPr="006F706C">
        <w:rPr>
          <w:lang w:val="en-US"/>
        </w:rPr>
        <w:t>Rispal</w:t>
      </w:r>
      <w:proofErr w:type="spellEnd"/>
      <w:r w:rsidRPr="006F706C">
        <w:rPr>
          <w:lang w:val="en-US"/>
        </w:rPr>
        <w:t xml:space="preserve">, M. (2002). </w:t>
      </w:r>
      <w:r w:rsidRPr="006F706C">
        <w:rPr>
          <w:i/>
          <w:iCs/>
        </w:rPr>
        <w:t>La méthode des cas</w:t>
      </w:r>
      <w:r w:rsidRPr="006F706C">
        <w:t>. De Boeck Supérieur. https://doi.org/10.3917/dbu.hlady.2002.01</w:t>
      </w:r>
    </w:p>
    <w:p w14:paraId="5DB2F438"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Holweg, M. (2007). The genealogy of lean production. </w:t>
      </w:r>
      <w:r w:rsidRPr="006F706C">
        <w:rPr>
          <w:i/>
          <w:iCs/>
          <w:lang w:val="en-US"/>
        </w:rPr>
        <w:t>Journal of Operations Management</w:t>
      </w:r>
      <w:r w:rsidRPr="006F706C">
        <w:rPr>
          <w:lang w:val="en-US"/>
        </w:rPr>
        <w:t xml:space="preserve">, </w:t>
      </w:r>
      <w:r w:rsidRPr="006F706C">
        <w:rPr>
          <w:i/>
          <w:iCs/>
          <w:lang w:val="en-US"/>
        </w:rPr>
        <w:t>25</w:t>
      </w:r>
      <w:r w:rsidRPr="006F706C">
        <w:rPr>
          <w:lang w:val="en-US"/>
        </w:rPr>
        <w:t>(2), 420–437. https://doi.org/10.1016/j.jom.2006.04.001</w:t>
      </w:r>
    </w:p>
    <w:p w14:paraId="354FF717"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Imai, M. (2012). </w:t>
      </w:r>
      <w:r w:rsidRPr="006F706C">
        <w:rPr>
          <w:i/>
          <w:iCs/>
          <w:lang w:val="en-US"/>
        </w:rPr>
        <w:t>Gemba kaizen: A commonsense approach to a continuous improvement strategy, second edition</w:t>
      </w:r>
      <w:r w:rsidRPr="006F706C">
        <w:rPr>
          <w:lang w:val="en-US"/>
        </w:rPr>
        <w:t>. McGraw Hill Professional.</w:t>
      </w:r>
    </w:p>
    <w:p w14:paraId="57C6F2AA" w14:textId="77777777" w:rsidR="00BA36BD" w:rsidRPr="006F706C" w:rsidRDefault="00BA36BD">
      <w:pPr>
        <w:spacing w:before="100" w:beforeAutospacing="1" w:after="100" w:afterAutospacing="1"/>
        <w:ind w:left="360"/>
        <w:jc w:val="both"/>
        <w:rPr>
          <w:lang w:val="en-US"/>
        </w:rPr>
      </w:pPr>
      <w:r w:rsidRPr="006F706C">
        <w:rPr>
          <w:lang w:val="en-US"/>
        </w:rPr>
        <w:t xml:space="preserve">International Automotive Task Force. (2016). </w:t>
      </w:r>
      <w:r w:rsidRPr="006F706C">
        <w:rPr>
          <w:i/>
          <w:iCs/>
          <w:lang w:val="en-US"/>
        </w:rPr>
        <w:t>IATF 16949: 2016 Automotive quality management system standard</w:t>
      </w:r>
      <w:r w:rsidRPr="006F706C">
        <w:rPr>
          <w:lang w:val="en-US"/>
        </w:rPr>
        <w:t xml:space="preserve">. International Automotive Task Force. </w:t>
      </w:r>
      <w:hyperlink r:id="rId56" w:history="1">
        <w:r w:rsidRPr="006F706C">
          <w:rPr>
            <w:rStyle w:val="Hyperlink"/>
            <w:color w:val="auto"/>
            <w:lang w:val="en-US"/>
          </w:rPr>
          <w:t>https://www.iatfglobaloversight.org/</w:t>
        </w:r>
      </w:hyperlink>
    </w:p>
    <w:p w14:paraId="06583E46" w14:textId="77777777" w:rsidR="00BA36BD" w:rsidRPr="006F706C" w:rsidRDefault="00BA36BD" w:rsidP="000465EC">
      <w:pPr>
        <w:spacing w:before="100" w:beforeAutospacing="1" w:after="100" w:afterAutospacing="1"/>
        <w:ind w:left="360"/>
        <w:jc w:val="both"/>
      </w:pPr>
      <w:r w:rsidRPr="006F706C">
        <w:rPr>
          <w:lang w:val="es-MX"/>
        </w:rPr>
        <w:t xml:space="preserve">Jaeger, A., </w:t>
      </w:r>
      <w:proofErr w:type="spellStart"/>
      <w:r w:rsidRPr="006F706C">
        <w:rPr>
          <w:lang w:val="es-MX"/>
        </w:rPr>
        <w:t>Matyas</w:t>
      </w:r>
      <w:proofErr w:type="spellEnd"/>
      <w:r w:rsidRPr="006F706C">
        <w:rPr>
          <w:lang w:val="es-MX"/>
        </w:rPr>
        <w:t xml:space="preserve">, K., &amp; </w:t>
      </w:r>
      <w:proofErr w:type="spellStart"/>
      <w:r w:rsidRPr="006F706C">
        <w:rPr>
          <w:lang w:val="es-MX"/>
        </w:rPr>
        <w:t>Sihn</w:t>
      </w:r>
      <w:proofErr w:type="spellEnd"/>
      <w:r w:rsidRPr="006F706C">
        <w:rPr>
          <w:lang w:val="es-MX"/>
        </w:rPr>
        <w:t xml:space="preserve">, W. (2014). </w:t>
      </w:r>
      <w:r w:rsidRPr="006F706C">
        <w:rPr>
          <w:lang w:val="en-US"/>
        </w:rPr>
        <w:t xml:space="preserve">Development of an assessment framework for operations excellence (Ose), based on the paradigm change in operational </w:t>
      </w:r>
      <w:proofErr w:type="gramStart"/>
      <w:r w:rsidRPr="006F706C">
        <w:rPr>
          <w:lang w:val="en-US"/>
        </w:rPr>
        <w:t>excellence(</w:t>
      </w:r>
      <w:proofErr w:type="gramEnd"/>
      <w:r w:rsidRPr="006F706C">
        <w:rPr>
          <w:lang w:val="en-US"/>
        </w:rPr>
        <w:t xml:space="preserve">Oe). </w:t>
      </w:r>
      <w:proofErr w:type="spellStart"/>
      <w:r w:rsidRPr="006F706C">
        <w:rPr>
          <w:i/>
          <w:iCs/>
        </w:rPr>
        <w:t>Procedia</w:t>
      </w:r>
      <w:proofErr w:type="spellEnd"/>
      <w:r w:rsidRPr="006F706C">
        <w:rPr>
          <w:i/>
          <w:iCs/>
        </w:rPr>
        <w:t xml:space="preserve"> CIRP</w:t>
      </w:r>
      <w:r w:rsidRPr="006F706C">
        <w:t xml:space="preserve">, </w:t>
      </w:r>
      <w:r w:rsidRPr="006F706C">
        <w:rPr>
          <w:i/>
          <w:iCs/>
        </w:rPr>
        <w:t>17</w:t>
      </w:r>
      <w:r w:rsidRPr="006F706C">
        <w:t>, 487–492. https://doi.org/10.1016/j.procir.2014.01.062</w:t>
      </w:r>
    </w:p>
    <w:p w14:paraId="0259C718" w14:textId="77777777" w:rsidR="00BA36BD" w:rsidRPr="006F706C" w:rsidRDefault="00BA36BD">
      <w:pPr>
        <w:spacing w:before="100" w:beforeAutospacing="1" w:after="100" w:afterAutospacing="1"/>
        <w:ind w:left="360"/>
        <w:jc w:val="both"/>
        <w:rPr>
          <w:lang w:val="es-MX"/>
        </w:rPr>
      </w:pPr>
      <w:proofErr w:type="spellStart"/>
      <w:r w:rsidRPr="00BA36BD">
        <w:t>Jengwa</w:t>
      </w:r>
      <w:proofErr w:type="spellEnd"/>
      <w:r w:rsidRPr="00BA36BD">
        <w:t xml:space="preserve">, E., &amp; </w:t>
      </w:r>
      <w:proofErr w:type="spellStart"/>
      <w:r w:rsidRPr="00BA36BD">
        <w:t>Pellissier</w:t>
      </w:r>
      <w:proofErr w:type="spellEnd"/>
      <w:r w:rsidRPr="00BA36BD">
        <w:t xml:space="preserve">, R. (2022). </w:t>
      </w:r>
      <w:r w:rsidRPr="006F706C">
        <w:rPr>
          <w:lang w:val="en-US"/>
        </w:rPr>
        <w:t xml:space="preserve">An operational excellence strategy implementation model for growth in a volatile, uncertain, complex, and ambiguous environment. </w:t>
      </w:r>
      <w:r w:rsidRPr="006F706C">
        <w:rPr>
          <w:i/>
          <w:iCs/>
          <w:lang w:val="es-MX"/>
        </w:rPr>
        <w:t xml:space="preserve">Acta </w:t>
      </w:r>
      <w:proofErr w:type="spellStart"/>
      <w:r w:rsidRPr="006F706C">
        <w:rPr>
          <w:i/>
          <w:iCs/>
          <w:lang w:val="es-MX"/>
        </w:rPr>
        <w:t>Commercii</w:t>
      </w:r>
      <w:proofErr w:type="spellEnd"/>
      <w:r w:rsidRPr="006F706C">
        <w:rPr>
          <w:lang w:val="es-MX"/>
        </w:rPr>
        <w:t xml:space="preserve">, </w:t>
      </w:r>
      <w:r w:rsidRPr="006F706C">
        <w:rPr>
          <w:i/>
          <w:iCs/>
          <w:lang w:val="es-MX"/>
        </w:rPr>
        <w:t>22</w:t>
      </w:r>
      <w:r w:rsidRPr="006F706C">
        <w:rPr>
          <w:lang w:val="es-MX"/>
        </w:rPr>
        <w:t xml:space="preserve">(1). </w:t>
      </w:r>
      <w:hyperlink r:id="rId57" w:history="1">
        <w:r w:rsidRPr="006F706C">
          <w:rPr>
            <w:rStyle w:val="Hyperlink"/>
            <w:color w:val="auto"/>
            <w:lang w:val="es-MX"/>
          </w:rPr>
          <w:t>https://doi.org/10.4102/ac.v22i1.960</w:t>
        </w:r>
      </w:hyperlink>
    </w:p>
    <w:p w14:paraId="49379805"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s-MX"/>
        </w:rPr>
        <w:t>Kamble</w:t>
      </w:r>
      <w:proofErr w:type="spellEnd"/>
      <w:r w:rsidRPr="006F706C">
        <w:rPr>
          <w:lang w:val="es-MX"/>
        </w:rPr>
        <w:t xml:space="preserve">, S., </w:t>
      </w:r>
      <w:proofErr w:type="spellStart"/>
      <w:r w:rsidRPr="006F706C">
        <w:rPr>
          <w:lang w:val="es-MX"/>
        </w:rPr>
        <w:t>Gunasekaran</w:t>
      </w:r>
      <w:proofErr w:type="spellEnd"/>
      <w:r w:rsidRPr="006F706C">
        <w:rPr>
          <w:lang w:val="es-MX"/>
        </w:rPr>
        <w:t xml:space="preserve">, A., &amp; </w:t>
      </w:r>
      <w:proofErr w:type="spellStart"/>
      <w:r w:rsidRPr="006F706C">
        <w:rPr>
          <w:lang w:val="es-MX"/>
        </w:rPr>
        <w:t>Dhone</w:t>
      </w:r>
      <w:proofErr w:type="spellEnd"/>
      <w:r w:rsidRPr="006F706C">
        <w:rPr>
          <w:lang w:val="es-MX"/>
        </w:rPr>
        <w:t xml:space="preserve">, N. C. (2020). </w:t>
      </w:r>
      <w:r w:rsidRPr="006F706C">
        <w:rPr>
          <w:lang w:val="en-US"/>
        </w:rPr>
        <w:t xml:space="preserve">Industry 4.0 and lean manufacturing practices for sustainable </w:t>
      </w:r>
      <w:proofErr w:type="spellStart"/>
      <w:r w:rsidRPr="006F706C">
        <w:rPr>
          <w:lang w:val="en-US"/>
        </w:rPr>
        <w:t>organisational</w:t>
      </w:r>
      <w:proofErr w:type="spellEnd"/>
      <w:r w:rsidRPr="006F706C">
        <w:rPr>
          <w:lang w:val="en-US"/>
        </w:rPr>
        <w:t xml:space="preserve"> performance in Indian manufacturing companies. </w:t>
      </w:r>
      <w:r w:rsidRPr="006F706C">
        <w:rPr>
          <w:i/>
          <w:iCs/>
          <w:lang w:val="en-US"/>
        </w:rPr>
        <w:t>International Journal of Production Research</w:t>
      </w:r>
      <w:r w:rsidRPr="006F706C">
        <w:rPr>
          <w:lang w:val="en-US"/>
        </w:rPr>
        <w:t xml:space="preserve">, </w:t>
      </w:r>
      <w:r w:rsidRPr="006F706C">
        <w:rPr>
          <w:i/>
          <w:iCs/>
          <w:lang w:val="en-US"/>
        </w:rPr>
        <w:t>58</w:t>
      </w:r>
      <w:r w:rsidRPr="006F706C">
        <w:rPr>
          <w:lang w:val="en-US"/>
        </w:rPr>
        <w:t>(5), 1319–1337. https://doi.org/10.1080/00207543.2019.1630772</w:t>
      </w:r>
    </w:p>
    <w:p w14:paraId="74CFC96A" w14:textId="77777777" w:rsidR="00BA36BD" w:rsidRPr="006F706C" w:rsidRDefault="00BA36BD">
      <w:pPr>
        <w:spacing w:before="100" w:beforeAutospacing="1" w:after="100" w:afterAutospacing="1"/>
        <w:ind w:left="360"/>
        <w:jc w:val="both"/>
        <w:rPr>
          <w:lang w:val="en-US"/>
        </w:rPr>
      </w:pPr>
      <w:r w:rsidRPr="006F706C">
        <w:rPr>
          <w:lang w:val="en-US"/>
        </w:rPr>
        <w:t xml:space="preserve">Karikalan, R., Sreeharan, B. N., </w:t>
      </w:r>
      <w:proofErr w:type="spellStart"/>
      <w:r w:rsidRPr="006F706C">
        <w:rPr>
          <w:lang w:val="en-US"/>
        </w:rPr>
        <w:t>Baalaje</w:t>
      </w:r>
      <w:proofErr w:type="spellEnd"/>
      <w:r w:rsidRPr="006F706C">
        <w:rPr>
          <w:lang w:val="en-US"/>
        </w:rPr>
        <w:t xml:space="preserve">, R. A., </w:t>
      </w:r>
      <w:proofErr w:type="spellStart"/>
      <w:r w:rsidRPr="006F706C">
        <w:rPr>
          <w:lang w:val="en-US"/>
        </w:rPr>
        <w:t>Nitheeshwar</w:t>
      </w:r>
      <w:proofErr w:type="spellEnd"/>
      <w:r w:rsidRPr="006F706C">
        <w:rPr>
          <w:lang w:val="en-US"/>
        </w:rPr>
        <w:t xml:space="preserve">, R. K., &amp; </w:t>
      </w:r>
      <w:proofErr w:type="spellStart"/>
      <w:r w:rsidRPr="006F706C">
        <w:rPr>
          <w:lang w:val="en-US"/>
        </w:rPr>
        <w:t>Damodaram</w:t>
      </w:r>
      <w:proofErr w:type="spellEnd"/>
      <w:r w:rsidRPr="006F706C">
        <w:rPr>
          <w:lang w:val="en-US"/>
        </w:rPr>
        <w:t xml:space="preserve">, A. K. (2023). </w:t>
      </w:r>
      <w:r w:rsidRPr="006F706C">
        <w:rPr>
          <w:i/>
          <w:iCs/>
          <w:lang w:val="en-US"/>
        </w:rPr>
        <w:t>Application of lean thinking for enhancing productivity in an automotive industry</w:t>
      </w:r>
      <w:r w:rsidRPr="006F706C">
        <w:rPr>
          <w:lang w:val="en-US"/>
        </w:rPr>
        <w:t xml:space="preserve">. 030038. </w:t>
      </w:r>
      <w:hyperlink r:id="rId58" w:history="1">
        <w:r w:rsidRPr="006F706C">
          <w:rPr>
            <w:rStyle w:val="Hyperlink"/>
            <w:color w:val="auto"/>
            <w:lang w:val="en-US"/>
          </w:rPr>
          <w:t>https://doi.org/10.1063/5.0168300</w:t>
        </w:r>
      </w:hyperlink>
    </w:p>
    <w:p w14:paraId="626ED0EE" w14:textId="77777777" w:rsidR="00BA36BD" w:rsidRPr="006F706C" w:rsidRDefault="00BA36BD" w:rsidP="000465EC">
      <w:pPr>
        <w:spacing w:before="100" w:beforeAutospacing="1" w:after="100" w:afterAutospacing="1"/>
        <w:ind w:left="360"/>
        <w:jc w:val="both"/>
        <w:rPr>
          <w:lang w:val="en-US"/>
        </w:rPr>
      </w:pPr>
      <w:r w:rsidRPr="006F706C">
        <w:rPr>
          <w:lang w:val="en-US"/>
        </w:rPr>
        <w:lastRenderedPageBreak/>
        <w:t xml:space="preserve">Karim, Y., &amp; Cherkaoui, A. (2022). Evaluation of the application of six sigma method in </w:t>
      </w:r>
      <w:proofErr w:type="spellStart"/>
      <w:r w:rsidRPr="006F706C">
        <w:rPr>
          <w:lang w:val="en-US"/>
        </w:rPr>
        <w:t>moroccan</w:t>
      </w:r>
      <w:proofErr w:type="spellEnd"/>
      <w:r w:rsidRPr="006F706C">
        <w:rPr>
          <w:lang w:val="en-US"/>
        </w:rPr>
        <w:t xml:space="preserve"> </w:t>
      </w:r>
      <w:proofErr w:type="spellStart"/>
      <w:r w:rsidRPr="006F706C">
        <w:rPr>
          <w:lang w:val="en-US"/>
        </w:rPr>
        <w:t>smes</w:t>
      </w:r>
      <w:proofErr w:type="spellEnd"/>
      <w:r w:rsidRPr="006F706C">
        <w:rPr>
          <w:lang w:val="en-US"/>
        </w:rPr>
        <w:t xml:space="preserve"> using the hybrid swot-</w:t>
      </w:r>
      <w:proofErr w:type="spellStart"/>
      <w:r w:rsidRPr="006F706C">
        <w:rPr>
          <w:lang w:val="en-US"/>
        </w:rPr>
        <w:t>fahp</w:t>
      </w:r>
      <w:proofErr w:type="spellEnd"/>
      <w:r w:rsidRPr="006F706C">
        <w:rPr>
          <w:lang w:val="en-US"/>
        </w:rPr>
        <w:t xml:space="preserve"> model. </w:t>
      </w:r>
      <w:r w:rsidRPr="006F706C">
        <w:rPr>
          <w:i/>
          <w:iCs/>
          <w:lang w:val="en-US"/>
        </w:rPr>
        <w:t>2022 8th International Conference on E-Business and Mobile Commerce</w:t>
      </w:r>
      <w:r w:rsidRPr="006F706C">
        <w:rPr>
          <w:lang w:val="en-US"/>
        </w:rPr>
        <w:t>, 150–155. https://doi.org/10.1145/3543106.3543132</w:t>
      </w:r>
    </w:p>
    <w:p w14:paraId="50522A2E"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Khanchanapong</w:t>
      </w:r>
      <w:proofErr w:type="spellEnd"/>
      <w:r w:rsidRPr="006F706C">
        <w:rPr>
          <w:lang w:val="en-US"/>
        </w:rPr>
        <w:t xml:space="preserve">, T., </w:t>
      </w:r>
      <w:proofErr w:type="spellStart"/>
      <w:r w:rsidRPr="006F706C">
        <w:rPr>
          <w:lang w:val="en-US"/>
        </w:rPr>
        <w:t>Prajogo</w:t>
      </w:r>
      <w:proofErr w:type="spellEnd"/>
      <w:r w:rsidRPr="006F706C">
        <w:rPr>
          <w:lang w:val="en-US"/>
        </w:rPr>
        <w:t xml:space="preserve">, D., Sohal, A. S., Cooper, B. K., Yeung, A. C. L., &amp; Cheng, T. C. E. (2014). The unique and complementary effects of manufacturing technologies and lean practices on manufacturing operational performance. </w:t>
      </w:r>
      <w:r w:rsidRPr="006F706C">
        <w:rPr>
          <w:i/>
          <w:iCs/>
          <w:lang w:val="en-US"/>
        </w:rPr>
        <w:t>International Journal of Production Economics</w:t>
      </w:r>
      <w:r w:rsidRPr="006F706C">
        <w:rPr>
          <w:lang w:val="en-US"/>
        </w:rPr>
        <w:t xml:space="preserve">, </w:t>
      </w:r>
      <w:r w:rsidRPr="006F706C">
        <w:rPr>
          <w:i/>
          <w:iCs/>
          <w:lang w:val="en-US"/>
        </w:rPr>
        <w:t>153</w:t>
      </w:r>
      <w:r w:rsidRPr="006F706C">
        <w:rPr>
          <w:lang w:val="en-US"/>
        </w:rPr>
        <w:t>, 191–203. https://doi.org/10.1016/j.ijpe.2014.02.021</w:t>
      </w:r>
    </w:p>
    <w:p w14:paraId="7B28F9E1"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Kumar Sharma, R., &amp; Gopal Sharma, R. (2014). Integrating six sigma culture and </w:t>
      </w:r>
      <w:proofErr w:type="spellStart"/>
      <w:r w:rsidRPr="006F706C">
        <w:rPr>
          <w:lang w:val="en-US"/>
        </w:rPr>
        <w:t>tpm</w:t>
      </w:r>
      <w:proofErr w:type="spellEnd"/>
      <w:r w:rsidRPr="006F706C">
        <w:rPr>
          <w:lang w:val="en-US"/>
        </w:rPr>
        <w:t xml:space="preserve"> framework to improve manufacturing performance in </w:t>
      </w:r>
      <w:proofErr w:type="spellStart"/>
      <w:r w:rsidRPr="006F706C">
        <w:rPr>
          <w:lang w:val="en-US"/>
        </w:rPr>
        <w:t>smes</w:t>
      </w:r>
      <w:proofErr w:type="spellEnd"/>
      <w:r w:rsidRPr="006F706C">
        <w:rPr>
          <w:lang w:val="en-US"/>
        </w:rPr>
        <w:t xml:space="preserve">. </w:t>
      </w:r>
      <w:r w:rsidRPr="006F706C">
        <w:rPr>
          <w:i/>
          <w:iCs/>
          <w:lang w:val="en-US"/>
        </w:rPr>
        <w:t>Quality and Reliability Engineering International</w:t>
      </w:r>
      <w:r w:rsidRPr="006F706C">
        <w:rPr>
          <w:lang w:val="en-US"/>
        </w:rPr>
        <w:t xml:space="preserve">, </w:t>
      </w:r>
      <w:r w:rsidRPr="006F706C">
        <w:rPr>
          <w:i/>
          <w:iCs/>
          <w:lang w:val="en-US"/>
        </w:rPr>
        <w:t>30</w:t>
      </w:r>
      <w:r w:rsidRPr="006F706C">
        <w:rPr>
          <w:lang w:val="en-US"/>
        </w:rPr>
        <w:t xml:space="preserve">(5), 745–765. </w:t>
      </w:r>
      <w:hyperlink r:id="rId59" w:history="1">
        <w:r w:rsidRPr="006F706C">
          <w:rPr>
            <w:rStyle w:val="Hyperlink"/>
            <w:color w:val="auto"/>
            <w:lang w:val="en-US"/>
          </w:rPr>
          <w:t>https://doi.org/10.1002/qre.1525</w:t>
        </w:r>
      </w:hyperlink>
    </w:p>
    <w:p w14:paraId="6E071E67"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Kumar, S., &amp; Sosnoski, M. (2009). Using DMAIC Six Sigma to systematically improve shopfloor production quality and costs. </w:t>
      </w:r>
      <w:r w:rsidRPr="006F706C">
        <w:rPr>
          <w:i/>
          <w:iCs/>
          <w:lang w:val="en-US"/>
        </w:rPr>
        <w:t>International Journal of Productivity and Performance Management</w:t>
      </w:r>
      <w:r w:rsidRPr="006F706C">
        <w:rPr>
          <w:lang w:val="en-US"/>
        </w:rPr>
        <w:t xml:space="preserve">, </w:t>
      </w:r>
      <w:r w:rsidRPr="006F706C">
        <w:rPr>
          <w:i/>
          <w:iCs/>
          <w:lang w:val="en-US"/>
        </w:rPr>
        <w:t>58</w:t>
      </w:r>
      <w:r w:rsidRPr="006F706C">
        <w:rPr>
          <w:lang w:val="en-US"/>
        </w:rPr>
        <w:t>(3), 254–273. https://doi.org/10.1108/17410400910938850</w:t>
      </w:r>
    </w:p>
    <w:p w14:paraId="22264464" w14:textId="77777777" w:rsidR="00BA36BD" w:rsidRPr="006F706C" w:rsidRDefault="00BA36BD">
      <w:pPr>
        <w:spacing w:before="100" w:beforeAutospacing="1" w:after="100" w:afterAutospacing="1"/>
        <w:ind w:left="360"/>
        <w:jc w:val="both"/>
        <w:rPr>
          <w:lang w:val="en-US"/>
        </w:rPr>
      </w:pPr>
      <w:proofErr w:type="spellStart"/>
      <w:r w:rsidRPr="006F706C">
        <w:rPr>
          <w:lang w:val="en-US"/>
        </w:rPr>
        <w:t>Laureani</w:t>
      </w:r>
      <w:proofErr w:type="spellEnd"/>
      <w:r w:rsidRPr="006F706C">
        <w:rPr>
          <w:lang w:val="en-US"/>
        </w:rPr>
        <w:t xml:space="preserve">, A., &amp; Antony, J. (2012). Critical success factors for the effective implementation of Lean Sigma: Results from an empirical study and agenda for future research. </w:t>
      </w:r>
      <w:r w:rsidRPr="006F706C">
        <w:rPr>
          <w:i/>
          <w:iCs/>
          <w:lang w:val="en-US"/>
        </w:rPr>
        <w:t>International Journal of Lean Six Sigma</w:t>
      </w:r>
      <w:r w:rsidRPr="006F706C">
        <w:rPr>
          <w:lang w:val="en-US"/>
        </w:rPr>
        <w:t xml:space="preserve">, </w:t>
      </w:r>
      <w:r w:rsidRPr="006F706C">
        <w:rPr>
          <w:i/>
          <w:iCs/>
          <w:lang w:val="en-US"/>
        </w:rPr>
        <w:t>3</w:t>
      </w:r>
      <w:r w:rsidRPr="006F706C">
        <w:rPr>
          <w:lang w:val="en-US"/>
        </w:rPr>
        <w:t xml:space="preserve">(4), 274–283. </w:t>
      </w:r>
      <w:hyperlink r:id="rId60" w:history="1">
        <w:r w:rsidRPr="006F706C">
          <w:rPr>
            <w:rStyle w:val="Hyperlink"/>
            <w:color w:val="auto"/>
            <w:lang w:val="en-US"/>
          </w:rPr>
          <w:t>https://doi.org/10.1108/20401461211284743</w:t>
        </w:r>
      </w:hyperlink>
    </w:p>
    <w:p w14:paraId="311A6441" w14:textId="77777777" w:rsidR="00BA36BD" w:rsidRPr="006F706C" w:rsidRDefault="00BA36BD">
      <w:pPr>
        <w:spacing w:before="100" w:beforeAutospacing="1" w:after="100" w:afterAutospacing="1"/>
        <w:ind w:left="360"/>
        <w:jc w:val="both"/>
        <w:rPr>
          <w:lang w:val="en-US"/>
        </w:rPr>
      </w:pPr>
      <w:r w:rsidRPr="006F706C">
        <w:rPr>
          <w:lang w:val="en-US"/>
        </w:rPr>
        <w:t xml:space="preserve">Liker, J. K., &amp; Franz, J. K. (2011). </w:t>
      </w:r>
      <w:r w:rsidRPr="006F706C">
        <w:rPr>
          <w:i/>
          <w:iCs/>
          <w:lang w:val="en-US"/>
        </w:rPr>
        <w:t>The Toyota way to continuous improvement: Linking strategy and operational excellence to achieve superior performance</w:t>
      </w:r>
      <w:r w:rsidRPr="006F706C">
        <w:rPr>
          <w:lang w:val="en-US"/>
        </w:rPr>
        <w:t>. McGraw-Hill.</w:t>
      </w:r>
    </w:p>
    <w:p w14:paraId="5C84E6BB" w14:textId="77777777" w:rsidR="00BA36BD" w:rsidRPr="006F706C" w:rsidRDefault="00BA36BD" w:rsidP="001F0AE5">
      <w:pPr>
        <w:spacing w:before="100" w:beforeAutospacing="1" w:after="100" w:afterAutospacing="1"/>
        <w:ind w:left="360"/>
        <w:jc w:val="both"/>
        <w:rPr>
          <w:lang w:val="fr-MA"/>
        </w:rPr>
      </w:pPr>
      <w:proofErr w:type="spellStart"/>
      <w:r w:rsidRPr="006F706C">
        <w:t>Loilier</w:t>
      </w:r>
      <w:proofErr w:type="spellEnd"/>
      <w:r w:rsidRPr="006F706C">
        <w:t xml:space="preserve">, T., &amp; Malherbe, M. (2010). Genèse d’un écosystème d’affaires et approche par les </w:t>
      </w:r>
      <w:proofErr w:type="gramStart"/>
      <w:r w:rsidRPr="006F706C">
        <w:t>capacités:</w:t>
      </w:r>
      <w:proofErr w:type="gramEnd"/>
      <w:r w:rsidRPr="006F706C">
        <w:t xml:space="preserve"> Les enseignements d’une étude de cas issue du secteur des télécommunications. </w:t>
      </w:r>
      <w:r w:rsidRPr="006F706C">
        <w:rPr>
          <w:i/>
          <w:iCs/>
          <w:lang w:val="fr-MA"/>
        </w:rPr>
        <w:t>Post-</w:t>
      </w:r>
      <w:proofErr w:type="spellStart"/>
      <w:r w:rsidRPr="006F706C">
        <w:rPr>
          <w:i/>
          <w:iCs/>
          <w:lang w:val="fr-MA"/>
        </w:rPr>
        <w:t>Print</w:t>
      </w:r>
      <w:proofErr w:type="spellEnd"/>
      <w:r w:rsidRPr="006F706C">
        <w:rPr>
          <w:lang w:val="fr-MA"/>
        </w:rPr>
        <w:t>. https://ideas.repec.org//p/hal/journl/hal-02149331.html</w:t>
      </w:r>
    </w:p>
    <w:p w14:paraId="71947AF5" w14:textId="77777777" w:rsidR="00BA36BD" w:rsidRPr="006F706C" w:rsidRDefault="00BA36BD" w:rsidP="000465EC">
      <w:pPr>
        <w:spacing w:before="100" w:beforeAutospacing="1" w:after="100" w:afterAutospacing="1"/>
        <w:ind w:left="360"/>
        <w:jc w:val="both"/>
        <w:rPr>
          <w:lang w:val="en-US"/>
        </w:rPr>
      </w:pPr>
      <w:r w:rsidRPr="006F706C">
        <w:t xml:space="preserve">Luz Tortorella, G., </w:t>
      </w:r>
      <w:proofErr w:type="spellStart"/>
      <w:r w:rsidRPr="006F706C">
        <w:t>Cauchick</w:t>
      </w:r>
      <w:proofErr w:type="spellEnd"/>
      <w:r w:rsidRPr="006F706C">
        <w:t xml:space="preserve">-Miguel, P. A., Li, W., </w:t>
      </w:r>
      <w:proofErr w:type="spellStart"/>
      <w:r w:rsidRPr="006F706C">
        <w:t>Staines</w:t>
      </w:r>
      <w:proofErr w:type="spellEnd"/>
      <w:r w:rsidRPr="006F706C">
        <w:t xml:space="preserve">, J., &amp; McFarlane, D. (2022). </w:t>
      </w:r>
      <w:r w:rsidRPr="006F706C">
        <w:rPr>
          <w:lang w:val="en-US"/>
        </w:rPr>
        <w:t xml:space="preserve">What does operational excellence mean in the Fourth Industrial Revolution era? </w:t>
      </w:r>
      <w:r w:rsidRPr="006F706C">
        <w:rPr>
          <w:i/>
          <w:iCs/>
          <w:lang w:val="en-US"/>
        </w:rPr>
        <w:t>International Journal of Production Research</w:t>
      </w:r>
      <w:r w:rsidRPr="006F706C">
        <w:rPr>
          <w:lang w:val="en-US"/>
        </w:rPr>
        <w:t xml:space="preserve">, </w:t>
      </w:r>
      <w:r w:rsidRPr="006F706C">
        <w:rPr>
          <w:i/>
          <w:iCs/>
          <w:lang w:val="en-US"/>
        </w:rPr>
        <w:t>60</w:t>
      </w:r>
      <w:r w:rsidRPr="006F706C">
        <w:rPr>
          <w:lang w:val="en-US"/>
        </w:rPr>
        <w:t>(9), 2901–2917. https://doi.org/10.1080/00207543.2021.1905903</w:t>
      </w:r>
    </w:p>
    <w:p w14:paraId="683DFFD7"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Maarof</w:t>
      </w:r>
      <w:proofErr w:type="spellEnd"/>
      <w:r w:rsidRPr="006F706C">
        <w:rPr>
          <w:lang w:val="en-US"/>
        </w:rPr>
        <w:t xml:space="preserve">, M. G., &amp; Mahmud, F. (2016). A review of contributing factors and challenges in implementing kaizen in small and medium enterprises. </w:t>
      </w:r>
      <w:r w:rsidRPr="006F706C">
        <w:rPr>
          <w:i/>
          <w:iCs/>
          <w:lang w:val="en-US"/>
        </w:rPr>
        <w:t>Procedia Economics and Finance</w:t>
      </w:r>
      <w:r w:rsidRPr="006F706C">
        <w:rPr>
          <w:lang w:val="en-US"/>
        </w:rPr>
        <w:t xml:space="preserve">, </w:t>
      </w:r>
      <w:r w:rsidRPr="006F706C">
        <w:rPr>
          <w:i/>
          <w:iCs/>
          <w:lang w:val="en-US"/>
        </w:rPr>
        <w:t>35</w:t>
      </w:r>
      <w:r w:rsidRPr="006F706C">
        <w:rPr>
          <w:lang w:val="en-US"/>
        </w:rPr>
        <w:t>, 522–531. https://doi.org/10.1016/S2212-5671(16)00065-4</w:t>
      </w:r>
    </w:p>
    <w:p w14:paraId="2D8CB83E" w14:textId="77777777" w:rsidR="00BA36BD" w:rsidRPr="006F706C" w:rsidRDefault="00BA36BD">
      <w:pPr>
        <w:spacing w:before="100" w:beforeAutospacing="1" w:after="100" w:afterAutospacing="1"/>
        <w:ind w:left="360"/>
        <w:jc w:val="both"/>
      </w:pPr>
      <w:r w:rsidRPr="00BA36BD">
        <w:rPr>
          <w:lang w:val="en-US"/>
        </w:rPr>
        <w:t xml:space="preserve">Mangla, S. K., Kusi-Sarpong, S., Luthra, S., Bai, C., Jakhar, S. K., &amp; Khan, S. A. (2020). </w:t>
      </w:r>
      <w:r w:rsidRPr="006F706C">
        <w:rPr>
          <w:lang w:val="en-US"/>
        </w:rPr>
        <w:t xml:space="preserve">Operational excellence for improving sustainable supply chain performance. </w:t>
      </w:r>
      <w:r w:rsidRPr="006F706C">
        <w:rPr>
          <w:i/>
          <w:iCs/>
          <w:lang w:val="en-US"/>
        </w:rPr>
        <w:t>Resources, Conservation and Recycling</w:t>
      </w:r>
      <w:r w:rsidRPr="006F706C">
        <w:rPr>
          <w:lang w:val="en-US"/>
        </w:rPr>
        <w:t xml:space="preserve">, </w:t>
      </w:r>
      <w:r w:rsidRPr="006F706C">
        <w:rPr>
          <w:i/>
          <w:iCs/>
          <w:lang w:val="en-US"/>
        </w:rPr>
        <w:t>162</w:t>
      </w:r>
      <w:r w:rsidRPr="006F706C">
        <w:rPr>
          <w:lang w:val="en-US"/>
        </w:rPr>
        <w:t xml:space="preserve">, 105025. </w:t>
      </w:r>
      <w:hyperlink r:id="rId61" w:history="1">
        <w:r w:rsidRPr="006F706C">
          <w:rPr>
            <w:rStyle w:val="Hyperlink"/>
            <w:color w:val="auto"/>
          </w:rPr>
          <w:t>https://doi.org/10.1016/j.resconrec.2020.105025</w:t>
        </w:r>
      </w:hyperlink>
    </w:p>
    <w:p w14:paraId="0A84F3E6" w14:textId="77777777" w:rsidR="00BA36BD" w:rsidRPr="0020778C" w:rsidRDefault="00BA36BD" w:rsidP="005376D0">
      <w:pPr>
        <w:spacing w:before="100" w:beforeAutospacing="1" w:after="100" w:afterAutospacing="1"/>
        <w:ind w:left="360"/>
        <w:jc w:val="both"/>
      </w:pPr>
      <w:r w:rsidRPr="00D061CF">
        <w:rPr>
          <w:lang w:val="fr-MA"/>
        </w:rPr>
        <w:t xml:space="preserve">Mangla, S. K., </w:t>
      </w:r>
      <w:proofErr w:type="spellStart"/>
      <w:r w:rsidRPr="00D061CF">
        <w:rPr>
          <w:lang w:val="fr-MA"/>
        </w:rPr>
        <w:t>Kusi</w:t>
      </w:r>
      <w:proofErr w:type="spellEnd"/>
      <w:r w:rsidRPr="00D061CF">
        <w:rPr>
          <w:lang w:val="fr-MA"/>
        </w:rPr>
        <w:t xml:space="preserve">-Sarpong, S., Luthra, S., Bai, C., </w:t>
      </w:r>
      <w:proofErr w:type="spellStart"/>
      <w:r w:rsidRPr="00D061CF">
        <w:rPr>
          <w:lang w:val="fr-MA"/>
        </w:rPr>
        <w:t>Jakhar</w:t>
      </w:r>
      <w:proofErr w:type="spellEnd"/>
      <w:r w:rsidRPr="00D061CF">
        <w:rPr>
          <w:lang w:val="fr-MA"/>
        </w:rPr>
        <w:t xml:space="preserve">, S. K., &amp; Khan, S. A. (2020). </w:t>
      </w:r>
      <w:r w:rsidRPr="005376D0">
        <w:rPr>
          <w:lang w:val="en-US"/>
        </w:rPr>
        <w:t xml:space="preserve">Operational excellence for improving sustainable supply chain performance. </w:t>
      </w:r>
      <w:r w:rsidRPr="005376D0">
        <w:rPr>
          <w:i/>
          <w:iCs/>
          <w:lang w:val="en-US"/>
        </w:rPr>
        <w:t>Resources, Conservation and Recycling</w:t>
      </w:r>
      <w:r w:rsidRPr="005376D0">
        <w:rPr>
          <w:lang w:val="en-US"/>
        </w:rPr>
        <w:t xml:space="preserve">, </w:t>
      </w:r>
      <w:r w:rsidRPr="005376D0">
        <w:rPr>
          <w:i/>
          <w:iCs/>
          <w:lang w:val="en-US"/>
        </w:rPr>
        <w:t>162</w:t>
      </w:r>
      <w:r w:rsidRPr="005376D0">
        <w:rPr>
          <w:lang w:val="en-US"/>
        </w:rPr>
        <w:t xml:space="preserve">, 105025. </w:t>
      </w:r>
      <w:hyperlink r:id="rId62" w:history="1">
        <w:r w:rsidRPr="0020778C">
          <w:rPr>
            <w:rStyle w:val="Hyperlink"/>
          </w:rPr>
          <w:t>https://doi.org/10.1016/j.resconrec.2020.105025</w:t>
        </w:r>
      </w:hyperlink>
    </w:p>
    <w:p w14:paraId="298D7C13" w14:textId="77777777" w:rsidR="00BA36BD" w:rsidRPr="006F706C" w:rsidRDefault="00BA36BD">
      <w:pPr>
        <w:spacing w:before="100" w:beforeAutospacing="1" w:after="100" w:afterAutospacing="1"/>
        <w:ind w:left="360"/>
        <w:jc w:val="both"/>
        <w:rPr>
          <w:lang w:val="en-US"/>
        </w:rPr>
      </w:pPr>
      <w:r w:rsidRPr="006F706C">
        <w:rPr>
          <w:lang w:val="zh-CN"/>
        </w:rPr>
        <w:lastRenderedPageBreak/>
        <w:t xml:space="preserve">Matope, S., Chirinda, G. P., &amp; Sarema, B. (2022). </w:t>
      </w:r>
      <w:r w:rsidRPr="006F706C">
        <w:rPr>
          <w:lang w:val="en-US"/>
        </w:rPr>
        <w:t xml:space="preserve">Continuous improvement for cost savings in the automotive industry. </w:t>
      </w:r>
      <w:r w:rsidRPr="006F706C">
        <w:rPr>
          <w:i/>
          <w:iCs/>
          <w:lang w:val="en-US"/>
        </w:rPr>
        <w:t>Sustainability</w:t>
      </w:r>
      <w:r w:rsidRPr="006F706C">
        <w:rPr>
          <w:lang w:val="en-US"/>
        </w:rPr>
        <w:t xml:space="preserve">, </w:t>
      </w:r>
      <w:r w:rsidRPr="006F706C">
        <w:rPr>
          <w:i/>
          <w:iCs/>
          <w:lang w:val="en-US"/>
        </w:rPr>
        <w:t>14</w:t>
      </w:r>
      <w:r w:rsidRPr="006F706C">
        <w:rPr>
          <w:lang w:val="en-US"/>
        </w:rPr>
        <w:t xml:space="preserve">(22), 15319. </w:t>
      </w:r>
      <w:hyperlink r:id="rId63" w:history="1">
        <w:r w:rsidRPr="006F706C">
          <w:rPr>
            <w:rStyle w:val="Hyperlink"/>
            <w:color w:val="auto"/>
            <w:lang w:val="en-US"/>
          </w:rPr>
          <w:t>https://doi.org/10.3390/su142215319</w:t>
        </w:r>
      </w:hyperlink>
    </w:p>
    <w:p w14:paraId="33DD9D40" w14:textId="77777777" w:rsidR="00BA36BD" w:rsidRPr="006F706C" w:rsidRDefault="00BA36BD" w:rsidP="000465EC">
      <w:pPr>
        <w:spacing w:before="100" w:beforeAutospacing="1" w:after="100" w:afterAutospacing="1"/>
        <w:ind w:left="360"/>
        <w:jc w:val="both"/>
        <w:rPr>
          <w:lang w:val="en-US"/>
        </w:rPr>
      </w:pPr>
      <w:proofErr w:type="spellStart"/>
      <w:r w:rsidRPr="00981011">
        <w:rPr>
          <w:lang w:val="en-US"/>
        </w:rPr>
        <w:t>Matzka</w:t>
      </w:r>
      <w:proofErr w:type="spellEnd"/>
      <w:r w:rsidRPr="00981011">
        <w:rPr>
          <w:lang w:val="en-US"/>
        </w:rPr>
        <w:t xml:space="preserve">, J., Di Mascolo, M., &amp; </w:t>
      </w:r>
      <w:proofErr w:type="spellStart"/>
      <w:r w:rsidRPr="00981011">
        <w:rPr>
          <w:lang w:val="en-US"/>
        </w:rPr>
        <w:t>Furmans</w:t>
      </w:r>
      <w:proofErr w:type="spellEnd"/>
      <w:r w:rsidRPr="00981011">
        <w:rPr>
          <w:lang w:val="en-US"/>
        </w:rPr>
        <w:t xml:space="preserve">, K. (2012). </w:t>
      </w:r>
      <w:r w:rsidRPr="006F706C">
        <w:rPr>
          <w:lang w:val="en-US"/>
        </w:rPr>
        <w:t xml:space="preserve">Buffer sizing of a </w:t>
      </w:r>
      <w:proofErr w:type="spellStart"/>
      <w:r w:rsidRPr="006F706C">
        <w:rPr>
          <w:lang w:val="en-US"/>
        </w:rPr>
        <w:t>Heijunka</w:t>
      </w:r>
      <w:proofErr w:type="spellEnd"/>
      <w:r w:rsidRPr="006F706C">
        <w:rPr>
          <w:lang w:val="en-US"/>
        </w:rPr>
        <w:t xml:space="preserve"> Kanban system. </w:t>
      </w:r>
      <w:r w:rsidRPr="006F706C">
        <w:rPr>
          <w:i/>
          <w:iCs/>
          <w:lang w:val="en-US"/>
        </w:rPr>
        <w:t>Journal of Intelligent Manufacturing</w:t>
      </w:r>
      <w:r w:rsidRPr="006F706C">
        <w:rPr>
          <w:lang w:val="en-US"/>
        </w:rPr>
        <w:t xml:space="preserve">, </w:t>
      </w:r>
      <w:r w:rsidRPr="006F706C">
        <w:rPr>
          <w:i/>
          <w:iCs/>
          <w:lang w:val="en-US"/>
        </w:rPr>
        <w:t>23</w:t>
      </w:r>
      <w:r w:rsidRPr="006F706C">
        <w:rPr>
          <w:lang w:val="en-US"/>
        </w:rPr>
        <w:t>(1), 49–60. https://doi.org/10.1007/s10845-009-0317-3</w:t>
      </w:r>
    </w:p>
    <w:p w14:paraId="57E66A81"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Maulana, M. R., </w:t>
      </w:r>
      <w:proofErr w:type="spellStart"/>
      <w:r w:rsidRPr="006F706C">
        <w:rPr>
          <w:lang w:val="en-US"/>
        </w:rPr>
        <w:t>Harjomidjojo</w:t>
      </w:r>
      <w:proofErr w:type="spellEnd"/>
      <w:r w:rsidRPr="006F706C">
        <w:rPr>
          <w:lang w:val="en-US"/>
        </w:rPr>
        <w:t xml:space="preserve">, H., &amp; </w:t>
      </w:r>
      <w:proofErr w:type="spellStart"/>
      <w:r w:rsidRPr="006F706C">
        <w:rPr>
          <w:lang w:val="en-US"/>
        </w:rPr>
        <w:t>Soetara</w:t>
      </w:r>
      <w:proofErr w:type="spellEnd"/>
      <w:r w:rsidRPr="006F706C">
        <w:rPr>
          <w:lang w:val="en-US"/>
        </w:rPr>
        <w:t xml:space="preserve">, A. (2020). Operational excellence implementation in wood industry (Case study: Pt </w:t>
      </w:r>
      <w:proofErr w:type="spellStart"/>
      <w:r w:rsidRPr="006F706C">
        <w:rPr>
          <w:lang w:val="en-US"/>
        </w:rPr>
        <w:t>xyz</w:t>
      </w:r>
      <w:proofErr w:type="spellEnd"/>
      <w:r w:rsidRPr="006F706C">
        <w:rPr>
          <w:lang w:val="en-US"/>
        </w:rPr>
        <w:t xml:space="preserve">). </w:t>
      </w:r>
      <w:r w:rsidRPr="006F706C">
        <w:rPr>
          <w:i/>
          <w:iCs/>
          <w:lang w:val="en-US"/>
        </w:rPr>
        <w:t>IOP Conference Series: Earth and Environmental Science</w:t>
      </w:r>
      <w:r w:rsidRPr="006F706C">
        <w:rPr>
          <w:lang w:val="en-US"/>
        </w:rPr>
        <w:t xml:space="preserve">, </w:t>
      </w:r>
      <w:r w:rsidRPr="006F706C">
        <w:rPr>
          <w:i/>
          <w:iCs/>
          <w:lang w:val="en-US"/>
        </w:rPr>
        <w:t>472</w:t>
      </w:r>
      <w:r w:rsidRPr="006F706C">
        <w:rPr>
          <w:lang w:val="en-US"/>
        </w:rPr>
        <w:t>(1), 012059. https://doi.org/10.1088/1755-1315/472/1/012059</w:t>
      </w:r>
    </w:p>
    <w:p w14:paraId="3D90B0ED"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Melander, A., </w:t>
      </w:r>
      <w:proofErr w:type="spellStart"/>
      <w:r w:rsidRPr="006F706C">
        <w:rPr>
          <w:lang w:val="en-US"/>
        </w:rPr>
        <w:t>Löfving</w:t>
      </w:r>
      <w:proofErr w:type="spellEnd"/>
      <w:r w:rsidRPr="006F706C">
        <w:rPr>
          <w:lang w:val="en-US"/>
        </w:rPr>
        <w:t xml:space="preserve">, M., Andersson, D., </w:t>
      </w:r>
      <w:proofErr w:type="spellStart"/>
      <w:r w:rsidRPr="006F706C">
        <w:rPr>
          <w:lang w:val="en-US"/>
        </w:rPr>
        <w:t>Elgh</w:t>
      </w:r>
      <w:proofErr w:type="spellEnd"/>
      <w:r w:rsidRPr="006F706C">
        <w:rPr>
          <w:lang w:val="en-US"/>
        </w:rPr>
        <w:t xml:space="preserve">, F., &amp; Thulin, M. (2016). Introducing the Hoshin </w:t>
      </w:r>
      <w:proofErr w:type="spellStart"/>
      <w:r w:rsidRPr="006F706C">
        <w:rPr>
          <w:lang w:val="en-US"/>
        </w:rPr>
        <w:t>Kanri</w:t>
      </w:r>
      <w:proofErr w:type="spellEnd"/>
      <w:r w:rsidRPr="006F706C">
        <w:rPr>
          <w:lang w:val="en-US"/>
        </w:rPr>
        <w:t xml:space="preserve"> strategic management system in manufacturing SMEs. </w:t>
      </w:r>
      <w:r w:rsidRPr="006F706C">
        <w:rPr>
          <w:i/>
          <w:iCs/>
          <w:lang w:val="en-US"/>
        </w:rPr>
        <w:t>Management Decision</w:t>
      </w:r>
      <w:r w:rsidRPr="006F706C">
        <w:rPr>
          <w:lang w:val="en-US"/>
        </w:rPr>
        <w:t xml:space="preserve">, </w:t>
      </w:r>
      <w:r w:rsidRPr="006F706C">
        <w:rPr>
          <w:i/>
          <w:iCs/>
          <w:lang w:val="en-US"/>
        </w:rPr>
        <w:t>54</w:t>
      </w:r>
      <w:r w:rsidRPr="006F706C">
        <w:rPr>
          <w:lang w:val="en-US"/>
        </w:rPr>
        <w:t>(10), 2507–2523. https://doi.org/10.1108/MD-03-2016-0148</w:t>
      </w:r>
    </w:p>
    <w:p w14:paraId="72E05AAC" w14:textId="77777777" w:rsidR="00BA36BD" w:rsidRPr="006F706C" w:rsidRDefault="00BA36BD">
      <w:pPr>
        <w:spacing w:before="100" w:beforeAutospacing="1" w:after="100" w:afterAutospacing="1"/>
        <w:ind w:left="360"/>
        <w:jc w:val="both"/>
        <w:rPr>
          <w:lang w:val="en-US"/>
        </w:rPr>
      </w:pPr>
      <w:r w:rsidRPr="006F706C">
        <w:rPr>
          <w:lang w:val="en-US"/>
        </w:rPr>
        <w:t xml:space="preserve">Merriam, S. B., &amp; Tisdell, E. J. (2015). </w:t>
      </w:r>
      <w:r w:rsidRPr="006F706C">
        <w:rPr>
          <w:i/>
          <w:iCs/>
          <w:lang w:val="en-US"/>
        </w:rPr>
        <w:t>Qualitative research: A guide to design and implementation</w:t>
      </w:r>
      <w:r w:rsidRPr="006F706C">
        <w:rPr>
          <w:lang w:val="en-US"/>
        </w:rPr>
        <w:t xml:space="preserve"> (Fourth edition). John Wiley &amp; Sons.</w:t>
      </w:r>
    </w:p>
    <w:p w14:paraId="24036BE0" w14:textId="77777777" w:rsidR="00BA36BD" w:rsidRPr="006F706C" w:rsidRDefault="00BA36BD">
      <w:pPr>
        <w:spacing w:before="100" w:beforeAutospacing="1" w:after="100" w:afterAutospacing="1"/>
        <w:ind w:left="360"/>
        <w:jc w:val="both"/>
        <w:rPr>
          <w:lang w:val="en-US"/>
        </w:rPr>
      </w:pPr>
      <w:r w:rsidRPr="006F706C">
        <w:rPr>
          <w:lang w:val="en-US"/>
        </w:rPr>
        <w:t xml:space="preserve">Mitchell, J. S. (2015). </w:t>
      </w:r>
      <w:r w:rsidRPr="006F706C">
        <w:rPr>
          <w:i/>
          <w:iCs/>
          <w:lang w:val="en-US"/>
        </w:rPr>
        <w:t>Operational excellence: Journey to creating sustainable value</w:t>
      </w:r>
      <w:r w:rsidRPr="006F706C">
        <w:rPr>
          <w:lang w:val="en-US"/>
        </w:rPr>
        <w:t>. Wiley.</w:t>
      </w:r>
    </w:p>
    <w:p w14:paraId="324E3FBA"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Mueller, K., &amp; Mueller, E. (2020). Developing and </w:t>
      </w:r>
      <w:proofErr w:type="spellStart"/>
      <w:r w:rsidRPr="006F706C">
        <w:rPr>
          <w:lang w:val="en-US"/>
        </w:rPr>
        <w:t>analysing</w:t>
      </w:r>
      <w:proofErr w:type="spellEnd"/>
      <w:r w:rsidRPr="006F706C">
        <w:rPr>
          <w:lang w:val="en-US"/>
        </w:rPr>
        <w:t xml:space="preserve"> different definitions of operational excellence. </w:t>
      </w:r>
      <w:r w:rsidRPr="006F706C">
        <w:rPr>
          <w:i/>
          <w:iCs/>
          <w:lang w:val="en-US"/>
        </w:rPr>
        <w:t>Leadership, Education, Personality: An Interdisciplinary Journal</w:t>
      </w:r>
      <w:r w:rsidRPr="006F706C">
        <w:rPr>
          <w:lang w:val="en-US"/>
        </w:rPr>
        <w:t xml:space="preserve">, </w:t>
      </w:r>
      <w:r w:rsidRPr="006F706C">
        <w:rPr>
          <w:i/>
          <w:iCs/>
          <w:lang w:val="en-US"/>
        </w:rPr>
        <w:t>2</w:t>
      </w:r>
      <w:r w:rsidRPr="006F706C">
        <w:rPr>
          <w:lang w:val="en-US"/>
        </w:rPr>
        <w:t xml:space="preserve">(2), 75–80. </w:t>
      </w:r>
      <w:hyperlink r:id="rId64" w:history="1">
        <w:r w:rsidRPr="006F706C">
          <w:rPr>
            <w:rStyle w:val="Hyperlink"/>
            <w:color w:val="auto"/>
            <w:lang w:val="en-US"/>
          </w:rPr>
          <w:t>https://doi.org/10.1365/s42681-020-00017-y</w:t>
        </w:r>
      </w:hyperlink>
    </w:p>
    <w:p w14:paraId="7EEF83C1" w14:textId="77777777" w:rsidR="00BA36BD" w:rsidRPr="006F706C" w:rsidRDefault="00BA36BD">
      <w:pPr>
        <w:spacing w:before="100" w:beforeAutospacing="1" w:after="100" w:afterAutospacing="1"/>
        <w:ind w:left="360"/>
        <w:jc w:val="both"/>
        <w:rPr>
          <w:lang w:val="en-US"/>
        </w:rPr>
      </w:pPr>
      <w:proofErr w:type="spellStart"/>
      <w:r w:rsidRPr="006F706C">
        <w:rPr>
          <w:lang w:val="en-US"/>
        </w:rPr>
        <w:t>Năftănăilă</w:t>
      </w:r>
      <w:proofErr w:type="spellEnd"/>
      <w:r w:rsidRPr="006F706C">
        <w:rPr>
          <w:lang w:val="en-US"/>
        </w:rPr>
        <w:t xml:space="preserve">, I., Radu, C., &amp; Cioana, G. (2013). Operational excellence – a key to world-class business performance. </w:t>
      </w:r>
      <w:r w:rsidRPr="006F706C">
        <w:rPr>
          <w:i/>
          <w:iCs/>
          <w:lang w:val="en-US"/>
        </w:rPr>
        <w:t>Studies in Business and Economics</w:t>
      </w:r>
      <w:r w:rsidRPr="006F706C">
        <w:rPr>
          <w:lang w:val="en-US"/>
        </w:rPr>
        <w:t xml:space="preserve">, </w:t>
      </w:r>
      <w:r w:rsidRPr="006F706C">
        <w:rPr>
          <w:i/>
          <w:iCs/>
          <w:lang w:val="en-US"/>
        </w:rPr>
        <w:t>8</w:t>
      </w:r>
      <w:r w:rsidRPr="006F706C">
        <w:rPr>
          <w:lang w:val="en-US"/>
        </w:rPr>
        <w:t>, 133–140.</w:t>
      </w:r>
    </w:p>
    <w:p w14:paraId="459E845D"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Naik, S., Sony, M., Antony, J., McDermott, O., Tortorella, G. L., &amp; Jayaraman, R. (2024). Operational excellence framework for sustainability in the </w:t>
      </w:r>
      <w:proofErr w:type="spellStart"/>
      <w:r w:rsidRPr="006F706C">
        <w:rPr>
          <w:lang w:val="en-US"/>
        </w:rPr>
        <w:t>organisation</w:t>
      </w:r>
      <w:proofErr w:type="spellEnd"/>
      <w:r w:rsidRPr="006F706C">
        <w:rPr>
          <w:lang w:val="en-US"/>
        </w:rPr>
        <w:t xml:space="preserve">: A design science approach. </w:t>
      </w:r>
      <w:r w:rsidRPr="006F706C">
        <w:rPr>
          <w:i/>
          <w:iCs/>
          <w:lang w:val="en-US"/>
        </w:rPr>
        <w:t>Production Planning &amp; Control</w:t>
      </w:r>
      <w:r w:rsidRPr="006F706C">
        <w:rPr>
          <w:lang w:val="en-US"/>
        </w:rPr>
        <w:t xml:space="preserve">, </w:t>
      </w:r>
      <w:r w:rsidRPr="006F706C">
        <w:rPr>
          <w:i/>
          <w:iCs/>
          <w:lang w:val="en-US"/>
        </w:rPr>
        <w:t>35</w:t>
      </w:r>
      <w:r w:rsidRPr="006F706C">
        <w:rPr>
          <w:lang w:val="en-US"/>
        </w:rPr>
        <w:t xml:space="preserve">(11), 1215–1231. </w:t>
      </w:r>
      <w:hyperlink r:id="rId65" w:history="1">
        <w:r w:rsidRPr="006F706C">
          <w:rPr>
            <w:rStyle w:val="Hyperlink"/>
            <w:color w:val="auto"/>
            <w:lang w:val="en-US"/>
          </w:rPr>
          <w:t>https://doi.org/10.1080/09537287.2023.2165188</w:t>
        </w:r>
      </w:hyperlink>
    </w:p>
    <w:p w14:paraId="6D48CA5C"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Netland, T. H., &amp; Ferdows, K. (2016). The s‐curve effect of lean implementation. </w:t>
      </w:r>
      <w:r w:rsidRPr="006F706C">
        <w:rPr>
          <w:i/>
          <w:iCs/>
          <w:lang w:val="en-US"/>
        </w:rPr>
        <w:t>Production and Operations Management</w:t>
      </w:r>
      <w:r w:rsidRPr="006F706C">
        <w:rPr>
          <w:lang w:val="en-US"/>
        </w:rPr>
        <w:t xml:space="preserve">, </w:t>
      </w:r>
      <w:r w:rsidRPr="006F706C">
        <w:rPr>
          <w:i/>
          <w:iCs/>
          <w:lang w:val="en-US"/>
        </w:rPr>
        <w:t>25</w:t>
      </w:r>
      <w:r w:rsidRPr="006F706C">
        <w:rPr>
          <w:lang w:val="en-US"/>
        </w:rPr>
        <w:t xml:space="preserve">(6), 1106–1120. </w:t>
      </w:r>
      <w:hyperlink r:id="rId66" w:history="1">
        <w:r w:rsidRPr="006F706C">
          <w:rPr>
            <w:rStyle w:val="Hyperlink"/>
            <w:color w:val="auto"/>
            <w:lang w:val="en-US"/>
          </w:rPr>
          <w:t>https://doi.org/10.1111/poms.12539</w:t>
        </w:r>
      </w:hyperlink>
    </w:p>
    <w:p w14:paraId="1C881ED0"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Netland, T. H., &amp; Powell, D. J. (Eds.). (2016). </w:t>
      </w:r>
      <w:r w:rsidRPr="006F706C">
        <w:rPr>
          <w:i/>
          <w:iCs/>
          <w:lang w:val="en-US"/>
        </w:rPr>
        <w:t xml:space="preserve">The </w:t>
      </w:r>
      <w:proofErr w:type="spellStart"/>
      <w:r w:rsidRPr="006F706C">
        <w:rPr>
          <w:i/>
          <w:iCs/>
          <w:lang w:val="en-US"/>
        </w:rPr>
        <w:t>routledge</w:t>
      </w:r>
      <w:proofErr w:type="spellEnd"/>
      <w:r w:rsidRPr="006F706C">
        <w:rPr>
          <w:i/>
          <w:iCs/>
          <w:lang w:val="en-US"/>
        </w:rPr>
        <w:t xml:space="preserve"> companion to lean management</w:t>
      </w:r>
      <w:r w:rsidRPr="006F706C">
        <w:rPr>
          <w:lang w:val="en-US"/>
        </w:rPr>
        <w:t xml:space="preserve"> (0 ed.). Routledge. </w:t>
      </w:r>
      <w:hyperlink r:id="rId67" w:history="1">
        <w:r w:rsidRPr="006F706C">
          <w:rPr>
            <w:rStyle w:val="Hyperlink"/>
            <w:color w:val="auto"/>
            <w:lang w:val="en-US"/>
          </w:rPr>
          <w:t>https://doi.org/10.4324/9781315686899</w:t>
        </w:r>
      </w:hyperlink>
    </w:p>
    <w:p w14:paraId="2D12E0EA" w14:textId="77777777" w:rsidR="00BA36BD" w:rsidRPr="006F706C" w:rsidRDefault="00BA36BD">
      <w:pPr>
        <w:spacing w:before="100" w:beforeAutospacing="1" w:after="100" w:afterAutospacing="1"/>
        <w:ind w:left="360"/>
        <w:jc w:val="both"/>
        <w:rPr>
          <w:lang w:val="en-US"/>
        </w:rPr>
      </w:pPr>
      <w:r w:rsidRPr="006F706C">
        <w:rPr>
          <w:lang w:val="en-US"/>
        </w:rPr>
        <w:t xml:space="preserve">Neves, F. D. O., Salgado, E. G., </w:t>
      </w:r>
      <w:proofErr w:type="spellStart"/>
      <w:r w:rsidRPr="006F706C">
        <w:rPr>
          <w:lang w:val="en-US"/>
        </w:rPr>
        <w:t>Beijo</w:t>
      </w:r>
      <w:proofErr w:type="spellEnd"/>
      <w:r w:rsidRPr="006F706C">
        <w:rPr>
          <w:lang w:val="en-US"/>
        </w:rPr>
        <w:t xml:space="preserve">, L. A., Lira, J. M. S., &amp; Ribeiro, L. H. M. D. S. (2021). Analysis of the quality management system for automotive industry- ISO/TS 16949 in the world. </w:t>
      </w:r>
      <w:r w:rsidRPr="006F706C">
        <w:rPr>
          <w:i/>
          <w:iCs/>
          <w:lang w:val="en-US"/>
        </w:rPr>
        <w:t>Total Quality Management &amp; Business Excellence</w:t>
      </w:r>
      <w:r w:rsidRPr="006F706C">
        <w:rPr>
          <w:lang w:val="en-US"/>
        </w:rPr>
        <w:t xml:space="preserve">, </w:t>
      </w:r>
      <w:r w:rsidRPr="006F706C">
        <w:rPr>
          <w:i/>
          <w:iCs/>
          <w:lang w:val="en-US"/>
        </w:rPr>
        <w:t>32</w:t>
      </w:r>
      <w:r w:rsidRPr="006F706C">
        <w:rPr>
          <w:lang w:val="en-US"/>
        </w:rPr>
        <w:t xml:space="preserve">(1–2), 153–176. </w:t>
      </w:r>
      <w:hyperlink r:id="rId68" w:history="1">
        <w:r w:rsidRPr="006F706C">
          <w:rPr>
            <w:rStyle w:val="Hyperlink"/>
            <w:color w:val="auto"/>
            <w:lang w:val="en-US"/>
          </w:rPr>
          <w:t>https://doi.org/10.1080/14783363.2018.1538776</w:t>
        </w:r>
      </w:hyperlink>
    </w:p>
    <w:p w14:paraId="484B3232" w14:textId="77777777" w:rsidR="00BA36BD" w:rsidRPr="006F706C" w:rsidRDefault="00BA36BD">
      <w:pPr>
        <w:spacing w:before="100" w:beforeAutospacing="1" w:after="100" w:afterAutospacing="1"/>
        <w:ind w:left="360"/>
        <w:jc w:val="both"/>
        <w:rPr>
          <w:rStyle w:val="Hyperlink"/>
          <w:color w:val="auto"/>
          <w:lang w:val="en-US"/>
        </w:rPr>
      </w:pPr>
      <w:r w:rsidRPr="006F706C">
        <w:rPr>
          <w:lang w:val="en-US"/>
        </w:rPr>
        <w:t xml:space="preserve">Noori, B., &amp; Latifi, M. (2018). Development of Six Sigma methodology to improve grinding processes: A change management approach. </w:t>
      </w:r>
      <w:r w:rsidRPr="006F706C">
        <w:rPr>
          <w:i/>
          <w:iCs/>
          <w:lang w:val="en-US"/>
        </w:rPr>
        <w:t>International Journal of Lean Six Sigma</w:t>
      </w:r>
      <w:r w:rsidRPr="006F706C">
        <w:rPr>
          <w:lang w:val="en-US"/>
        </w:rPr>
        <w:t xml:space="preserve">, </w:t>
      </w:r>
      <w:r w:rsidRPr="006F706C">
        <w:rPr>
          <w:i/>
          <w:iCs/>
          <w:lang w:val="en-US"/>
        </w:rPr>
        <w:t>9</w:t>
      </w:r>
      <w:r w:rsidRPr="006F706C">
        <w:rPr>
          <w:lang w:val="en-US"/>
        </w:rPr>
        <w:t xml:space="preserve">(1), 50–63. </w:t>
      </w:r>
      <w:hyperlink r:id="rId69" w:history="1">
        <w:r w:rsidRPr="006F706C">
          <w:rPr>
            <w:rStyle w:val="Hyperlink"/>
            <w:color w:val="auto"/>
            <w:lang w:val="en-US"/>
          </w:rPr>
          <w:t>https://doi.org/10.1108/IJLSS-11-2016-0074</w:t>
        </w:r>
      </w:hyperlink>
    </w:p>
    <w:p w14:paraId="07D1830E" w14:textId="77777777" w:rsidR="00BA36BD" w:rsidRPr="00981011" w:rsidRDefault="00BA36BD" w:rsidP="00FF7285">
      <w:pPr>
        <w:spacing w:before="100" w:beforeAutospacing="1" w:after="100" w:afterAutospacing="1"/>
        <w:ind w:left="360"/>
        <w:jc w:val="both"/>
        <w:rPr>
          <w:lang w:val="en-US"/>
        </w:rPr>
      </w:pPr>
      <w:r w:rsidRPr="00FF7285">
        <w:rPr>
          <w:lang w:val="en-US"/>
        </w:rPr>
        <w:lastRenderedPageBreak/>
        <w:t xml:space="preserve">O’Callaghan, E., McDermott, O., Walker, G., &amp; Southern, M. (2023). Critical success factors for operational excellence in the pharmaceutical industry: Insights from a qualitative study. In O. McDermott, A. Rosa, J. C. Sá, &amp; A. Toner (Eds.), </w:t>
      </w:r>
      <w:r w:rsidRPr="00FF7285">
        <w:rPr>
          <w:i/>
          <w:iCs/>
          <w:lang w:val="en-US"/>
        </w:rPr>
        <w:t>Lean, Green and Sustainability</w:t>
      </w:r>
      <w:r w:rsidRPr="00FF7285">
        <w:rPr>
          <w:lang w:val="en-US"/>
        </w:rPr>
        <w:t xml:space="preserve"> (pp. 193–203). </w:t>
      </w:r>
      <w:r w:rsidRPr="00981011">
        <w:rPr>
          <w:lang w:val="en-US"/>
        </w:rPr>
        <w:t xml:space="preserve">Springer International Publishing. </w:t>
      </w:r>
      <w:hyperlink r:id="rId70" w:history="1">
        <w:r w:rsidRPr="00981011">
          <w:rPr>
            <w:rStyle w:val="Hyperlink"/>
            <w:lang w:val="en-US"/>
          </w:rPr>
          <w:t>https://doi.org/10.1007/978-3-031-25741-4_17</w:t>
        </w:r>
      </w:hyperlink>
    </w:p>
    <w:p w14:paraId="0B9D703A" w14:textId="77777777" w:rsidR="00BA36BD" w:rsidRPr="006F706C" w:rsidRDefault="00BA36BD">
      <w:pPr>
        <w:spacing w:before="100" w:beforeAutospacing="1" w:after="100" w:afterAutospacing="1"/>
        <w:ind w:left="360"/>
        <w:jc w:val="both"/>
        <w:rPr>
          <w:lang w:val="en-US"/>
        </w:rPr>
      </w:pPr>
      <w:r w:rsidRPr="006F706C">
        <w:rPr>
          <w:lang w:val="en-US"/>
        </w:rPr>
        <w:t xml:space="preserve">Oakland, J. S., Oakland, R. J., &amp; Turner, M. A. (2020). </w:t>
      </w:r>
      <w:r w:rsidRPr="006F706C">
        <w:rPr>
          <w:i/>
          <w:iCs/>
          <w:lang w:val="en-US"/>
        </w:rPr>
        <w:t>Total quality management and operational excellence: Text with cases</w:t>
      </w:r>
      <w:r w:rsidRPr="006F706C">
        <w:rPr>
          <w:lang w:val="en-US"/>
        </w:rPr>
        <w:t xml:space="preserve"> (5th ed.). Routledge. </w:t>
      </w:r>
      <w:hyperlink r:id="rId71" w:history="1">
        <w:r w:rsidRPr="006F706C">
          <w:rPr>
            <w:rStyle w:val="Hyperlink"/>
            <w:color w:val="auto"/>
            <w:lang w:val="en-US"/>
          </w:rPr>
          <w:t>https://doi.org/10.4324/9781315561974</w:t>
        </w:r>
      </w:hyperlink>
    </w:p>
    <w:p w14:paraId="31E72721" w14:textId="77777777" w:rsidR="00BA36BD" w:rsidRPr="006F706C" w:rsidRDefault="00BA36BD">
      <w:pPr>
        <w:spacing w:before="100" w:beforeAutospacing="1" w:after="100" w:afterAutospacing="1"/>
        <w:ind w:left="360"/>
        <w:jc w:val="both"/>
        <w:rPr>
          <w:lang w:val="en-US"/>
        </w:rPr>
      </w:pPr>
      <w:r w:rsidRPr="006F706C">
        <w:rPr>
          <w:lang w:val="en-US"/>
        </w:rPr>
        <w:t xml:space="preserve">Ohno, T. (1988). </w:t>
      </w:r>
      <w:r w:rsidRPr="006F706C">
        <w:rPr>
          <w:i/>
          <w:iCs/>
          <w:lang w:val="en-US"/>
        </w:rPr>
        <w:t>Toyota production system: Beyond large-scale production</w:t>
      </w:r>
      <w:r w:rsidRPr="006F706C">
        <w:rPr>
          <w:lang w:val="en-US"/>
        </w:rPr>
        <w:t>. Productivity Press.</w:t>
      </w:r>
    </w:p>
    <w:p w14:paraId="0BD4F076" w14:textId="77777777" w:rsidR="00BA36BD" w:rsidRPr="006F706C" w:rsidRDefault="00BA36BD">
      <w:pPr>
        <w:spacing w:before="100" w:beforeAutospacing="1" w:after="100" w:afterAutospacing="1"/>
        <w:ind w:left="360"/>
        <w:jc w:val="both"/>
        <w:rPr>
          <w:lang w:val="en-US"/>
        </w:rPr>
      </w:pPr>
      <w:proofErr w:type="spellStart"/>
      <w:r w:rsidRPr="006F706C">
        <w:rPr>
          <w:lang w:val="en-US"/>
        </w:rPr>
        <w:t>Ozbiltekin</w:t>
      </w:r>
      <w:proofErr w:type="spellEnd"/>
      <w:r w:rsidRPr="006F706C">
        <w:rPr>
          <w:lang w:val="en-US"/>
        </w:rPr>
        <w:t xml:space="preserve">-Pala, M., Kazancoglu, Y., Kumar, A., Garza-Reyes, J. A., &amp; Luthra, S. (2024). Analyzing critical factors of strategic alignment between operational excellence and Industry 4.0 technologies in smart manufacturing. </w:t>
      </w:r>
      <w:r w:rsidRPr="006F706C">
        <w:rPr>
          <w:i/>
          <w:iCs/>
          <w:lang w:val="en-US"/>
        </w:rPr>
        <w:t>The TQM Journal</w:t>
      </w:r>
      <w:r w:rsidRPr="006F706C">
        <w:rPr>
          <w:lang w:val="en-US"/>
        </w:rPr>
        <w:t xml:space="preserve">, </w:t>
      </w:r>
      <w:r w:rsidRPr="006F706C">
        <w:rPr>
          <w:i/>
          <w:iCs/>
          <w:lang w:val="en-US"/>
        </w:rPr>
        <w:t>36</w:t>
      </w:r>
      <w:r w:rsidRPr="006F706C">
        <w:rPr>
          <w:lang w:val="en-US"/>
        </w:rPr>
        <w:t xml:space="preserve">(1), 161–177. </w:t>
      </w:r>
      <w:hyperlink r:id="rId72" w:history="1">
        <w:r w:rsidRPr="006F706C">
          <w:rPr>
            <w:rStyle w:val="Hyperlink"/>
            <w:color w:val="auto"/>
            <w:lang w:val="en-US"/>
          </w:rPr>
          <w:t>https://doi.org/10.1108/TQM-07-2022-0232</w:t>
        </w:r>
      </w:hyperlink>
    </w:p>
    <w:p w14:paraId="090FB4A0"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Parmenter, D. (2010). </w:t>
      </w:r>
      <w:r w:rsidRPr="006F706C">
        <w:rPr>
          <w:i/>
          <w:iCs/>
          <w:lang w:val="en-US"/>
        </w:rPr>
        <w:t>Key performance indicators: Developing, implementing, and using winning KPIs</w:t>
      </w:r>
      <w:r w:rsidRPr="006F706C">
        <w:rPr>
          <w:lang w:val="en-US"/>
        </w:rPr>
        <w:t xml:space="preserve"> (2nd ed). John Wiley &amp; Sons.</w:t>
      </w:r>
    </w:p>
    <w:p w14:paraId="3A910C82"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Paul Brunet, A., &amp; New, S. (2003). </w:t>
      </w:r>
      <w:r w:rsidRPr="006F706C">
        <w:rPr>
          <w:i/>
          <w:iCs/>
          <w:lang w:val="en-US"/>
        </w:rPr>
        <w:t>kaizen</w:t>
      </w:r>
      <w:r w:rsidRPr="006F706C">
        <w:rPr>
          <w:lang w:val="en-US"/>
        </w:rPr>
        <w:t xml:space="preserve"> in japan: An empirical study. </w:t>
      </w:r>
      <w:r w:rsidRPr="006F706C">
        <w:rPr>
          <w:i/>
          <w:iCs/>
          <w:lang w:val="en-US"/>
        </w:rPr>
        <w:t>International Journal of Operations &amp; Production Management</w:t>
      </w:r>
      <w:r w:rsidRPr="006F706C">
        <w:rPr>
          <w:lang w:val="en-US"/>
        </w:rPr>
        <w:t xml:space="preserve">, </w:t>
      </w:r>
      <w:r w:rsidRPr="006F706C">
        <w:rPr>
          <w:i/>
          <w:iCs/>
          <w:lang w:val="en-US"/>
        </w:rPr>
        <w:t>23</w:t>
      </w:r>
      <w:r w:rsidRPr="006F706C">
        <w:rPr>
          <w:lang w:val="en-US"/>
        </w:rPr>
        <w:t xml:space="preserve">(12), 1426–1446. </w:t>
      </w:r>
      <w:hyperlink r:id="rId73" w:history="1">
        <w:r w:rsidRPr="006F706C">
          <w:rPr>
            <w:rStyle w:val="Hyperlink"/>
            <w:color w:val="auto"/>
            <w:lang w:val="en-US"/>
          </w:rPr>
          <w:t>https://doi.org/10.1108/01443570310506704</w:t>
        </w:r>
      </w:hyperlink>
    </w:p>
    <w:p w14:paraId="6999B267"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Pepper, M. P. J., &amp; Spedding, T. A. (2010). The evolution of lean Six Sigma. </w:t>
      </w:r>
      <w:r w:rsidRPr="006F706C">
        <w:rPr>
          <w:i/>
          <w:iCs/>
          <w:lang w:val="en-US"/>
        </w:rPr>
        <w:t>International Journal of Quality &amp; Reliability Management</w:t>
      </w:r>
      <w:r w:rsidRPr="006F706C">
        <w:rPr>
          <w:lang w:val="en-US"/>
        </w:rPr>
        <w:t xml:space="preserve">, </w:t>
      </w:r>
      <w:r w:rsidRPr="006F706C">
        <w:rPr>
          <w:i/>
          <w:iCs/>
          <w:lang w:val="en-US"/>
        </w:rPr>
        <w:t>27</w:t>
      </w:r>
      <w:r w:rsidRPr="006F706C">
        <w:rPr>
          <w:lang w:val="en-US"/>
        </w:rPr>
        <w:t xml:space="preserve">(2), 138–155. </w:t>
      </w:r>
      <w:hyperlink r:id="rId74" w:history="1">
        <w:r w:rsidRPr="006F706C">
          <w:rPr>
            <w:rStyle w:val="Hyperlink"/>
            <w:color w:val="auto"/>
            <w:lang w:val="en-US"/>
          </w:rPr>
          <w:t>https://doi.org/10.1108/02656711011014276</w:t>
        </w:r>
      </w:hyperlink>
    </w:p>
    <w:p w14:paraId="485E0C82" w14:textId="77777777" w:rsidR="00BA36BD" w:rsidRPr="006F706C" w:rsidRDefault="00BA36BD">
      <w:pPr>
        <w:spacing w:before="100" w:beforeAutospacing="1" w:after="100" w:afterAutospacing="1"/>
        <w:ind w:left="360"/>
        <w:jc w:val="both"/>
        <w:rPr>
          <w:rStyle w:val="Hyperlink"/>
          <w:color w:val="auto"/>
          <w:lang w:val="en-US"/>
        </w:rPr>
      </w:pPr>
      <w:r w:rsidRPr="006F706C">
        <w:rPr>
          <w:lang w:val="en-US"/>
        </w:rPr>
        <w:t xml:space="preserve">Queiroz, G. A., Filho, A. G. A., Núñez, J. F., Santa-Eulalia, L. A., Delai, I., &amp; Torkomian, A. L. V. (2024). Lean and Green Manufacturing in operations strategy: Cases from the automotive industry. </w:t>
      </w:r>
      <w:r w:rsidRPr="006F706C">
        <w:rPr>
          <w:i/>
          <w:iCs/>
          <w:lang w:val="en-US"/>
        </w:rPr>
        <w:t>Operations Management Research</w:t>
      </w:r>
      <w:r w:rsidRPr="006F706C">
        <w:rPr>
          <w:lang w:val="en-US"/>
        </w:rPr>
        <w:t xml:space="preserve">. </w:t>
      </w:r>
      <w:hyperlink r:id="rId75" w:history="1">
        <w:r w:rsidRPr="006F706C">
          <w:rPr>
            <w:rStyle w:val="Hyperlink"/>
            <w:color w:val="auto"/>
            <w:lang w:val="en-US"/>
          </w:rPr>
          <w:t>https://doi.org/10.1007/s12063-024-00477-1</w:t>
        </w:r>
      </w:hyperlink>
    </w:p>
    <w:p w14:paraId="5B12B110"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R. Jadhav, J., S. Mantha, S., &amp; B. Rane, S. (2014). Exploring barriers in lean implementation. </w:t>
      </w:r>
      <w:r w:rsidRPr="006F706C">
        <w:rPr>
          <w:i/>
          <w:iCs/>
          <w:lang w:val="en-US"/>
        </w:rPr>
        <w:t>International Journal of Lean Six Sigma</w:t>
      </w:r>
      <w:r w:rsidRPr="006F706C">
        <w:rPr>
          <w:lang w:val="en-US"/>
        </w:rPr>
        <w:t xml:space="preserve">, </w:t>
      </w:r>
      <w:r w:rsidRPr="006F706C">
        <w:rPr>
          <w:i/>
          <w:iCs/>
          <w:lang w:val="en-US"/>
        </w:rPr>
        <w:t>5</w:t>
      </w:r>
      <w:r w:rsidRPr="006F706C">
        <w:rPr>
          <w:lang w:val="en-US"/>
        </w:rPr>
        <w:t xml:space="preserve">(2), 122–148. </w:t>
      </w:r>
      <w:hyperlink r:id="rId76" w:history="1">
        <w:r w:rsidRPr="006F706C">
          <w:rPr>
            <w:rStyle w:val="Hyperlink"/>
            <w:color w:val="auto"/>
            <w:lang w:val="en-US"/>
          </w:rPr>
          <w:t>https://doi.org/10.1108/IJLSS-12-2012-0014</w:t>
        </w:r>
      </w:hyperlink>
    </w:p>
    <w:p w14:paraId="771FAAD8" w14:textId="77777777" w:rsidR="00BA36BD" w:rsidRPr="006F706C" w:rsidRDefault="00BA36BD">
      <w:pPr>
        <w:spacing w:before="100" w:beforeAutospacing="1" w:after="100" w:afterAutospacing="1"/>
        <w:ind w:left="360"/>
        <w:jc w:val="both"/>
        <w:rPr>
          <w:lang w:val="en-US"/>
        </w:rPr>
      </w:pPr>
      <w:r w:rsidRPr="006F706C">
        <w:rPr>
          <w:lang w:val="es-MX"/>
        </w:rPr>
        <w:t xml:space="preserve">Ramos, M. G., do </w:t>
      </w:r>
      <w:proofErr w:type="spellStart"/>
      <w:r w:rsidRPr="006F706C">
        <w:rPr>
          <w:lang w:val="es-MX"/>
        </w:rPr>
        <w:t>Rosário</w:t>
      </w:r>
      <w:proofErr w:type="spellEnd"/>
      <w:r w:rsidRPr="006F706C">
        <w:rPr>
          <w:lang w:val="es-MX"/>
        </w:rPr>
        <w:t xml:space="preserve"> Lima, V. M., &amp; Amaral-Rosa, M. P. (2019). </w:t>
      </w:r>
      <w:proofErr w:type="spellStart"/>
      <w:r w:rsidRPr="006F706C">
        <w:rPr>
          <w:lang w:val="en-US"/>
        </w:rPr>
        <w:t>Iramuteq</w:t>
      </w:r>
      <w:proofErr w:type="spellEnd"/>
      <w:r w:rsidRPr="006F706C">
        <w:rPr>
          <w:lang w:val="en-US"/>
        </w:rPr>
        <w:t xml:space="preserve"> software and discursive textual analysis: Interpretive possibilities. In A. P. Costa, L. P. Reis, &amp; A. Moreira (Eds.), </w:t>
      </w:r>
      <w:r w:rsidRPr="006F706C">
        <w:rPr>
          <w:i/>
          <w:iCs/>
          <w:lang w:val="en-US"/>
        </w:rPr>
        <w:t>Computer Supported Qualitative Research</w:t>
      </w:r>
      <w:r w:rsidRPr="006F706C">
        <w:rPr>
          <w:lang w:val="en-US"/>
        </w:rPr>
        <w:t xml:space="preserve"> (pp. 58–72). Springer International Publishing. </w:t>
      </w:r>
      <w:hyperlink r:id="rId77" w:history="1">
        <w:r w:rsidRPr="006F706C">
          <w:rPr>
            <w:rStyle w:val="Hyperlink"/>
            <w:color w:val="auto"/>
            <w:lang w:val="en-US"/>
          </w:rPr>
          <w:t>https://doi.org/10.1007/978-3-030-01406-3_6</w:t>
        </w:r>
      </w:hyperlink>
    </w:p>
    <w:p w14:paraId="14EA2039"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Rathi, R., Singh, M., Antony, J., Garza-Reyes, J. A., </w:t>
      </w:r>
      <w:proofErr w:type="spellStart"/>
      <w:r w:rsidRPr="006F706C">
        <w:rPr>
          <w:lang w:val="en-US"/>
        </w:rPr>
        <w:t>Goyat</w:t>
      </w:r>
      <w:proofErr w:type="spellEnd"/>
      <w:r w:rsidRPr="006F706C">
        <w:rPr>
          <w:lang w:val="en-US"/>
        </w:rPr>
        <w:t xml:space="preserve">, R., &amp; Shokri, A. (2024). Integration of blockchain and Lean Six Sigma approach for operational </w:t>
      </w:r>
      <w:proofErr w:type="spellStart"/>
      <w:proofErr w:type="gramStart"/>
      <w:r w:rsidRPr="006F706C">
        <w:rPr>
          <w:lang w:val="en-US"/>
        </w:rPr>
        <w:t>excellence:a</w:t>
      </w:r>
      <w:proofErr w:type="spellEnd"/>
      <w:proofErr w:type="gramEnd"/>
      <w:r w:rsidRPr="006F706C">
        <w:rPr>
          <w:lang w:val="en-US"/>
        </w:rPr>
        <w:t xml:space="preserve"> proposed model. </w:t>
      </w:r>
      <w:r w:rsidRPr="006F706C">
        <w:rPr>
          <w:i/>
          <w:iCs/>
          <w:lang w:val="en-US"/>
        </w:rPr>
        <w:t>International Journal of Lean Six Sigma</w:t>
      </w:r>
      <w:r w:rsidRPr="006F706C">
        <w:rPr>
          <w:lang w:val="en-US"/>
        </w:rPr>
        <w:t xml:space="preserve">, </w:t>
      </w:r>
      <w:r w:rsidRPr="006F706C">
        <w:rPr>
          <w:i/>
          <w:iCs/>
          <w:lang w:val="en-US"/>
        </w:rPr>
        <w:t>15</w:t>
      </w:r>
      <w:r w:rsidRPr="006F706C">
        <w:rPr>
          <w:lang w:val="en-US"/>
        </w:rPr>
        <w:t xml:space="preserve">(5), 1043–1064. </w:t>
      </w:r>
      <w:hyperlink r:id="rId78" w:history="1">
        <w:r w:rsidRPr="006F706C">
          <w:rPr>
            <w:rStyle w:val="Hyperlink"/>
            <w:color w:val="auto"/>
            <w:lang w:val="en-US"/>
          </w:rPr>
          <w:t>https://doi.org/10.1108/IJLSS-07-2022-0148</w:t>
        </w:r>
      </w:hyperlink>
    </w:p>
    <w:p w14:paraId="74E2F901" w14:textId="77777777" w:rsidR="00BA36BD" w:rsidRPr="006F706C" w:rsidRDefault="00BA36BD">
      <w:pPr>
        <w:spacing w:before="100" w:beforeAutospacing="1" w:after="100" w:afterAutospacing="1"/>
        <w:ind w:left="360"/>
        <w:jc w:val="both"/>
        <w:rPr>
          <w:lang w:val="en-US"/>
        </w:rPr>
      </w:pPr>
      <w:r w:rsidRPr="006F706C">
        <w:rPr>
          <w:lang w:val="en-US"/>
        </w:rPr>
        <w:lastRenderedPageBreak/>
        <w:t xml:space="preserve">Rewers, P., Trojanowska, J., </w:t>
      </w:r>
      <w:proofErr w:type="spellStart"/>
      <w:r w:rsidRPr="006F706C">
        <w:rPr>
          <w:lang w:val="en-US"/>
        </w:rPr>
        <w:t>Chabowski</w:t>
      </w:r>
      <w:proofErr w:type="spellEnd"/>
      <w:r w:rsidRPr="006F706C">
        <w:rPr>
          <w:lang w:val="en-US"/>
        </w:rPr>
        <w:t xml:space="preserve">, P., &amp; Żywicki, K. (2016). Impact of kaizen solutions on production efficiency. </w:t>
      </w:r>
      <w:r w:rsidRPr="006F706C">
        <w:rPr>
          <w:i/>
          <w:iCs/>
          <w:lang w:val="en-US"/>
        </w:rPr>
        <w:t>Modern Management Review</w:t>
      </w:r>
      <w:r w:rsidRPr="006F706C">
        <w:rPr>
          <w:lang w:val="en-US"/>
        </w:rPr>
        <w:t xml:space="preserve">. </w:t>
      </w:r>
      <w:hyperlink r:id="rId79" w:history="1">
        <w:r w:rsidRPr="006F706C">
          <w:rPr>
            <w:rStyle w:val="Hyperlink"/>
            <w:color w:val="auto"/>
            <w:lang w:val="en-US"/>
          </w:rPr>
          <w:t>https://doi.org/10.7862/rz.2016.mmr.53</w:t>
        </w:r>
      </w:hyperlink>
    </w:p>
    <w:p w14:paraId="42779473"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Rich, N., &amp; Bateman, N. (2003). Companies’ perceptions of inhibitors and enablers for process improvement activities. </w:t>
      </w:r>
      <w:r w:rsidRPr="006F706C">
        <w:rPr>
          <w:i/>
          <w:iCs/>
          <w:lang w:val="en-US"/>
        </w:rPr>
        <w:t>International Journal of Operations &amp; Production Management</w:t>
      </w:r>
      <w:r w:rsidRPr="006F706C">
        <w:rPr>
          <w:lang w:val="en-US"/>
        </w:rPr>
        <w:t xml:space="preserve">, </w:t>
      </w:r>
      <w:r w:rsidRPr="006F706C">
        <w:rPr>
          <w:i/>
          <w:iCs/>
          <w:lang w:val="en-US"/>
        </w:rPr>
        <w:t>23</w:t>
      </w:r>
      <w:r w:rsidRPr="006F706C">
        <w:rPr>
          <w:lang w:val="en-US"/>
        </w:rPr>
        <w:t xml:space="preserve">(2), 185–199. </w:t>
      </w:r>
      <w:hyperlink r:id="rId80" w:history="1">
        <w:r w:rsidRPr="006F706C">
          <w:rPr>
            <w:rStyle w:val="Hyperlink"/>
            <w:color w:val="auto"/>
            <w:lang w:val="en-US"/>
          </w:rPr>
          <w:t>https://doi.org/10.1108/01443570310458447</w:t>
        </w:r>
      </w:hyperlink>
    </w:p>
    <w:p w14:paraId="0086C7A3" w14:textId="77777777" w:rsidR="00BA36BD" w:rsidRPr="006F706C" w:rsidRDefault="00BA36BD">
      <w:pPr>
        <w:spacing w:before="100" w:beforeAutospacing="1" w:after="100" w:afterAutospacing="1"/>
        <w:ind w:left="360"/>
        <w:jc w:val="both"/>
        <w:rPr>
          <w:lang w:val="en-US"/>
        </w:rPr>
      </w:pPr>
      <w:r w:rsidRPr="006F706C">
        <w:rPr>
          <w:lang w:val="en-US"/>
        </w:rPr>
        <w:t xml:space="preserve">Roberts, R. (2020). Qualitative interview questions: Guidance for novice researchers. </w:t>
      </w:r>
      <w:r w:rsidRPr="006F706C">
        <w:rPr>
          <w:i/>
          <w:iCs/>
          <w:lang w:val="en-US"/>
        </w:rPr>
        <w:t>The Qualitative Report</w:t>
      </w:r>
      <w:r w:rsidRPr="006F706C">
        <w:rPr>
          <w:lang w:val="en-US"/>
        </w:rPr>
        <w:t xml:space="preserve">, </w:t>
      </w:r>
      <w:r w:rsidRPr="006F706C">
        <w:rPr>
          <w:i/>
          <w:iCs/>
          <w:lang w:val="en-US"/>
        </w:rPr>
        <w:t>25</w:t>
      </w:r>
      <w:r w:rsidRPr="006F706C">
        <w:rPr>
          <w:lang w:val="en-US"/>
        </w:rPr>
        <w:t xml:space="preserve">(9), 3185–3203. </w:t>
      </w:r>
      <w:hyperlink r:id="rId81" w:history="1">
        <w:r w:rsidRPr="006F706C">
          <w:rPr>
            <w:rStyle w:val="Hyperlink"/>
            <w:color w:val="auto"/>
            <w:lang w:val="en-US"/>
          </w:rPr>
          <w:t>https://doi.org/10.46743/2160-3715/2020.4640</w:t>
        </w:r>
      </w:hyperlink>
    </w:p>
    <w:p w14:paraId="4DA5731C" w14:textId="77777777" w:rsidR="00BA36BD" w:rsidRPr="006F706C" w:rsidRDefault="00BA36BD">
      <w:pPr>
        <w:spacing w:before="100" w:beforeAutospacing="1" w:after="100" w:afterAutospacing="1"/>
        <w:ind w:left="360"/>
        <w:jc w:val="both"/>
        <w:rPr>
          <w:lang w:val="es-MX"/>
        </w:rPr>
      </w:pPr>
      <w:r w:rsidRPr="006F706C">
        <w:rPr>
          <w:lang w:val="en-US"/>
        </w:rPr>
        <w:t xml:space="preserve">Rusev, S. J., &amp; </w:t>
      </w:r>
      <w:proofErr w:type="spellStart"/>
      <w:r w:rsidRPr="006F706C">
        <w:rPr>
          <w:lang w:val="en-US"/>
        </w:rPr>
        <w:t>Salonitis</w:t>
      </w:r>
      <w:proofErr w:type="spellEnd"/>
      <w:r w:rsidRPr="006F706C">
        <w:rPr>
          <w:lang w:val="en-US"/>
        </w:rPr>
        <w:t xml:space="preserve">, K. (2016). Operational excellence assessment framework for manufacturing companies. </w:t>
      </w:r>
      <w:proofErr w:type="spellStart"/>
      <w:r w:rsidRPr="006F706C">
        <w:rPr>
          <w:i/>
          <w:iCs/>
          <w:lang w:val="es-MX"/>
        </w:rPr>
        <w:t>Procedia</w:t>
      </w:r>
      <w:proofErr w:type="spellEnd"/>
      <w:r w:rsidRPr="006F706C">
        <w:rPr>
          <w:i/>
          <w:iCs/>
          <w:lang w:val="es-MX"/>
        </w:rPr>
        <w:t xml:space="preserve"> CIRP</w:t>
      </w:r>
      <w:r w:rsidRPr="006F706C">
        <w:rPr>
          <w:lang w:val="es-MX"/>
        </w:rPr>
        <w:t xml:space="preserve">, </w:t>
      </w:r>
      <w:r w:rsidRPr="006F706C">
        <w:rPr>
          <w:i/>
          <w:iCs/>
          <w:lang w:val="es-MX"/>
        </w:rPr>
        <w:t>55</w:t>
      </w:r>
      <w:r w:rsidRPr="006F706C">
        <w:rPr>
          <w:lang w:val="es-MX"/>
        </w:rPr>
        <w:t xml:space="preserve">, 272–277. </w:t>
      </w:r>
      <w:hyperlink r:id="rId82" w:history="1">
        <w:r w:rsidRPr="006F706C">
          <w:rPr>
            <w:rStyle w:val="Hyperlink"/>
            <w:color w:val="auto"/>
            <w:lang w:val="es-MX"/>
          </w:rPr>
          <w:t>https://doi.org/10.1016/j.procir.2016.08.026</w:t>
        </w:r>
      </w:hyperlink>
    </w:p>
    <w:p w14:paraId="5F3DCA2B"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s-MX"/>
        </w:rPr>
        <w:t>Rüttimann</w:t>
      </w:r>
      <w:proofErr w:type="spellEnd"/>
      <w:r w:rsidRPr="006F706C">
        <w:rPr>
          <w:lang w:val="es-MX"/>
        </w:rPr>
        <w:t xml:space="preserve">, B. G., &amp; </w:t>
      </w:r>
      <w:proofErr w:type="spellStart"/>
      <w:r w:rsidRPr="006F706C">
        <w:rPr>
          <w:lang w:val="es-MX"/>
        </w:rPr>
        <w:t>Stöckli</w:t>
      </w:r>
      <w:proofErr w:type="spellEnd"/>
      <w:r w:rsidRPr="006F706C">
        <w:rPr>
          <w:lang w:val="es-MX"/>
        </w:rPr>
        <w:t xml:space="preserve">, M. T. (2015). </w:t>
      </w:r>
      <w:r w:rsidRPr="006F706C">
        <w:rPr>
          <w:lang w:val="en-US"/>
        </w:rPr>
        <w:t xml:space="preserve">Reasons for operational excellence deployment failures and how to avoid them. </w:t>
      </w:r>
      <w:r w:rsidRPr="006F706C">
        <w:rPr>
          <w:i/>
          <w:iCs/>
          <w:lang w:val="en-US"/>
        </w:rPr>
        <w:t>Journal of Service Science and Management</w:t>
      </w:r>
      <w:r w:rsidRPr="006F706C">
        <w:rPr>
          <w:lang w:val="en-US"/>
        </w:rPr>
        <w:t xml:space="preserve">, </w:t>
      </w:r>
      <w:r w:rsidRPr="006F706C">
        <w:rPr>
          <w:i/>
          <w:iCs/>
          <w:lang w:val="en-US"/>
        </w:rPr>
        <w:t>8</w:t>
      </w:r>
      <w:r w:rsidRPr="006F706C">
        <w:rPr>
          <w:lang w:val="en-US"/>
        </w:rPr>
        <w:t xml:space="preserve">(4), 612–618. </w:t>
      </w:r>
      <w:hyperlink r:id="rId83" w:history="1">
        <w:r w:rsidRPr="006F706C">
          <w:rPr>
            <w:rStyle w:val="Hyperlink"/>
            <w:color w:val="auto"/>
            <w:lang w:val="en-US"/>
          </w:rPr>
          <w:t>https://doi.org/10.4236/jssm.2015.84061</w:t>
        </w:r>
      </w:hyperlink>
    </w:p>
    <w:p w14:paraId="6081C67C" w14:textId="77777777" w:rsidR="00BA36BD" w:rsidRPr="006F706C" w:rsidRDefault="00BA36BD">
      <w:pPr>
        <w:spacing w:before="100" w:beforeAutospacing="1" w:after="100" w:afterAutospacing="1"/>
        <w:ind w:left="360"/>
        <w:jc w:val="both"/>
        <w:rPr>
          <w:lang w:val="en-US"/>
        </w:rPr>
      </w:pPr>
      <w:r w:rsidRPr="006F706C">
        <w:rPr>
          <w:lang w:val="en-US"/>
        </w:rPr>
        <w:t xml:space="preserve">Saeed, B., Tasmin, R., Mahmood, A., &amp; Hafeez, A. (2021). Development of a multi-item Operational Excellence scale: Exploratory and confirmatory factor analysis. </w:t>
      </w:r>
      <w:r w:rsidRPr="006F706C">
        <w:rPr>
          <w:i/>
          <w:iCs/>
          <w:lang w:val="en-US"/>
        </w:rPr>
        <w:t>The TQM Journal</w:t>
      </w:r>
      <w:r w:rsidRPr="006F706C">
        <w:rPr>
          <w:lang w:val="en-US"/>
        </w:rPr>
        <w:t xml:space="preserve">. </w:t>
      </w:r>
      <w:hyperlink r:id="rId84" w:history="1">
        <w:r w:rsidRPr="006F706C">
          <w:rPr>
            <w:rStyle w:val="Hyperlink"/>
            <w:color w:val="auto"/>
            <w:lang w:val="en-US"/>
          </w:rPr>
          <w:t>https://doi.org/10.1108/TQM-10-2020-0227</w:t>
        </w:r>
      </w:hyperlink>
    </w:p>
    <w:p w14:paraId="6DA86E57"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Sahoo, S., &amp; Yadav, S. (2018). Lean implementation in small- and medium-sized enterprises: An empirical study of Indian manufacturing firms. </w:t>
      </w:r>
      <w:r w:rsidRPr="006F706C">
        <w:rPr>
          <w:i/>
          <w:iCs/>
          <w:lang w:val="en-US"/>
        </w:rPr>
        <w:t>Benchmarking: An International Journal</w:t>
      </w:r>
      <w:r w:rsidRPr="006F706C">
        <w:rPr>
          <w:lang w:val="en-US"/>
        </w:rPr>
        <w:t xml:space="preserve">, </w:t>
      </w:r>
      <w:r w:rsidRPr="006F706C">
        <w:rPr>
          <w:i/>
          <w:iCs/>
          <w:lang w:val="en-US"/>
        </w:rPr>
        <w:t>25</w:t>
      </w:r>
      <w:r w:rsidRPr="006F706C">
        <w:rPr>
          <w:lang w:val="en-US"/>
        </w:rPr>
        <w:t xml:space="preserve">(4), 1121–1147. </w:t>
      </w:r>
      <w:hyperlink r:id="rId85" w:history="1">
        <w:r w:rsidRPr="006F706C">
          <w:rPr>
            <w:rStyle w:val="Hyperlink"/>
            <w:color w:val="auto"/>
            <w:lang w:val="en-US"/>
          </w:rPr>
          <w:t>https://doi.org/10.1108/BIJ-02-2017-0033</w:t>
        </w:r>
      </w:hyperlink>
    </w:p>
    <w:p w14:paraId="719E0400"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Schmidt, A., Sousa-Zomer, T. T., Andrietta, J. M., &amp; </w:t>
      </w:r>
      <w:proofErr w:type="spellStart"/>
      <w:r w:rsidRPr="006F706C">
        <w:rPr>
          <w:lang w:val="en-US"/>
        </w:rPr>
        <w:t>Cauchick</w:t>
      </w:r>
      <w:proofErr w:type="spellEnd"/>
      <w:r w:rsidRPr="006F706C">
        <w:rPr>
          <w:lang w:val="en-US"/>
        </w:rPr>
        <w:t xml:space="preserve">-Miguel, P. A. (2018). Deploying Six Sigma practices to General Electric subsidiaries in a developing economy: An empirical analysis. </w:t>
      </w:r>
      <w:r w:rsidRPr="006F706C">
        <w:rPr>
          <w:i/>
          <w:iCs/>
          <w:lang w:val="en-US"/>
        </w:rPr>
        <w:t>International Journal of Quality &amp; Reliability Management</w:t>
      </w:r>
      <w:r w:rsidRPr="006F706C">
        <w:rPr>
          <w:lang w:val="en-US"/>
        </w:rPr>
        <w:t xml:space="preserve">, </w:t>
      </w:r>
      <w:r w:rsidRPr="006F706C">
        <w:rPr>
          <w:i/>
          <w:iCs/>
          <w:lang w:val="en-US"/>
        </w:rPr>
        <w:t>35</w:t>
      </w:r>
      <w:r w:rsidRPr="006F706C">
        <w:rPr>
          <w:lang w:val="en-US"/>
        </w:rPr>
        <w:t xml:space="preserve">(2), 446–462. </w:t>
      </w:r>
      <w:hyperlink r:id="rId86" w:history="1">
        <w:r w:rsidRPr="006F706C">
          <w:rPr>
            <w:rStyle w:val="Hyperlink"/>
            <w:color w:val="auto"/>
            <w:lang w:val="en-US"/>
          </w:rPr>
          <w:t>https://doi.org/10.1108/IJQRM-09-2016-0155</w:t>
        </w:r>
      </w:hyperlink>
    </w:p>
    <w:p w14:paraId="3699433A"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Shah, R., &amp; Ward, P. T. (2007). Defining and developing measures of lean production. </w:t>
      </w:r>
      <w:r w:rsidRPr="006F706C">
        <w:rPr>
          <w:i/>
          <w:iCs/>
          <w:lang w:val="en-US"/>
        </w:rPr>
        <w:t>Journal of Operations Management</w:t>
      </w:r>
      <w:r w:rsidRPr="006F706C">
        <w:rPr>
          <w:lang w:val="en-US"/>
        </w:rPr>
        <w:t xml:space="preserve">, </w:t>
      </w:r>
      <w:r w:rsidRPr="006F706C">
        <w:rPr>
          <w:i/>
          <w:iCs/>
          <w:lang w:val="en-US"/>
        </w:rPr>
        <w:t>25</w:t>
      </w:r>
      <w:r w:rsidRPr="006F706C">
        <w:rPr>
          <w:lang w:val="en-US"/>
        </w:rPr>
        <w:t xml:space="preserve">(4), 785–805. </w:t>
      </w:r>
      <w:hyperlink r:id="rId87" w:history="1">
        <w:r w:rsidRPr="006F706C">
          <w:rPr>
            <w:rStyle w:val="Hyperlink"/>
            <w:color w:val="auto"/>
            <w:lang w:val="en-US"/>
          </w:rPr>
          <w:t>https://doi.org/10.1016/j.jom.2007.01.019</w:t>
        </w:r>
      </w:hyperlink>
    </w:p>
    <w:p w14:paraId="30B4C7C3"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Shah, S. A., Smith, J. J., &amp; Cochran, D. S. (2018). Guiding manufacturing enterprises to achieve long-term business sustainability using the collective system design approach. </w:t>
      </w:r>
      <w:r w:rsidRPr="006F706C">
        <w:rPr>
          <w:i/>
          <w:iCs/>
          <w:lang w:val="en-US"/>
        </w:rPr>
        <w:t>MATEC Web of Conferences</w:t>
      </w:r>
      <w:r w:rsidRPr="006F706C">
        <w:rPr>
          <w:lang w:val="en-US"/>
        </w:rPr>
        <w:t xml:space="preserve">, </w:t>
      </w:r>
      <w:r w:rsidRPr="006F706C">
        <w:rPr>
          <w:i/>
          <w:iCs/>
          <w:lang w:val="en-US"/>
        </w:rPr>
        <w:t>223</w:t>
      </w:r>
      <w:r w:rsidRPr="006F706C">
        <w:rPr>
          <w:lang w:val="en-US"/>
        </w:rPr>
        <w:t xml:space="preserve">, 01015. </w:t>
      </w:r>
      <w:hyperlink r:id="rId88" w:history="1">
        <w:r w:rsidRPr="006F706C">
          <w:rPr>
            <w:rStyle w:val="Hyperlink"/>
            <w:color w:val="auto"/>
            <w:lang w:val="en-US"/>
          </w:rPr>
          <w:t>https://doi.org/10.1051/matecconf/201822301015</w:t>
        </w:r>
      </w:hyperlink>
    </w:p>
    <w:p w14:paraId="22604674" w14:textId="77777777" w:rsidR="00BA36BD" w:rsidRPr="00981011" w:rsidRDefault="00BA36BD" w:rsidP="00525863">
      <w:pPr>
        <w:spacing w:before="100" w:beforeAutospacing="1" w:after="100" w:afterAutospacing="1"/>
        <w:ind w:left="360"/>
        <w:jc w:val="both"/>
      </w:pPr>
      <w:r w:rsidRPr="00525863">
        <w:rPr>
          <w:lang w:val="en-US"/>
        </w:rPr>
        <w:t xml:space="preserve">Shannon, N., </w:t>
      </w:r>
      <w:proofErr w:type="spellStart"/>
      <w:r w:rsidRPr="00525863">
        <w:rPr>
          <w:lang w:val="en-US"/>
        </w:rPr>
        <w:t>Trubetskaya</w:t>
      </w:r>
      <w:proofErr w:type="spellEnd"/>
      <w:r w:rsidRPr="00525863">
        <w:rPr>
          <w:lang w:val="en-US"/>
        </w:rPr>
        <w:t xml:space="preserve">, A., Iqbal, J., &amp; McDermott, O. (2023). A total productive maintenance &amp; reliability framework for an active pharmaceutical ingredient plant </w:t>
      </w:r>
      <w:proofErr w:type="spellStart"/>
      <w:r w:rsidRPr="00525863">
        <w:rPr>
          <w:lang w:val="en-US"/>
        </w:rPr>
        <w:t>utilising</w:t>
      </w:r>
      <w:proofErr w:type="spellEnd"/>
      <w:r w:rsidRPr="00525863">
        <w:rPr>
          <w:lang w:val="en-US"/>
        </w:rPr>
        <w:t xml:space="preserve"> design for Lean Six Sigma. </w:t>
      </w:r>
      <w:proofErr w:type="spellStart"/>
      <w:r w:rsidRPr="00525863">
        <w:rPr>
          <w:i/>
          <w:iCs/>
        </w:rPr>
        <w:t>Heliyon</w:t>
      </w:r>
      <w:proofErr w:type="spellEnd"/>
      <w:r w:rsidRPr="00525863">
        <w:t xml:space="preserve">, </w:t>
      </w:r>
      <w:r w:rsidRPr="00525863">
        <w:rPr>
          <w:i/>
          <w:iCs/>
        </w:rPr>
        <w:t>9</w:t>
      </w:r>
      <w:r w:rsidRPr="00525863">
        <w:t xml:space="preserve">(10), e20516. </w:t>
      </w:r>
      <w:hyperlink r:id="rId89" w:history="1">
        <w:r w:rsidRPr="00981011">
          <w:rPr>
            <w:rStyle w:val="Hyperlink"/>
          </w:rPr>
          <w:t>https://doi.org/10.1016/j.heliyon.2023.e20516</w:t>
        </w:r>
      </w:hyperlink>
    </w:p>
    <w:p w14:paraId="627B95F9" w14:textId="77777777" w:rsidR="00BA36BD" w:rsidRPr="006F706C" w:rsidRDefault="00BA36BD">
      <w:pPr>
        <w:spacing w:before="100" w:beforeAutospacing="1" w:after="100" w:afterAutospacing="1"/>
        <w:ind w:left="360"/>
        <w:jc w:val="both"/>
        <w:rPr>
          <w:lang w:val="en-US"/>
        </w:rPr>
      </w:pPr>
      <w:r w:rsidRPr="00981011">
        <w:t xml:space="preserve">Shields, P. M., &amp; Rangarajan, N. (2013). </w:t>
      </w:r>
      <w:r w:rsidRPr="006F706C">
        <w:rPr>
          <w:i/>
          <w:iCs/>
          <w:lang w:val="en-US"/>
        </w:rPr>
        <w:t>A playbook for research methods: Integrating conceptual frameworks and project management</w:t>
      </w:r>
      <w:r w:rsidRPr="006F706C">
        <w:rPr>
          <w:lang w:val="en-US"/>
        </w:rPr>
        <w:t>. New Forum Press.</w:t>
      </w:r>
    </w:p>
    <w:p w14:paraId="3A355663" w14:textId="77777777" w:rsidR="00BA36BD" w:rsidRPr="006F706C" w:rsidRDefault="00BA36BD">
      <w:pPr>
        <w:spacing w:before="100" w:beforeAutospacing="1" w:after="100" w:afterAutospacing="1"/>
        <w:ind w:left="360"/>
        <w:jc w:val="both"/>
        <w:rPr>
          <w:lang w:val="en-US"/>
        </w:rPr>
      </w:pPr>
      <w:proofErr w:type="spellStart"/>
      <w:r w:rsidRPr="00981011">
        <w:rPr>
          <w:lang w:val="en-US"/>
        </w:rPr>
        <w:lastRenderedPageBreak/>
        <w:t>Simonazzi</w:t>
      </w:r>
      <w:proofErr w:type="spellEnd"/>
      <w:r w:rsidRPr="00981011">
        <w:rPr>
          <w:lang w:val="en-US"/>
        </w:rPr>
        <w:t xml:space="preserve">, A., Jorge Carreto </w:t>
      </w:r>
      <w:proofErr w:type="spellStart"/>
      <w:r w:rsidRPr="00981011">
        <w:rPr>
          <w:lang w:val="en-US"/>
        </w:rPr>
        <w:t>Sanginés</w:t>
      </w:r>
      <w:proofErr w:type="spellEnd"/>
      <w:r w:rsidRPr="00981011">
        <w:rPr>
          <w:lang w:val="en-US"/>
        </w:rPr>
        <w:t xml:space="preserve">, J., &amp; Russo, M. (2020). </w:t>
      </w:r>
      <w:r w:rsidRPr="006F706C">
        <w:rPr>
          <w:lang w:val="en-US"/>
        </w:rPr>
        <w:t xml:space="preserve">The future of the automotive industry: Dangerous challenges or new life for a saturated market? </w:t>
      </w:r>
      <w:r w:rsidRPr="006F706C">
        <w:rPr>
          <w:i/>
          <w:iCs/>
          <w:lang w:val="en-US"/>
        </w:rPr>
        <w:t>Institute for New Economic Thinking Working Paper Series</w:t>
      </w:r>
      <w:r w:rsidRPr="006F706C">
        <w:rPr>
          <w:lang w:val="en-US"/>
        </w:rPr>
        <w:t xml:space="preserve">, 1–34. </w:t>
      </w:r>
      <w:hyperlink r:id="rId90" w:history="1">
        <w:r w:rsidRPr="006F706C">
          <w:rPr>
            <w:rStyle w:val="Hyperlink"/>
            <w:color w:val="auto"/>
            <w:lang w:val="en-US"/>
          </w:rPr>
          <w:t>https://doi.org/10.36687/inetwp141</w:t>
        </w:r>
      </w:hyperlink>
    </w:p>
    <w:p w14:paraId="2B3FE125" w14:textId="77777777" w:rsidR="00BA36BD" w:rsidRPr="006F706C" w:rsidRDefault="00BA36BD">
      <w:pPr>
        <w:spacing w:before="100" w:beforeAutospacing="1" w:after="100" w:afterAutospacing="1"/>
        <w:ind w:left="360"/>
        <w:jc w:val="both"/>
        <w:rPr>
          <w:lang w:val="en-US"/>
        </w:rPr>
      </w:pPr>
      <w:r w:rsidRPr="006F706C">
        <w:rPr>
          <w:lang w:val="en-US"/>
        </w:rPr>
        <w:t xml:space="preserve">Singh, J., &amp; Singh, H. (2018). Enigma of KAIZEN approach in manufacturing industry of Northern India – a case study. </w:t>
      </w:r>
      <w:r w:rsidRPr="006F706C">
        <w:rPr>
          <w:i/>
          <w:iCs/>
          <w:lang w:val="en-US"/>
        </w:rPr>
        <w:t>International Journal of Quality &amp; Reliability Management</w:t>
      </w:r>
      <w:r w:rsidRPr="006F706C">
        <w:rPr>
          <w:lang w:val="en-US"/>
        </w:rPr>
        <w:t xml:space="preserve">, </w:t>
      </w:r>
      <w:r w:rsidRPr="006F706C">
        <w:rPr>
          <w:i/>
          <w:iCs/>
          <w:lang w:val="en-US"/>
        </w:rPr>
        <w:t>35</w:t>
      </w:r>
      <w:r w:rsidRPr="006F706C">
        <w:rPr>
          <w:lang w:val="en-US"/>
        </w:rPr>
        <w:t xml:space="preserve">(1), 187–207. </w:t>
      </w:r>
      <w:hyperlink r:id="rId91" w:history="1">
        <w:r w:rsidRPr="006F706C">
          <w:rPr>
            <w:rStyle w:val="Hyperlink"/>
            <w:color w:val="auto"/>
            <w:lang w:val="en-US"/>
          </w:rPr>
          <w:t>https://doi.org/10.1108/IJQRM-12-2016-0220</w:t>
        </w:r>
      </w:hyperlink>
    </w:p>
    <w:p w14:paraId="4CACFF5D" w14:textId="77777777" w:rsidR="00BA36BD" w:rsidRPr="006F706C" w:rsidRDefault="00BA36BD" w:rsidP="000465EC">
      <w:pPr>
        <w:spacing w:before="100" w:beforeAutospacing="1" w:after="100" w:afterAutospacing="1"/>
        <w:ind w:left="360"/>
        <w:jc w:val="both"/>
        <w:rPr>
          <w:lang w:val="en-US"/>
        </w:rPr>
      </w:pPr>
      <w:proofErr w:type="spellStart"/>
      <w:r w:rsidRPr="006F706C">
        <w:t>Skalli</w:t>
      </w:r>
      <w:proofErr w:type="spellEnd"/>
      <w:r w:rsidRPr="006F706C">
        <w:t xml:space="preserve">, D., </w:t>
      </w:r>
      <w:proofErr w:type="spellStart"/>
      <w:r w:rsidRPr="006F706C">
        <w:t>Cherrafi</w:t>
      </w:r>
      <w:proofErr w:type="spellEnd"/>
      <w:r w:rsidRPr="006F706C">
        <w:t xml:space="preserve">, A., </w:t>
      </w:r>
      <w:proofErr w:type="spellStart"/>
      <w:r w:rsidRPr="006F706C">
        <w:t>Charkaoui</w:t>
      </w:r>
      <w:proofErr w:type="spellEnd"/>
      <w:r w:rsidRPr="006F706C">
        <w:t xml:space="preserve">, A., </w:t>
      </w:r>
      <w:proofErr w:type="spellStart"/>
      <w:r w:rsidRPr="006F706C">
        <w:t>Chiarini</w:t>
      </w:r>
      <w:proofErr w:type="spellEnd"/>
      <w:r w:rsidRPr="006F706C">
        <w:t xml:space="preserve">, A., Elbaz, J., &amp; </w:t>
      </w:r>
      <w:proofErr w:type="spellStart"/>
      <w:r w:rsidRPr="006F706C">
        <w:t>Hamani</w:t>
      </w:r>
      <w:proofErr w:type="spellEnd"/>
      <w:r w:rsidRPr="006F706C">
        <w:t xml:space="preserve">, N. (2024). </w:t>
      </w:r>
      <w:r w:rsidRPr="006F706C">
        <w:rPr>
          <w:lang w:val="en-US"/>
        </w:rPr>
        <w:t xml:space="preserve">Select a winning Lean Six Sigma 4.0 project: Best Worst Method based decision making approach. </w:t>
      </w:r>
      <w:r w:rsidRPr="006F706C">
        <w:rPr>
          <w:i/>
          <w:iCs/>
          <w:lang w:val="en-US"/>
        </w:rPr>
        <w:t>Total Quality Management &amp; Business Excellence</w:t>
      </w:r>
      <w:r w:rsidRPr="006F706C">
        <w:rPr>
          <w:lang w:val="en-US"/>
        </w:rPr>
        <w:t xml:space="preserve">, </w:t>
      </w:r>
      <w:r w:rsidRPr="006F706C">
        <w:rPr>
          <w:i/>
          <w:iCs/>
          <w:lang w:val="en-US"/>
        </w:rPr>
        <w:t>35</w:t>
      </w:r>
      <w:r w:rsidRPr="006F706C">
        <w:rPr>
          <w:lang w:val="en-US"/>
        </w:rPr>
        <w:t xml:space="preserve">(5–6), 503–528. </w:t>
      </w:r>
      <w:hyperlink r:id="rId92" w:history="1">
        <w:r w:rsidRPr="006F706C">
          <w:rPr>
            <w:rStyle w:val="Hyperlink"/>
            <w:color w:val="auto"/>
            <w:lang w:val="en-US"/>
          </w:rPr>
          <w:t>https://doi.org/10.1080/14783363.2024.2315427</w:t>
        </w:r>
      </w:hyperlink>
    </w:p>
    <w:p w14:paraId="23CD7219" w14:textId="77777777" w:rsidR="00BA36BD" w:rsidRPr="006F706C" w:rsidRDefault="00BA36BD" w:rsidP="000465EC">
      <w:pPr>
        <w:spacing w:before="100" w:beforeAutospacing="1" w:after="100" w:afterAutospacing="1"/>
        <w:ind w:left="360"/>
        <w:jc w:val="both"/>
        <w:rPr>
          <w:lang w:val="en-US"/>
        </w:rPr>
      </w:pPr>
      <w:proofErr w:type="spellStart"/>
      <w:r w:rsidRPr="00981011">
        <w:rPr>
          <w:lang w:val="en-US"/>
        </w:rPr>
        <w:t>Skalli</w:t>
      </w:r>
      <w:proofErr w:type="spellEnd"/>
      <w:r w:rsidRPr="00981011">
        <w:rPr>
          <w:lang w:val="en-US"/>
        </w:rPr>
        <w:t xml:space="preserve">, D., </w:t>
      </w:r>
      <w:proofErr w:type="spellStart"/>
      <w:r w:rsidRPr="00981011">
        <w:rPr>
          <w:lang w:val="en-US"/>
        </w:rPr>
        <w:t>Cherrafi</w:t>
      </w:r>
      <w:proofErr w:type="spellEnd"/>
      <w:r w:rsidRPr="00981011">
        <w:rPr>
          <w:lang w:val="en-US"/>
        </w:rPr>
        <w:t xml:space="preserve">, A., Charkaoui, A., Chiarini, A., Shokri, A., Antony, J., Garza-Reyes, J. A., &amp; Foster, M. (2024). </w:t>
      </w:r>
      <w:r w:rsidRPr="006F706C">
        <w:rPr>
          <w:lang w:val="en-US"/>
        </w:rPr>
        <w:t xml:space="preserve">Integrating Lean Six Sigma and Industry 4.0: Developing a design science research-based LSS4.0 framework for operational excellence. </w:t>
      </w:r>
      <w:r w:rsidRPr="006F706C">
        <w:rPr>
          <w:i/>
          <w:iCs/>
          <w:lang w:val="en-US"/>
        </w:rPr>
        <w:t>Production Planning &amp; Control</w:t>
      </w:r>
      <w:r w:rsidRPr="006F706C">
        <w:rPr>
          <w:lang w:val="en-US"/>
        </w:rPr>
        <w:t xml:space="preserve">, 1–27. </w:t>
      </w:r>
      <w:hyperlink r:id="rId93" w:history="1">
        <w:r w:rsidRPr="006F706C">
          <w:rPr>
            <w:rStyle w:val="Hyperlink"/>
            <w:color w:val="auto"/>
            <w:lang w:val="en-US"/>
          </w:rPr>
          <w:t>https://doi.org/10.1080/09537287.2024.2341698</w:t>
        </w:r>
      </w:hyperlink>
    </w:p>
    <w:p w14:paraId="1B9EDE5C" w14:textId="77777777" w:rsidR="00BA36BD" w:rsidRPr="006F706C" w:rsidRDefault="00BA36BD">
      <w:pPr>
        <w:spacing w:before="100" w:beforeAutospacing="1" w:after="100" w:afterAutospacing="1"/>
        <w:ind w:left="360"/>
        <w:jc w:val="both"/>
        <w:rPr>
          <w:rStyle w:val="Hyperlink"/>
          <w:color w:val="auto"/>
          <w:lang w:val="en-US"/>
        </w:rPr>
      </w:pPr>
      <w:r w:rsidRPr="006F706C">
        <w:rPr>
          <w:lang w:val="en-US"/>
        </w:rPr>
        <w:t xml:space="preserve">Snee, R. D. (2004). Six-Sigma: The evolution of 100 years of business improvement methodology. </w:t>
      </w:r>
      <w:r w:rsidRPr="006F706C">
        <w:rPr>
          <w:i/>
          <w:iCs/>
          <w:lang w:val="en-US"/>
        </w:rPr>
        <w:t>International Journal of Six Sigma and Competitive Advantage</w:t>
      </w:r>
      <w:r w:rsidRPr="006F706C">
        <w:rPr>
          <w:lang w:val="en-US"/>
        </w:rPr>
        <w:t xml:space="preserve">, </w:t>
      </w:r>
      <w:r w:rsidRPr="006F706C">
        <w:rPr>
          <w:i/>
          <w:iCs/>
          <w:lang w:val="en-US"/>
        </w:rPr>
        <w:t>1</w:t>
      </w:r>
      <w:r w:rsidRPr="006F706C">
        <w:rPr>
          <w:lang w:val="en-US"/>
        </w:rPr>
        <w:t xml:space="preserve">(1), 4. </w:t>
      </w:r>
      <w:hyperlink r:id="rId94" w:history="1">
        <w:r w:rsidRPr="006F706C">
          <w:rPr>
            <w:rStyle w:val="Hyperlink"/>
            <w:color w:val="auto"/>
            <w:lang w:val="en-US"/>
          </w:rPr>
          <w:t>https://doi.org/10.1504/IJSSCA.2004.005274</w:t>
        </w:r>
      </w:hyperlink>
    </w:p>
    <w:p w14:paraId="38C52885"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Snee, R. D. (2010). Lean Six Sigma – getting better all the time. </w:t>
      </w:r>
      <w:r w:rsidRPr="006F706C">
        <w:rPr>
          <w:i/>
          <w:iCs/>
          <w:lang w:val="en-US"/>
        </w:rPr>
        <w:t>International Journal of Lean Six Sigma</w:t>
      </w:r>
      <w:r w:rsidRPr="006F706C">
        <w:rPr>
          <w:lang w:val="en-US"/>
        </w:rPr>
        <w:t xml:space="preserve">, </w:t>
      </w:r>
      <w:r w:rsidRPr="006F706C">
        <w:rPr>
          <w:i/>
          <w:iCs/>
          <w:lang w:val="en-US"/>
        </w:rPr>
        <w:t>1</w:t>
      </w:r>
      <w:r w:rsidRPr="006F706C">
        <w:rPr>
          <w:lang w:val="en-US"/>
        </w:rPr>
        <w:t xml:space="preserve">(1), 9–29. </w:t>
      </w:r>
      <w:hyperlink r:id="rId95" w:history="1">
        <w:r w:rsidRPr="006F706C">
          <w:rPr>
            <w:rStyle w:val="Hyperlink"/>
            <w:color w:val="auto"/>
            <w:lang w:val="en-US"/>
          </w:rPr>
          <w:t>https://doi.org/10.1108/20401461011033130</w:t>
        </w:r>
      </w:hyperlink>
    </w:p>
    <w:p w14:paraId="7EB03986" w14:textId="77777777" w:rsidR="00BA36BD" w:rsidRPr="006F706C" w:rsidRDefault="00BA36BD">
      <w:pPr>
        <w:spacing w:before="100" w:beforeAutospacing="1" w:after="100" w:afterAutospacing="1"/>
        <w:ind w:left="360"/>
        <w:jc w:val="both"/>
        <w:rPr>
          <w:rStyle w:val="Hyperlink"/>
          <w:color w:val="auto"/>
          <w:lang w:val="en-US"/>
        </w:rPr>
      </w:pPr>
      <w:r w:rsidRPr="006F706C">
        <w:rPr>
          <w:lang w:val="en-US"/>
        </w:rPr>
        <w:t xml:space="preserve">Sony, M. (2019). Implementing sustainable operational excellence in organizations: An integrative viewpoint. </w:t>
      </w:r>
      <w:r w:rsidRPr="006F706C">
        <w:rPr>
          <w:i/>
          <w:iCs/>
          <w:lang w:val="en-US"/>
        </w:rPr>
        <w:t>Production &amp; Manufacturing Research</w:t>
      </w:r>
      <w:r w:rsidRPr="006F706C">
        <w:rPr>
          <w:lang w:val="en-US"/>
        </w:rPr>
        <w:t xml:space="preserve">, </w:t>
      </w:r>
      <w:r w:rsidRPr="006F706C">
        <w:rPr>
          <w:i/>
          <w:iCs/>
          <w:lang w:val="en-US"/>
        </w:rPr>
        <w:t>7</w:t>
      </w:r>
      <w:r w:rsidRPr="006F706C">
        <w:rPr>
          <w:lang w:val="en-US"/>
        </w:rPr>
        <w:t xml:space="preserve">(1), 67–87. </w:t>
      </w:r>
      <w:hyperlink r:id="rId96" w:history="1">
        <w:r w:rsidRPr="006F706C">
          <w:rPr>
            <w:rStyle w:val="Hyperlink"/>
            <w:color w:val="auto"/>
            <w:lang w:val="en-US"/>
          </w:rPr>
          <w:t>https://doi.org/10.1080/21693277.2019.1581674</w:t>
        </w:r>
      </w:hyperlink>
    </w:p>
    <w:p w14:paraId="499BC742"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Suarez, E., Calvo-Mora, A., &amp; Roldán, J. L. (2016). The role of strategic planning in excellence management systems. </w:t>
      </w:r>
      <w:r w:rsidRPr="006F706C">
        <w:rPr>
          <w:i/>
          <w:iCs/>
          <w:lang w:val="en-US"/>
        </w:rPr>
        <w:t>European Journal of Operational Research</w:t>
      </w:r>
      <w:r w:rsidRPr="006F706C">
        <w:rPr>
          <w:lang w:val="en-US"/>
        </w:rPr>
        <w:t xml:space="preserve">, </w:t>
      </w:r>
      <w:r w:rsidRPr="006F706C">
        <w:rPr>
          <w:i/>
          <w:iCs/>
          <w:lang w:val="en-US"/>
        </w:rPr>
        <w:t>248</w:t>
      </w:r>
      <w:r w:rsidRPr="006F706C">
        <w:rPr>
          <w:lang w:val="en-US"/>
        </w:rPr>
        <w:t xml:space="preserve">(2), 532–542. </w:t>
      </w:r>
      <w:hyperlink r:id="rId97" w:history="1">
        <w:r w:rsidRPr="006F706C">
          <w:rPr>
            <w:rStyle w:val="Hyperlink"/>
            <w:color w:val="auto"/>
            <w:lang w:val="en-US"/>
          </w:rPr>
          <w:t>https://doi.org/10.1016/j.ejor.2015.07.008</w:t>
        </w:r>
      </w:hyperlink>
    </w:p>
    <w:p w14:paraId="7838194C"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Suzaki</w:t>
      </w:r>
      <w:proofErr w:type="spellEnd"/>
      <w:r w:rsidRPr="006F706C">
        <w:rPr>
          <w:lang w:val="en-US"/>
        </w:rPr>
        <w:t xml:space="preserve">, K. (1987). </w:t>
      </w:r>
      <w:r w:rsidRPr="006F706C">
        <w:rPr>
          <w:i/>
          <w:iCs/>
          <w:lang w:val="en-US"/>
        </w:rPr>
        <w:t>New manufacturing challenge: Techniques for continuous improvement</w:t>
      </w:r>
      <w:r w:rsidRPr="006F706C">
        <w:rPr>
          <w:lang w:val="en-US"/>
        </w:rPr>
        <w:t>. Simon and Schuster.</w:t>
      </w:r>
    </w:p>
    <w:p w14:paraId="1B2F6F26" w14:textId="77777777" w:rsidR="00BA36BD" w:rsidRPr="006F706C" w:rsidRDefault="00BA36BD">
      <w:pPr>
        <w:spacing w:before="100" w:beforeAutospacing="1" w:after="100" w:afterAutospacing="1"/>
        <w:ind w:left="360"/>
        <w:jc w:val="both"/>
        <w:rPr>
          <w:rStyle w:val="Hyperlink"/>
          <w:color w:val="auto"/>
          <w:lang w:val="en-US"/>
        </w:rPr>
      </w:pPr>
      <w:r w:rsidRPr="00BA36BD">
        <w:rPr>
          <w:lang w:val="en-US"/>
        </w:rPr>
        <w:t xml:space="preserve">Tariq, M. U., Poulin, M., &amp; Abonamah, A. A. (2021). </w:t>
      </w:r>
      <w:r w:rsidRPr="006F706C">
        <w:rPr>
          <w:lang w:val="en-US"/>
        </w:rPr>
        <w:t xml:space="preserve">Achieving operational excellence through artificial intelligence: Driving forces and barriers. </w:t>
      </w:r>
      <w:r w:rsidRPr="006F706C">
        <w:rPr>
          <w:i/>
          <w:iCs/>
          <w:lang w:val="en-US"/>
        </w:rPr>
        <w:t>Frontiers in Psychology</w:t>
      </w:r>
      <w:r w:rsidRPr="006F706C">
        <w:rPr>
          <w:lang w:val="en-US"/>
        </w:rPr>
        <w:t xml:space="preserve">, </w:t>
      </w:r>
      <w:r w:rsidRPr="006F706C">
        <w:rPr>
          <w:i/>
          <w:iCs/>
          <w:lang w:val="en-US"/>
        </w:rPr>
        <w:t>12</w:t>
      </w:r>
      <w:r w:rsidRPr="006F706C">
        <w:rPr>
          <w:lang w:val="en-US"/>
        </w:rPr>
        <w:t xml:space="preserve">, 686624. </w:t>
      </w:r>
      <w:hyperlink r:id="rId98" w:history="1">
        <w:r w:rsidRPr="006F706C">
          <w:rPr>
            <w:rStyle w:val="Hyperlink"/>
            <w:color w:val="auto"/>
            <w:lang w:val="en-US"/>
          </w:rPr>
          <w:t>https://doi.org/10.3389/fpsyg.2021.686624</w:t>
        </w:r>
      </w:hyperlink>
    </w:p>
    <w:p w14:paraId="05C7C612" w14:textId="77777777" w:rsidR="00BA36BD" w:rsidRPr="006F706C" w:rsidRDefault="00BA36BD" w:rsidP="001F0AE5">
      <w:pPr>
        <w:spacing w:before="100" w:beforeAutospacing="1" w:after="100" w:afterAutospacing="1"/>
        <w:ind w:left="360"/>
        <w:jc w:val="both"/>
        <w:rPr>
          <w:lang w:val="fr-MA"/>
        </w:rPr>
      </w:pPr>
      <w:r w:rsidRPr="006F706C">
        <w:rPr>
          <w:lang w:val="en-US"/>
        </w:rPr>
        <w:t xml:space="preserve">Teece, D. J. (2007). Explicating dynamic capabilities: The nature and </w:t>
      </w:r>
      <w:proofErr w:type="spellStart"/>
      <w:r w:rsidRPr="006F706C">
        <w:rPr>
          <w:lang w:val="en-US"/>
        </w:rPr>
        <w:t>microfoundations</w:t>
      </w:r>
      <w:proofErr w:type="spellEnd"/>
      <w:r w:rsidRPr="006F706C">
        <w:rPr>
          <w:lang w:val="en-US"/>
        </w:rPr>
        <w:t xml:space="preserve"> of (Sustainable) enterprise performance. </w:t>
      </w:r>
      <w:r w:rsidRPr="006F706C">
        <w:rPr>
          <w:i/>
          <w:iCs/>
          <w:lang w:val="fr-MA"/>
        </w:rPr>
        <w:t>Strategic Management Journal</w:t>
      </w:r>
      <w:r w:rsidRPr="006F706C">
        <w:rPr>
          <w:lang w:val="fr-MA"/>
        </w:rPr>
        <w:t xml:space="preserve">, </w:t>
      </w:r>
      <w:r w:rsidRPr="006F706C">
        <w:rPr>
          <w:i/>
          <w:iCs/>
          <w:lang w:val="fr-MA"/>
        </w:rPr>
        <w:t>28</w:t>
      </w:r>
      <w:r w:rsidRPr="006F706C">
        <w:rPr>
          <w:lang w:val="fr-MA"/>
        </w:rPr>
        <w:t xml:space="preserve">(13), 1319–1350. </w:t>
      </w:r>
      <w:hyperlink r:id="rId99" w:history="1">
        <w:r w:rsidRPr="006F706C">
          <w:rPr>
            <w:rStyle w:val="Hyperlink"/>
            <w:color w:val="auto"/>
            <w:lang w:val="fr-MA"/>
          </w:rPr>
          <w:t>https://doi.org/10.1002/smj.640</w:t>
        </w:r>
      </w:hyperlink>
    </w:p>
    <w:p w14:paraId="5C065C08" w14:textId="77777777" w:rsidR="00BA36BD" w:rsidRPr="006F706C" w:rsidRDefault="00BA36BD">
      <w:pPr>
        <w:spacing w:before="100" w:beforeAutospacing="1" w:after="100" w:afterAutospacing="1"/>
        <w:ind w:left="360"/>
        <w:jc w:val="both"/>
        <w:rPr>
          <w:lang w:val="en-US"/>
        </w:rPr>
      </w:pPr>
      <w:proofErr w:type="spellStart"/>
      <w:r w:rsidRPr="00BA36BD">
        <w:t>Tichkiewitch</w:t>
      </w:r>
      <w:proofErr w:type="spellEnd"/>
      <w:r w:rsidRPr="00BA36BD">
        <w:t xml:space="preserve">, S., &amp; Riel, A. (2014). </w:t>
      </w:r>
      <w:r w:rsidRPr="006F706C">
        <w:rPr>
          <w:lang w:val="en-US"/>
        </w:rPr>
        <w:t xml:space="preserve">Integration to face modern quality challenges in automotive. </w:t>
      </w:r>
      <w:r w:rsidRPr="006F706C">
        <w:rPr>
          <w:i/>
          <w:iCs/>
          <w:lang w:val="en-US"/>
        </w:rPr>
        <w:t>Procedia Engineering</w:t>
      </w:r>
      <w:r w:rsidRPr="006F706C">
        <w:rPr>
          <w:lang w:val="en-US"/>
        </w:rPr>
        <w:t xml:space="preserve">, </w:t>
      </w:r>
      <w:r w:rsidRPr="006F706C">
        <w:rPr>
          <w:i/>
          <w:iCs/>
          <w:lang w:val="en-US"/>
        </w:rPr>
        <w:t>97</w:t>
      </w:r>
      <w:r w:rsidRPr="006F706C">
        <w:rPr>
          <w:lang w:val="en-US"/>
        </w:rPr>
        <w:t xml:space="preserve">, 1866–1874. </w:t>
      </w:r>
      <w:hyperlink r:id="rId100" w:history="1">
        <w:r w:rsidRPr="006F706C">
          <w:rPr>
            <w:rStyle w:val="Hyperlink"/>
            <w:color w:val="auto"/>
            <w:lang w:val="en-US"/>
          </w:rPr>
          <w:t>https://doi.org/10.1016/j.proeng.2014.12.340</w:t>
        </w:r>
      </w:hyperlink>
    </w:p>
    <w:p w14:paraId="7B058149" w14:textId="77777777" w:rsidR="00BA36BD" w:rsidRPr="006F706C" w:rsidRDefault="00BA36BD">
      <w:pPr>
        <w:spacing w:before="100" w:beforeAutospacing="1" w:after="100" w:afterAutospacing="1"/>
        <w:ind w:left="360"/>
        <w:jc w:val="both"/>
        <w:rPr>
          <w:lang w:val="en-US"/>
        </w:rPr>
      </w:pPr>
      <w:proofErr w:type="spellStart"/>
      <w:r w:rsidRPr="00981011">
        <w:rPr>
          <w:lang w:val="en-US"/>
        </w:rPr>
        <w:lastRenderedPageBreak/>
        <w:t>Tissir</w:t>
      </w:r>
      <w:proofErr w:type="spellEnd"/>
      <w:r w:rsidRPr="00981011">
        <w:rPr>
          <w:lang w:val="en-US"/>
        </w:rPr>
        <w:t xml:space="preserve">, S., </w:t>
      </w:r>
      <w:proofErr w:type="spellStart"/>
      <w:r w:rsidRPr="00981011">
        <w:rPr>
          <w:lang w:val="en-US"/>
        </w:rPr>
        <w:t>Cherrafi</w:t>
      </w:r>
      <w:proofErr w:type="spellEnd"/>
      <w:r w:rsidRPr="00981011">
        <w:rPr>
          <w:lang w:val="en-US"/>
        </w:rPr>
        <w:t xml:space="preserve">, A., Chiarini, A., </w:t>
      </w:r>
      <w:proofErr w:type="spellStart"/>
      <w:r w:rsidRPr="00981011">
        <w:rPr>
          <w:lang w:val="en-US"/>
        </w:rPr>
        <w:t>Elfezazi</w:t>
      </w:r>
      <w:proofErr w:type="spellEnd"/>
      <w:r w:rsidRPr="00981011">
        <w:rPr>
          <w:lang w:val="en-US"/>
        </w:rPr>
        <w:t xml:space="preserve">, S., &amp; Bag, S. (2023). </w:t>
      </w:r>
      <w:r w:rsidRPr="006F706C">
        <w:rPr>
          <w:lang w:val="en-US"/>
        </w:rPr>
        <w:t xml:space="preserve">Lean Six Sigma and Industry 4.0 combination: Scoping review and perspectives. </w:t>
      </w:r>
      <w:r w:rsidRPr="006F706C">
        <w:rPr>
          <w:i/>
          <w:iCs/>
          <w:lang w:val="en-US"/>
        </w:rPr>
        <w:t>Total Quality Management &amp; Business Excellence</w:t>
      </w:r>
      <w:r w:rsidRPr="006F706C">
        <w:rPr>
          <w:lang w:val="en-US"/>
        </w:rPr>
        <w:t xml:space="preserve">, </w:t>
      </w:r>
      <w:r w:rsidRPr="006F706C">
        <w:rPr>
          <w:i/>
          <w:iCs/>
          <w:lang w:val="en-US"/>
        </w:rPr>
        <w:t>34</w:t>
      </w:r>
      <w:r w:rsidRPr="006F706C">
        <w:rPr>
          <w:lang w:val="en-US"/>
        </w:rPr>
        <w:t xml:space="preserve">(3–4), 261–290. </w:t>
      </w:r>
      <w:hyperlink r:id="rId101" w:history="1">
        <w:r w:rsidRPr="006F706C">
          <w:rPr>
            <w:rStyle w:val="Hyperlink"/>
            <w:color w:val="auto"/>
            <w:lang w:val="en-US"/>
          </w:rPr>
          <w:t>https://doi.org/10.1080/14783363.2022.2043740</w:t>
        </w:r>
      </w:hyperlink>
    </w:p>
    <w:p w14:paraId="1D3DBA51"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Tjahjono</w:t>
      </w:r>
      <w:proofErr w:type="spellEnd"/>
      <w:r w:rsidRPr="006F706C">
        <w:rPr>
          <w:lang w:val="en-US"/>
        </w:rPr>
        <w:t xml:space="preserve">, B., Ball, P., Vitanov, V. I., </w:t>
      </w:r>
      <w:proofErr w:type="spellStart"/>
      <w:r w:rsidRPr="006F706C">
        <w:rPr>
          <w:lang w:val="en-US"/>
        </w:rPr>
        <w:t>Scorzafave</w:t>
      </w:r>
      <w:proofErr w:type="spellEnd"/>
      <w:r w:rsidRPr="006F706C">
        <w:rPr>
          <w:lang w:val="en-US"/>
        </w:rPr>
        <w:t xml:space="preserve">, C., Nogueira, J., Calleja, J., </w:t>
      </w:r>
      <w:proofErr w:type="spellStart"/>
      <w:r w:rsidRPr="006F706C">
        <w:rPr>
          <w:lang w:val="en-US"/>
        </w:rPr>
        <w:t>Minguet</w:t>
      </w:r>
      <w:proofErr w:type="spellEnd"/>
      <w:r w:rsidRPr="006F706C">
        <w:rPr>
          <w:lang w:val="en-US"/>
        </w:rPr>
        <w:t xml:space="preserve">, M., Narasimha, L., Rivas, A., Srivastava, A., Srivastava, S., &amp; Yadav, A. (2010). Six Sigma: A literature review. </w:t>
      </w:r>
      <w:r w:rsidRPr="006F706C">
        <w:rPr>
          <w:i/>
          <w:iCs/>
          <w:lang w:val="en-US"/>
        </w:rPr>
        <w:t>International Journal of Lean Six Sigma</w:t>
      </w:r>
      <w:r w:rsidRPr="006F706C">
        <w:rPr>
          <w:lang w:val="en-US"/>
        </w:rPr>
        <w:t xml:space="preserve">, </w:t>
      </w:r>
      <w:r w:rsidRPr="006F706C">
        <w:rPr>
          <w:i/>
          <w:iCs/>
          <w:lang w:val="en-US"/>
        </w:rPr>
        <w:t>1</w:t>
      </w:r>
      <w:r w:rsidRPr="006F706C">
        <w:rPr>
          <w:lang w:val="en-US"/>
        </w:rPr>
        <w:t xml:space="preserve">(3), 216–233. </w:t>
      </w:r>
      <w:hyperlink r:id="rId102" w:history="1">
        <w:r w:rsidRPr="006F706C">
          <w:rPr>
            <w:rStyle w:val="Hyperlink"/>
            <w:color w:val="auto"/>
            <w:lang w:val="en-US"/>
          </w:rPr>
          <w:t>https://doi.org/10.1108/20401461011075017</w:t>
        </w:r>
      </w:hyperlink>
    </w:p>
    <w:p w14:paraId="6421855F"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Todorovic, M., </w:t>
      </w:r>
      <w:proofErr w:type="spellStart"/>
      <w:r w:rsidRPr="006F706C">
        <w:rPr>
          <w:lang w:val="en-US"/>
        </w:rPr>
        <w:t>Cupic</w:t>
      </w:r>
      <w:proofErr w:type="spellEnd"/>
      <w:r w:rsidRPr="006F706C">
        <w:rPr>
          <w:lang w:val="en-US"/>
        </w:rPr>
        <w:t xml:space="preserve">, M., &amp; Jovanovic, D. (2024). Managers’ attitudes as a critical success factor of kaizen. </w:t>
      </w:r>
      <w:r w:rsidRPr="006F706C">
        <w:rPr>
          <w:i/>
          <w:iCs/>
          <w:lang w:val="en-US"/>
        </w:rPr>
        <w:t xml:space="preserve">E+M </w:t>
      </w:r>
      <w:proofErr w:type="spellStart"/>
      <w:r w:rsidRPr="006F706C">
        <w:rPr>
          <w:i/>
          <w:iCs/>
          <w:lang w:val="en-US"/>
        </w:rPr>
        <w:t>Ekonomie</w:t>
      </w:r>
      <w:proofErr w:type="spellEnd"/>
      <w:r w:rsidRPr="006F706C">
        <w:rPr>
          <w:i/>
          <w:iCs/>
          <w:lang w:val="en-US"/>
        </w:rPr>
        <w:t xml:space="preserve"> a Management</w:t>
      </w:r>
      <w:r w:rsidRPr="006F706C">
        <w:rPr>
          <w:lang w:val="en-US"/>
        </w:rPr>
        <w:t xml:space="preserve">, </w:t>
      </w:r>
      <w:r w:rsidRPr="006F706C">
        <w:rPr>
          <w:i/>
          <w:iCs/>
          <w:lang w:val="en-US"/>
        </w:rPr>
        <w:t>27</w:t>
      </w:r>
      <w:r w:rsidRPr="006F706C">
        <w:rPr>
          <w:lang w:val="en-US"/>
        </w:rPr>
        <w:t xml:space="preserve">(2), 69–86. </w:t>
      </w:r>
      <w:hyperlink r:id="rId103" w:history="1">
        <w:r w:rsidRPr="006F706C">
          <w:rPr>
            <w:rStyle w:val="Hyperlink"/>
            <w:color w:val="auto"/>
            <w:lang w:val="en-US"/>
          </w:rPr>
          <w:t>https://doi.org/10.15240/tul/001/2024-2-005</w:t>
        </w:r>
      </w:hyperlink>
    </w:p>
    <w:p w14:paraId="75068671"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Tortorella, G. L., &amp; </w:t>
      </w:r>
      <w:proofErr w:type="spellStart"/>
      <w:r w:rsidRPr="006F706C">
        <w:rPr>
          <w:lang w:val="en-US"/>
        </w:rPr>
        <w:t>Fettermann</w:t>
      </w:r>
      <w:proofErr w:type="spellEnd"/>
      <w:r w:rsidRPr="006F706C">
        <w:rPr>
          <w:lang w:val="en-US"/>
        </w:rPr>
        <w:t xml:space="preserve">, D. (2018). Implementation of Industry 4.0 and lean production in Brazilian manufacturing companies. </w:t>
      </w:r>
      <w:r w:rsidRPr="006F706C">
        <w:rPr>
          <w:i/>
          <w:iCs/>
          <w:lang w:val="en-US"/>
        </w:rPr>
        <w:t>International Journal of Production Research</w:t>
      </w:r>
      <w:r w:rsidRPr="006F706C">
        <w:rPr>
          <w:lang w:val="en-US"/>
        </w:rPr>
        <w:t xml:space="preserve">, </w:t>
      </w:r>
      <w:r w:rsidRPr="006F706C">
        <w:rPr>
          <w:i/>
          <w:iCs/>
          <w:lang w:val="en-US"/>
        </w:rPr>
        <w:t>56</w:t>
      </w:r>
      <w:r w:rsidRPr="006F706C">
        <w:rPr>
          <w:lang w:val="en-US"/>
        </w:rPr>
        <w:t xml:space="preserve">(8), 2975–2987. </w:t>
      </w:r>
      <w:hyperlink r:id="rId104" w:history="1">
        <w:r w:rsidRPr="006F706C">
          <w:rPr>
            <w:rStyle w:val="Hyperlink"/>
            <w:color w:val="auto"/>
            <w:lang w:val="en-US"/>
          </w:rPr>
          <w:t>https://doi.org/10.1080/00207543.2017.1391420</w:t>
        </w:r>
      </w:hyperlink>
    </w:p>
    <w:p w14:paraId="1660A3B3" w14:textId="77777777" w:rsidR="00BA36BD" w:rsidRPr="006F706C" w:rsidRDefault="00BA36BD">
      <w:pPr>
        <w:spacing w:before="100" w:beforeAutospacing="1" w:after="100" w:afterAutospacing="1"/>
        <w:ind w:left="360"/>
        <w:jc w:val="both"/>
        <w:rPr>
          <w:lang w:val="en-US"/>
        </w:rPr>
      </w:pPr>
      <w:r w:rsidRPr="006F706C">
        <w:rPr>
          <w:lang w:val="en-US"/>
        </w:rPr>
        <w:t xml:space="preserve">Tortorella, G. L., Antony, J., Sony, M., </w:t>
      </w:r>
      <w:proofErr w:type="spellStart"/>
      <w:r w:rsidRPr="006F706C">
        <w:rPr>
          <w:lang w:val="en-US"/>
        </w:rPr>
        <w:t>Quelhas</w:t>
      </w:r>
      <w:proofErr w:type="spellEnd"/>
      <w:r w:rsidRPr="006F706C">
        <w:rPr>
          <w:lang w:val="en-US"/>
        </w:rPr>
        <w:t xml:space="preserve">, O., </w:t>
      </w:r>
      <w:proofErr w:type="spellStart"/>
      <w:r w:rsidRPr="006F706C">
        <w:rPr>
          <w:lang w:val="en-US"/>
        </w:rPr>
        <w:t>Meirino</w:t>
      </w:r>
      <w:proofErr w:type="spellEnd"/>
      <w:r w:rsidRPr="006F706C">
        <w:rPr>
          <w:lang w:val="en-US"/>
        </w:rPr>
        <w:t xml:space="preserve">, M. J., Franca, S., Nascimento, D., Caiado, R., </w:t>
      </w:r>
      <w:proofErr w:type="spellStart"/>
      <w:r w:rsidRPr="006F706C">
        <w:rPr>
          <w:lang w:val="en-US"/>
        </w:rPr>
        <w:t>Kagioglou</w:t>
      </w:r>
      <w:proofErr w:type="spellEnd"/>
      <w:r w:rsidRPr="006F706C">
        <w:rPr>
          <w:lang w:val="en-US"/>
        </w:rPr>
        <w:t xml:space="preserve">, M., &amp; Romero, D. (2024). Why are research and practice on operational excellence still far apart? Ecological knowledge management view. </w:t>
      </w:r>
      <w:r w:rsidRPr="006F706C">
        <w:rPr>
          <w:i/>
          <w:iCs/>
          <w:lang w:val="en-US"/>
        </w:rPr>
        <w:t>Total Quality Management &amp; Business Excellence</w:t>
      </w:r>
      <w:r w:rsidRPr="006F706C">
        <w:rPr>
          <w:lang w:val="en-US"/>
        </w:rPr>
        <w:t xml:space="preserve">, </w:t>
      </w:r>
      <w:r w:rsidRPr="006F706C">
        <w:rPr>
          <w:i/>
          <w:iCs/>
          <w:lang w:val="en-US"/>
        </w:rPr>
        <w:t>35</w:t>
      </w:r>
      <w:r w:rsidRPr="006F706C">
        <w:rPr>
          <w:lang w:val="en-US"/>
        </w:rPr>
        <w:t xml:space="preserve">(5–6), 606–630. </w:t>
      </w:r>
      <w:hyperlink r:id="rId105" w:history="1">
        <w:r w:rsidRPr="006F706C">
          <w:rPr>
            <w:rStyle w:val="Hyperlink"/>
            <w:color w:val="auto"/>
            <w:lang w:val="en-US"/>
          </w:rPr>
          <w:t>https://doi.org/10.1080/14783363.2024.2327001</w:t>
        </w:r>
      </w:hyperlink>
    </w:p>
    <w:p w14:paraId="1474CD3E" w14:textId="77777777" w:rsidR="00BA36BD" w:rsidRPr="006F706C" w:rsidRDefault="00BA36BD" w:rsidP="000465EC">
      <w:pPr>
        <w:spacing w:before="100" w:beforeAutospacing="1" w:after="100" w:afterAutospacing="1"/>
        <w:ind w:left="360"/>
        <w:jc w:val="both"/>
        <w:rPr>
          <w:lang w:val="en-US"/>
        </w:rPr>
      </w:pPr>
      <w:r w:rsidRPr="006F706C">
        <w:rPr>
          <w:lang w:val="es-MX"/>
        </w:rPr>
        <w:t xml:space="preserve">Tortorella, G. L., Giglio, R., &amp; Van </w:t>
      </w:r>
      <w:proofErr w:type="spellStart"/>
      <w:r w:rsidRPr="006F706C">
        <w:rPr>
          <w:lang w:val="es-MX"/>
        </w:rPr>
        <w:t>Dun</w:t>
      </w:r>
      <w:proofErr w:type="spellEnd"/>
      <w:r w:rsidRPr="006F706C">
        <w:rPr>
          <w:lang w:val="es-MX"/>
        </w:rPr>
        <w:t xml:space="preserve">, D. H. (2019). </w:t>
      </w:r>
      <w:r w:rsidRPr="006F706C">
        <w:rPr>
          <w:lang w:val="en-US"/>
        </w:rPr>
        <w:t xml:space="preserve">Industry 4.0 adoption as a moderator of the impact of lean production practices on operational performance improvement. </w:t>
      </w:r>
      <w:r w:rsidRPr="006F706C">
        <w:rPr>
          <w:i/>
          <w:iCs/>
          <w:lang w:val="en-US"/>
        </w:rPr>
        <w:t>International Journal of Operations &amp; Production Management</w:t>
      </w:r>
      <w:r w:rsidRPr="006F706C">
        <w:rPr>
          <w:lang w:val="en-US"/>
        </w:rPr>
        <w:t xml:space="preserve">, </w:t>
      </w:r>
      <w:r w:rsidRPr="006F706C">
        <w:rPr>
          <w:i/>
          <w:iCs/>
          <w:lang w:val="en-US"/>
        </w:rPr>
        <w:t>39</w:t>
      </w:r>
      <w:r w:rsidRPr="006F706C">
        <w:rPr>
          <w:lang w:val="en-US"/>
        </w:rPr>
        <w:t xml:space="preserve">(6/7/8), 860–886. </w:t>
      </w:r>
      <w:hyperlink r:id="rId106" w:history="1">
        <w:r w:rsidRPr="006F706C">
          <w:rPr>
            <w:rStyle w:val="Hyperlink"/>
            <w:color w:val="auto"/>
            <w:lang w:val="en-US"/>
          </w:rPr>
          <w:t>https://doi.org/10.1108/IJOPM-01-2019-0005</w:t>
        </w:r>
      </w:hyperlink>
    </w:p>
    <w:p w14:paraId="5FF27460"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Van Aken, E. M., Farris, J. A., Glover, W. J., &amp; </w:t>
      </w:r>
      <w:proofErr w:type="spellStart"/>
      <w:r w:rsidRPr="006F706C">
        <w:rPr>
          <w:lang w:val="en-US"/>
        </w:rPr>
        <w:t>Letens</w:t>
      </w:r>
      <w:proofErr w:type="spellEnd"/>
      <w:r w:rsidRPr="006F706C">
        <w:rPr>
          <w:lang w:val="en-US"/>
        </w:rPr>
        <w:t xml:space="preserve">, G. (2010). A framework for designing, managing, and improving Kaizen event programs. </w:t>
      </w:r>
      <w:r w:rsidRPr="006F706C">
        <w:rPr>
          <w:i/>
          <w:iCs/>
          <w:lang w:val="en-US"/>
        </w:rPr>
        <w:t>International Journal of Productivity and Performance Management</w:t>
      </w:r>
      <w:r w:rsidRPr="006F706C">
        <w:rPr>
          <w:lang w:val="en-US"/>
        </w:rPr>
        <w:t xml:space="preserve">, </w:t>
      </w:r>
      <w:r w:rsidRPr="006F706C">
        <w:rPr>
          <w:i/>
          <w:iCs/>
          <w:lang w:val="en-US"/>
        </w:rPr>
        <w:t>59</w:t>
      </w:r>
      <w:r w:rsidRPr="006F706C">
        <w:rPr>
          <w:lang w:val="en-US"/>
        </w:rPr>
        <w:t xml:space="preserve">(7), 641–667. </w:t>
      </w:r>
      <w:hyperlink r:id="rId107" w:history="1">
        <w:r w:rsidRPr="006F706C">
          <w:rPr>
            <w:rStyle w:val="Hyperlink"/>
            <w:color w:val="auto"/>
            <w:lang w:val="en-US"/>
          </w:rPr>
          <w:t>https://doi.org/10.1108/17410401011075648</w:t>
        </w:r>
      </w:hyperlink>
    </w:p>
    <w:p w14:paraId="73677132" w14:textId="77777777" w:rsidR="00BA36BD" w:rsidRPr="006F706C" w:rsidRDefault="00BA36BD">
      <w:pPr>
        <w:spacing w:before="100" w:beforeAutospacing="1" w:after="100" w:afterAutospacing="1"/>
        <w:ind w:left="360"/>
        <w:jc w:val="both"/>
        <w:rPr>
          <w:lang w:val="en-US"/>
        </w:rPr>
      </w:pPr>
      <w:r w:rsidRPr="006F706C">
        <w:rPr>
          <w:lang w:val="en-US"/>
        </w:rPr>
        <w:t xml:space="preserve">Venkatesh, N., Gowrishankar, M. C., &amp; Sumangala, C. (2014). Study and analysis of implementation of Six-Sigma: A case study of an automobile industry. </w:t>
      </w:r>
      <w:r w:rsidRPr="006F706C">
        <w:rPr>
          <w:i/>
          <w:iCs/>
          <w:lang w:val="en-US"/>
        </w:rPr>
        <w:t>International Journal of Productivity and Quality Management</w:t>
      </w:r>
      <w:r w:rsidRPr="006F706C">
        <w:rPr>
          <w:lang w:val="en-US"/>
        </w:rPr>
        <w:t xml:space="preserve">, </w:t>
      </w:r>
      <w:r w:rsidRPr="006F706C">
        <w:rPr>
          <w:i/>
          <w:iCs/>
          <w:lang w:val="en-US"/>
        </w:rPr>
        <w:t>13</w:t>
      </w:r>
      <w:r w:rsidRPr="006F706C">
        <w:rPr>
          <w:lang w:val="en-US"/>
        </w:rPr>
        <w:t xml:space="preserve">(1), 19. </w:t>
      </w:r>
      <w:hyperlink r:id="rId108" w:history="1">
        <w:r w:rsidRPr="006F706C">
          <w:rPr>
            <w:rStyle w:val="Hyperlink"/>
            <w:color w:val="auto"/>
            <w:lang w:val="en-US"/>
          </w:rPr>
          <w:t>https://doi.org/10.1504/IJPQM.2014.057958</w:t>
        </w:r>
      </w:hyperlink>
    </w:p>
    <w:p w14:paraId="626E81B3" w14:textId="77777777" w:rsidR="00BA36BD" w:rsidRPr="006F706C" w:rsidRDefault="00BA36BD" w:rsidP="000465EC">
      <w:pPr>
        <w:spacing w:before="100" w:beforeAutospacing="1" w:after="100" w:afterAutospacing="1"/>
        <w:ind w:left="360"/>
        <w:jc w:val="both"/>
        <w:rPr>
          <w:lang w:val="en-US"/>
        </w:rPr>
      </w:pPr>
      <w:r w:rsidRPr="006F706C">
        <w:rPr>
          <w:lang w:val="es-MX"/>
        </w:rPr>
        <w:t>Veres (</w:t>
      </w:r>
      <w:proofErr w:type="spellStart"/>
      <w:r w:rsidRPr="006F706C">
        <w:rPr>
          <w:lang w:val="es-MX"/>
        </w:rPr>
        <w:t>Harea</w:t>
      </w:r>
      <w:proofErr w:type="spellEnd"/>
      <w:r w:rsidRPr="006F706C">
        <w:rPr>
          <w:lang w:val="es-MX"/>
        </w:rPr>
        <w:t xml:space="preserve">), C., Marian, L., </w:t>
      </w:r>
      <w:proofErr w:type="spellStart"/>
      <w:r w:rsidRPr="006F706C">
        <w:rPr>
          <w:lang w:val="es-MX"/>
        </w:rPr>
        <w:t>Moica</w:t>
      </w:r>
      <w:proofErr w:type="spellEnd"/>
      <w:r w:rsidRPr="006F706C">
        <w:rPr>
          <w:lang w:val="es-MX"/>
        </w:rPr>
        <w:t>, S., &amp; Al-</w:t>
      </w:r>
      <w:proofErr w:type="spellStart"/>
      <w:r w:rsidRPr="006F706C">
        <w:rPr>
          <w:lang w:val="es-MX"/>
        </w:rPr>
        <w:t>Akel</w:t>
      </w:r>
      <w:proofErr w:type="spellEnd"/>
      <w:r w:rsidRPr="006F706C">
        <w:rPr>
          <w:lang w:val="es-MX"/>
        </w:rPr>
        <w:t xml:space="preserve">, K. (2018). </w:t>
      </w:r>
      <w:r w:rsidRPr="006F706C">
        <w:rPr>
          <w:lang w:val="en-US"/>
        </w:rPr>
        <w:t xml:space="preserve">Case study concerning 5S method impact in an automotive company. </w:t>
      </w:r>
      <w:r w:rsidRPr="006F706C">
        <w:rPr>
          <w:i/>
          <w:iCs/>
          <w:lang w:val="en-US"/>
        </w:rPr>
        <w:t>Procedia Manufacturing</w:t>
      </w:r>
      <w:r w:rsidRPr="006F706C">
        <w:rPr>
          <w:lang w:val="en-US"/>
        </w:rPr>
        <w:t xml:space="preserve">, </w:t>
      </w:r>
      <w:r w:rsidRPr="006F706C">
        <w:rPr>
          <w:i/>
          <w:iCs/>
          <w:lang w:val="en-US"/>
        </w:rPr>
        <w:t>22</w:t>
      </w:r>
      <w:r w:rsidRPr="006F706C">
        <w:rPr>
          <w:lang w:val="en-US"/>
        </w:rPr>
        <w:t xml:space="preserve">, 900–905. </w:t>
      </w:r>
      <w:hyperlink r:id="rId109" w:history="1">
        <w:r w:rsidRPr="006F706C">
          <w:rPr>
            <w:rStyle w:val="Hyperlink"/>
            <w:color w:val="auto"/>
            <w:lang w:val="en-US"/>
          </w:rPr>
          <w:t>https://doi.org/10.1016/j.promfg.2018.03.127</w:t>
        </w:r>
      </w:hyperlink>
    </w:p>
    <w:p w14:paraId="447297A7"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Vijayvargy</w:t>
      </w:r>
      <w:proofErr w:type="spellEnd"/>
      <w:r w:rsidRPr="006F706C">
        <w:rPr>
          <w:lang w:val="en-US"/>
        </w:rPr>
        <w:t xml:space="preserve">, L., &amp; Gupta, S. (2021). An empirical study on lean performance parameters of manufacturing sector. </w:t>
      </w:r>
      <w:r w:rsidRPr="006F706C">
        <w:rPr>
          <w:i/>
          <w:iCs/>
          <w:lang w:val="en-US"/>
        </w:rPr>
        <w:t>IOP Conference Series: Materials Science and Engineering</w:t>
      </w:r>
      <w:r w:rsidRPr="006F706C">
        <w:rPr>
          <w:lang w:val="en-US"/>
        </w:rPr>
        <w:t xml:space="preserve">, </w:t>
      </w:r>
      <w:r w:rsidRPr="006F706C">
        <w:rPr>
          <w:i/>
          <w:iCs/>
          <w:lang w:val="en-US"/>
        </w:rPr>
        <w:t>1099</w:t>
      </w:r>
      <w:r w:rsidRPr="006F706C">
        <w:rPr>
          <w:lang w:val="en-US"/>
        </w:rPr>
        <w:t xml:space="preserve">(1), 012066. </w:t>
      </w:r>
      <w:hyperlink r:id="rId110" w:history="1">
        <w:r w:rsidRPr="006F706C">
          <w:rPr>
            <w:rStyle w:val="Hyperlink"/>
            <w:color w:val="auto"/>
            <w:lang w:val="en-US"/>
          </w:rPr>
          <w:t>https://doi.org/10.1088/1757-899X/1099/1/012066</w:t>
        </w:r>
      </w:hyperlink>
    </w:p>
    <w:p w14:paraId="7B30C385"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Wahab, M. H. A. A. A., Ismail, M., &amp; </w:t>
      </w:r>
      <w:proofErr w:type="spellStart"/>
      <w:r w:rsidRPr="006F706C">
        <w:rPr>
          <w:lang w:val="en-US"/>
        </w:rPr>
        <w:t>Muhayiddin</w:t>
      </w:r>
      <w:proofErr w:type="spellEnd"/>
      <w:r w:rsidRPr="006F706C">
        <w:rPr>
          <w:lang w:val="en-US"/>
        </w:rPr>
        <w:t xml:space="preserve">, M. N. (2020). Critical success factors of operational excellence practices for manufacturing industry. </w:t>
      </w:r>
      <w:r w:rsidRPr="006F706C">
        <w:rPr>
          <w:i/>
          <w:iCs/>
          <w:lang w:val="en-US"/>
        </w:rPr>
        <w:t>International Journal of Business Performance and Supply Chain Modelling</w:t>
      </w:r>
      <w:r w:rsidRPr="006F706C">
        <w:rPr>
          <w:lang w:val="en-US"/>
        </w:rPr>
        <w:t xml:space="preserve">, </w:t>
      </w:r>
      <w:r w:rsidRPr="006F706C">
        <w:rPr>
          <w:i/>
          <w:iCs/>
          <w:lang w:val="en-US"/>
        </w:rPr>
        <w:t>11</w:t>
      </w:r>
      <w:r w:rsidRPr="006F706C">
        <w:rPr>
          <w:lang w:val="en-US"/>
        </w:rPr>
        <w:t xml:space="preserve">(4), 358. </w:t>
      </w:r>
      <w:hyperlink r:id="rId111" w:history="1">
        <w:r w:rsidRPr="006F706C">
          <w:rPr>
            <w:rStyle w:val="Hyperlink"/>
            <w:color w:val="auto"/>
            <w:lang w:val="en-US"/>
          </w:rPr>
          <w:t>https://doi.org/10.1504/IJBPSCM.2020.112731</w:t>
        </w:r>
      </w:hyperlink>
    </w:p>
    <w:p w14:paraId="18C9CE10" w14:textId="77777777" w:rsidR="00BA36BD" w:rsidRPr="006F706C" w:rsidRDefault="00BA36BD" w:rsidP="000465EC">
      <w:pPr>
        <w:spacing w:before="100" w:beforeAutospacing="1" w:after="100" w:afterAutospacing="1"/>
        <w:ind w:left="360"/>
        <w:jc w:val="both"/>
        <w:rPr>
          <w:lang w:val="en-US"/>
        </w:rPr>
      </w:pPr>
      <w:r w:rsidRPr="006F706C">
        <w:lastRenderedPageBreak/>
        <w:t xml:space="preserve">Wahab, S. N., Othman, N., </w:t>
      </w:r>
      <w:proofErr w:type="spellStart"/>
      <w:r w:rsidRPr="006F706C">
        <w:t>Hossain</w:t>
      </w:r>
      <w:proofErr w:type="spellEnd"/>
      <w:r w:rsidRPr="006F706C">
        <w:t xml:space="preserve"> </w:t>
      </w:r>
      <w:proofErr w:type="spellStart"/>
      <w:r w:rsidRPr="006F706C">
        <w:t>Uzir</w:t>
      </w:r>
      <w:proofErr w:type="spellEnd"/>
      <w:r w:rsidRPr="006F706C">
        <w:t xml:space="preserve">, M. U., &amp; </w:t>
      </w:r>
      <w:proofErr w:type="spellStart"/>
      <w:r w:rsidRPr="006F706C">
        <w:t>Yanamandra</w:t>
      </w:r>
      <w:proofErr w:type="spellEnd"/>
      <w:r w:rsidRPr="006F706C">
        <w:t xml:space="preserve">, R. (2024). </w:t>
      </w:r>
      <w:r w:rsidRPr="006F706C">
        <w:rPr>
          <w:lang w:val="en-US"/>
        </w:rPr>
        <w:t xml:space="preserve">Revolutionizing operational excellence: Advancing the automotive industry through lean principles. </w:t>
      </w:r>
      <w:r w:rsidRPr="006F706C">
        <w:rPr>
          <w:i/>
          <w:iCs/>
          <w:lang w:val="en-US"/>
        </w:rPr>
        <w:t>Environment-</w:t>
      </w:r>
      <w:proofErr w:type="spellStart"/>
      <w:r w:rsidRPr="006F706C">
        <w:rPr>
          <w:i/>
          <w:iCs/>
          <w:lang w:val="en-US"/>
        </w:rPr>
        <w:t>Behaviour</w:t>
      </w:r>
      <w:proofErr w:type="spellEnd"/>
      <w:r w:rsidRPr="006F706C">
        <w:rPr>
          <w:i/>
          <w:iCs/>
          <w:lang w:val="en-US"/>
        </w:rPr>
        <w:t xml:space="preserve"> Proceedings Journal</w:t>
      </w:r>
      <w:r w:rsidRPr="006F706C">
        <w:rPr>
          <w:lang w:val="en-US"/>
        </w:rPr>
        <w:t xml:space="preserve">, </w:t>
      </w:r>
      <w:r w:rsidRPr="006F706C">
        <w:rPr>
          <w:i/>
          <w:iCs/>
          <w:lang w:val="en-US"/>
        </w:rPr>
        <w:t>9</w:t>
      </w:r>
      <w:r w:rsidRPr="006F706C">
        <w:rPr>
          <w:lang w:val="en-US"/>
        </w:rPr>
        <w:t xml:space="preserve">(27), 273–279. </w:t>
      </w:r>
      <w:hyperlink r:id="rId112" w:history="1">
        <w:r w:rsidRPr="006F706C">
          <w:rPr>
            <w:rStyle w:val="Hyperlink"/>
            <w:color w:val="auto"/>
            <w:lang w:val="en-US"/>
          </w:rPr>
          <w:t>https://doi.org/10.21834/e-bpj.v9i27.5568</w:t>
        </w:r>
      </w:hyperlink>
    </w:p>
    <w:p w14:paraId="10F30253"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Welch, C., Sinha, T., &amp; Ward, N. (2016). Pursuit of operational excellence: A systemic approach. </w:t>
      </w:r>
      <w:r w:rsidRPr="006F706C">
        <w:rPr>
          <w:i/>
          <w:iCs/>
          <w:lang w:val="en-US"/>
        </w:rPr>
        <w:t>International Journal of Systems and Society</w:t>
      </w:r>
      <w:r w:rsidRPr="006F706C">
        <w:rPr>
          <w:lang w:val="en-US"/>
        </w:rPr>
        <w:t xml:space="preserve">, </w:t>
      </w:r>
      <w:r w:rsidRPr="006F706C">
        <w:rPr>
          <w:i/>
          <w:iCs/>
          <w:lang w:val="en-US"/>
        </w:rPr>
        <w:t>3</w:t>
      </w:r>
      <w:r w:rsidRPr="006F706C">
        <w:rPr>
          <w:lang w:val="en-US"/>
        </w:rPr>
        <w:t xml:space="preserve">(2), 21–34. </w:t>
      </w:r>
      <w:hyperlink r:id="rId113" w:history="1">
        <w:r w:rsidRPr="006F706C">
          <w:rPr>
            <w:rStyle w:val="Hyperlink"/>
            <w:color w:val="auto"/>
            <w:lang w:val="en-US"/>
          </w:rPr>
          <w:t>https://doi.org/10.4018/IJSS.2016070102</w:t>
        </w:r>
      </w:hyperlink>
    </w:p>
    <w:p w14:paraId="55ACDAB4"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Wilson, R., Cudney, E. A., &amp; Marley, R. J. (2024). Current status of hoshin </w:t>
      </w:r>
      <w:proofErr w:type="spellStart"/>
      <w:r w:rsidRPr="006F706C">
        <w:rPr>
          <w:lang w:val="en-US"/>
        </w:rPr>
        <w:t>kanri</w:t>
      </w:r>
      <w:proofErr w:type="spellEnd"/>
      <w:r w:rsidRPr="006F706C">
        <w:rPr>
          <w:lang w:val="en-US"/>
        </w:rPr>
        <w:t xml:space="preserve">. </w:t>
      </w:r>
      <w:r w:rsidRPr="006F706C">
        <w:rPr>
          <w:i/>
          <w:iCs/>
          <w:lang w:val="en-US"/>
        </w:rPr>
        <w:t>The TQM Journal</w:t>
      </w:r>
      <w:r w:rsidRPr="006F706C">
        <w:rPr>
          <w:lang w:val="en-US"/>
        </w:rPr>
        <w:t xml:space="preserve">, </w:t>
      </w:r>
      <w:r w:rsidRPr="006F706C">
        <w:rPr>
          <w:i/>
          <w:iCs/>
          <w:lang w:val="en-US"/>
        </w:rPr>
        <w:t>36</w:t>
      </w:r>
      <w:r w:rsidRPr="006F706C">
        <w:rPr>
          <w:lang w:val="en-US"/>
        </w:rPr>
        <w:t xml:space="preserve">(2), 460–477. </w:t>
      </w:r>
      <w:hyperlink r:id="rId114" w:history="1">
        <w:r w:rsidRPr="006F706C">
          <w:rPr>
            <w:rStyle w:val="Hyperlink"/>
            <w:color w:val="auto"/>
            <w:lang w:val="en-US"/>
          </w:rPr>
          <w:t>https://doi.org/10.1108/TQM-07-2022-0216</w:t>
        </w:r>
      </w:hyperlink>
    </w:p>
    <w:p w14:paraId="634F2034" w14:textId="77777777" w:rsidR="00BA36BD" w:rsidRPr="006F706C" w:rsidRDefault="00BA36BD" w:rsidP="000465EC">
      <w:pPr>
        <w:spacing w:before="100" w:beforeAutospacing="1" w:after="100" w:afterAutospacing="1"/>
        <w:ind w:left="360"/>
        <w:jc w:val="both"/>
        <w:rPr>
          <w:lang w:val="en-US"/>
        </w:rPr>
      </w:pPr>
      <w:r w:rsidRPr="006F706C">
        <w:rPr>
          <w:lang w:val="en-US"/>
        </w:rPr>
        <w:t xml:space="preserve">Womack, J. P., &amp; Jones, D. T. (2010). </w:t>
      </w:r>
      <w:r w:rsidRPr="006F706C">
        <w:rPr>
          <w:i/>
          <w:iCs/>
          <w:lang w:val="en-US"/>
        </w:rPr>
        <w:t>Lean thinking: Banish waste and create wealth in your corporation</w:t>
      </w:r>
      <w:r w:rsidRPr="006F706C">
        <w:rPr>
          <w:lang w:val="en-US"/>
        </w:rPr>
        <w:t>. Simon and Schuster.</w:t>
      </w:r>
    </w:p>
    <w:p w14:paraId="6D934B8C" w14:textId="77777777" w:rsidR="00BA36BD" w:rsidRPr="006F706C" w:rsidRDefault="00BA36BD" w:rsidP="000465EC">
      <w:pPr>
        <w:spacing w:before="100" w:beforeAutospacing="1" w:after="100" w:afterAutospacing="1"/>
        <w:ind w:left="360"/>
        <w:jc w:val="both"/>
        <w:rPr>
          <w:lang w:val="en-US"/>
        </w:rPr>
      </w:pPr>
      <w:proofErr w:type="spellStart"/>
      <w:r w:rsidRPr="006F706C">
        <w:rPr>
          <w:lang w:val="en-US"/>
        </w:rPr>
        <w:t>Zargun</w:t>
      </w:r>
      <w:proofErr w:type="spellEnd"/>
      <w:r w:rsidRPr="006F706C">
        <w:rPr>
          <w:lang w:val="en-US"/>
        </w:rPr>
        <w:t xml:space="preserve">, S., &amp; Al-Ashaab, A. (2013). Critical success factors for lean manufacturing: A systematic literature review an international comparison between developing and developed countries. </w:t>
      </w:r>
      <w:r w:rsidRPr="006F706C">
        <w:rPr>
          <w:i/>
          <w:iCs/>
          <w:lang w:val="en-US"/>
        </w:rPr>
        <w:t>Advanced Materials Research</w:t>
      </w:r>
      <w:r w:rsidRPr="006F706C">
        <w:rPr>
          <w:lang w:val="en-US"/>
        </w:rPr>
        <w:t xml:space="preserve">, </w:t>
      </w:r>
      <w:r w:rsidRPr="006F706C">
        <w:rPr>
          <w:i/>
          <w:iCs/>
          <w:lang w:val="en-US"/>
        </w:rPr>
        <w:t>845</w:t>
      </w:r>
      <w:r w:rsidRPr="006F706C">
        <w:rPr>
          <w:lang w:val="en-US"/>
        </w:rPr>
        <w:t xml:space="preserve">, 668–681. </w:t>
      </w:r>
      <w:hyperlink r:id="rId115" w:history="1">
        <w:r w:rsidRPr="006F706C">
          <w:rPr>
            <w:rStyle w:val="Hyperlink"/>
            <w:color w:val="auto"/>
            <w:lang w:val="en-US"/>
          </w:rPr>
          <w:t>https://doi.org/10.4028/www.scientific.net/AMR.845.668</w:t>
        </w:r>
      </w:hyperlink>
    </w:p>
    <w:p w14:paraId="46C61FD6" w14:textId="77777777" w:rsidR="00BA36BD" w:rsidRDefault="00BA36BD">
      <w:pPr>
        <w:spacing w:before="100" w:beforeAutospacing="1" w:after="100" w:afterAutospacing="1"/>
        <w:ind w:left="360"/>
        <w:jc w:val="both"/>
        <w:rPr>
          <w:rStyle w:val="Hyperlink"/>
          <w:color w:val="auto"/>
          <w:lang w:val="en-US"/>
        </w:rPr>
      </w:pPr>
      <w:r w:rsidRPr="006F706C">
        <w:rPr>
          <w:lang w:val="en-US"/>
        </w:rPr>
        <w:t xml:space="preserve">Zehra, K., </w:t>
      </w:r>
      <w:proofErr w:type="spellStart"/>
      <w:r w:rsidRPr="006F706C">
        <w:rPr>
          <w:lang w:val="en-US"/>
        </w:rPr>
        <w:t>Mirjat</w:t>
      </w:r>
      <w:proofErr w:type="spellEnd"/>
      <w:r w:rsidRPr="006F706C">
        <w:rPr>
          <w:lang w:val="en-US"/>
        </w:rPr>
        <w:t xml:space="preserve">, N. H., </w:t>
      </w:r>
      <w:proofErr w:type="spellStart"/>
      <w:r w:rsidRPr="006F706C">
        <w:rPr>
          <w:lang w:val="en-US"/>
        </w:rPr>
        <w:t>Shakih</w:t>
      </w:r>
      <w:proofErr w:type="spellEnd"/>
      <w:r w:rsidRPr="006F706C">
        <w:rPr>
          <w:lang w:val="en-US"/>
        </w:rPr>
        <w:t xml:space="preserve">, S. A., Harijan, K., Kumar, L., &amp; El Haj Assad, M. (2024). Optimizing auto manufacturing: A holistic approach integrating overall equipment effectiveness for enhanced efficiency and sustainability. </w:t>
      </w:r>
      <w:r w:rsidRPr="005376D0">
        <w:rPr>
          <w:i/>
          <w:iCs/>
          <w:lang w:val="en-US"/>
        </w:rPr>
        <w:t>Sustainability</w:t>
      </w:r>
      <w:r w:rsidRPr="005376D0">
        <w:rPr>
          <w:lang w:val="en-US"/>
        </w:rPr>
        <w:t xml:space="preserve">, </w:t>
      </w:r>
      <w:r w:rsidRPr="005376D0">
        <w:rPr>
          <w:i/>
          <w:iCs/>
          <w:lang w:val="en-US"/>
        </w:rPr>
        <w:t>16</w:t>
      </w:r>
      <w:r w:rsidRPr="005376D0">
        <w:rPr>
          <w:lang w:val="en-US"/>
        </w:rPr>
        <w:t xml:space="preserve">(7), 2973. </w:t>
      </w:r>
      <w:hyperlink r:id="rId116" w:history="1">
        <w:r w:rsidRPr="005376D0">
          <w:rPr>
            <w:rStyle w:val="Hyperlink"/>
            <w:color w:val="auto"/>
            <w:lang w:val="en-US"/>
          </w:rPr>
          <w:t>https://doi.org/10.3390/su16072973</w:t>
        </w:r>
      </w:hyperlink>
    </w:p>
    <w:p w14:paraId="326E2C99" w14:textId="77777777" w:rsidR="00BA36BD" w:rsidRPr="00BA36BD" w:rsidRDefault="00BA36BD" w:rsidP="00BA36BD">
      <w:pPr>
        <w:spacing w:before="100" w:beforeAutospacing="1" w:after="100" w:afterAutospacing="1"/>
        <w:ind w:left="360"/>
        <w:jc w:val="both"/>
        <w:rPr>
          <w:lang w:val="en-US"/>
        </w:rPr>
      </w:pPr>
    </w:p>
    <w:p w14:paraId="742AD662" w14:textId="77777777" w:rsidR="00BA36BD" w:rsidRPr="00BA36BD" w:rsidRDefault="00BA36BD" w:rsidP="00FF7285">
      <w:pPr>
        <w:spacing w:before="100" w:beforeAutospacing="1" w:after="100" w:afterAutospacing="1"/>
        <w:ind w:left="360"/>
        <w:jc w:val="both"/>
        <w:rPr>
          <w:lang w:val="en-US"/>
        </w:rPr>
      </w:pPr>
    </w:p>
    <w:p w14:paraId="46B67DAD" w14:textId="77777777" w:rsidR="00FF7285" w:rsidRPr="00FF7285" w:rsidRDefault="00FF7285" w:rsidP="00FF7285">
      <w:pPr>
        <w:spacing w:before="100" w:beforeAutospacing="1" w:after="100" w:afterAutospacing="1"/>
        <w:ind w:left="360"/>
        <w:jc w:val="both"/>
        <w:rPr>
          <w:lang w:val="en-US"/>
        </w:rPr>
      </w:pPr>
    </w:p>
    <w:p w14:paraId="32263C0B" w14:textId="77777777" w:rsidR="00525863" w:rsidRPr="006F706C" w:rsidRDefault="00525863">
      <w:pPr>
        <w:spacing w:before="100" w:beforeAutospacing="1" w:after="100" w:afterAutospacing="1"/>
        <w:ind w:left="360"/>
        <w:jc w:val="both"/>
        <w:rPr>
          <w:rStyle w:val="Hyperlink"/>
          <w:color w:val="auto"/>
          <w:lang w:val="en-US"/>
        </w:rPr>
      </w:pPr>
    </w:p>
    <w:p w14:paraId="58352EC5" w14:textId="77777777" w:rsidR="001C1517" w:rsidRPr="00BA36BD" w:rsidRDefault="001C1517">
      <w:pPr>
        <w:spacing w:before="100" w:beforeAutospacing="1" w:after="100" w:afterAutospacing="1"/>
        <w:ind w:left="360"/>
        <w:jc w:val="both"/>
        <w:rPr>
          <w:lang w:val="en-US"/>
        </w:rPr>
      </w:pPr>
    </w:p>
    <w:p w14:paraId="0B502FB5" w14:textId="77777777" w:rsidR="001C1517" w:rsidRPr="006F706C" w:rsidRDefault="001C1517">
      <w:pPr>
        <w:spacing w:before="100" w:beforeAutospacing="1" w:after="100" w:afterAutospacing="1"/>
        <w:ind w:left="360"/>
        <w:jc w:val="both"/>
        <w:rPr>
          <w:lang w:val="zh-CN"/>
        </w:rPr>
      </w:pPr>
    </w:p>
    <w:p w14:paraId="1E42FB10" w14:textId="77777777" w:rsidR="0055623D" w:rsidRPr="00BA36BD" w:rsidRDefault="0055623D">
      <w:pPr>
        <w:spacing w:after="240" w:line="360" w:lineRule="auto"/>
        <w:ind w:left="360"/>
        <w:jc w:val="both"/>
        <w:rPr>
          <w:b/>
          <w:bCs/>
          <w:lang w:val="en-US"/>
        </w:rPr>
      </w:pPr>
    </w:p>
    <w:sectPr w:rsidR="0055623D" w:rsidRPr="00BA36BD">
      <w:headerReference w:type="even" r:id="rId117"/>
      <w:headerReference w:type="default" r:id="rId118"/>
      <w:footerReference w:type="even" r:id="rId119"/>
      <w:footerReference w:type="default" r:id="rId120"/>
      <w:headerReference w:type="first" r:id="rId121"/>
      <w:footerReference w:type="firs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CCA03" w14:textId="77777777" w:rsidR="00CF25D6" w:rsidRDefault="00CF25D6">
      <w:r>
        <w:separator/>
      </w:r>
    </w:p>
  </w:endnote>
  <w:endnote w:type="continuationSeparator" w:id="0">
    <w:p w14:paraId="040CC1C5" w14:textId="77777777" w:rsidR="00CF25D6" w:rsidRDefault="00CF2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BF9CD" w14:textId="77777777" w:rsidR="004151A3" w:rsidRDefault="00415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F730D" w14:textId="77777777" w:rsidR="004151A3" w:rsidRDefault="00415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EC35F" w14:textId="77777777" w:rsidR="004151A3" w:rsidRDefault="00415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F0975" w14:textId="77777777" w:rsidR="00CF25D6" w:rsidRDefault="00CF25D6">
      <w:r>
        <w:separator/>
      </w:r>
    </w:p>
  </w:footnote>
  <w:footnote w:type="continuationSeparator" w:id="0">
    <w:p w14:paraId="15967ADF" w14:textId="77777777" w:rsidR="00CF25D6" w:rsidRDefault="00CF25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109DA" w14:textId="77777777" w:rsidR="004151A3" w:rsidRDefault="00415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87A7" w14:textId="77777777" w:rsidR="004151A3" w:rsidRDefault="004151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93D93" w14:textId="77777777" w:rsidR="004151A3" w:rsidRDefault="00415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1B5BA2"/>
    <w:multiLevelType w:val="multilevel"/>
    <w:tmpl w:val="891B5BA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B5A388FE"/>
    <w:multiLevelType w:val="multilevel"/>
    <w:tmpl w:val="B5A388F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CA1229AA"/>
    <w:multiLevelType w:val="multilevel"/>
    <w:tmpl w:val="CA1229A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F6BC0727"/>
    <w:multiLevelType w:val="multilevel"/>
    <w:tmpl w:val="F6BC072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1A249FC9"/>
    <w:multiLevelType w:val="multilevel"/>
    <w:tmpl w:val="1A249FC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1A4B5DDE"/>
    <w:multiLevelType w:val="multilevel"/>
    <w:tmpl w:val="B1989D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EAF4E30"/>
    <w:multiLevelType w:val="multilevel"/>
    <w:tmpl w:val="7C7C29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C80F34"/>
    <w:multiLevelType w:val="multilevel"/>
    <w:tmpl w:val="F8EAD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3B2285"/>
    <w:multiLevelType w:val="multilevel"/>
    <w:tmpl w:val="1A0A59A2"/>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4B639C9"/>
    <w:multiLevelType w:val="hybridMultilevel"/>
    <w:tmpl w:val="4AF86C5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473E49DD"/>
    <w:multiLevelType w:val="multilevel"/>
    <w:tmpl w:val="F4F05C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4E4B63C2"/>
    <w:multiLevelType w:val="multilevel"/>
    <w:tmpl w:val="A726E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50FC80"/>
    <w:multiLevelType w:val="multilevel"/>
    <w:tmpl w:val="5950FC8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79504A78"/>
    <w:multiLevelType w:val="multilevel"/>
    <w:tmpl w:val="79504A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26524073">
    <w:abstractNumId w:val="12"/>
  </w:num>
  <w:num w:numId="2" w16cid:durableId="880166520">
    <w:abstractNumId w:val="3"/>
  </w:num>
  <w:num w:numId="3" w16cid:durableId="1924021181">
    <w:abstractNumId w:val="0"/>
  </w:num>
  <w:num w:numId="4" w16cid:durableId="213273159">
    <w:abstractNumId w:val="4"/>
  </w:num>
  <w:num w:numId="5" w16cid:durableId="207571474">
    <w:abstractNumId w:val="1"/>
  </w:num>
  <w:num w:numId="6" w16cid:durableId="1273240837">
    <w:abstractNumId w:val="2"/>
  </w:num>
  <w:num w:numId="7" w16cid:durableId="248972625">
    <w:abstractNumId w:val="13"/>
  </w:num>
  <w:num w:numId="8" w16cid:durableId="296643463">
    <w:abstractNumId w:val="9"/>
  </w:num>
  <w:num w:numId="9" w16cid:durableId="1079711270">
    <w:abstractNumId w:val="7"/>
  </w:num>
  <w:num w:numId="10" w16cid:durableId="1703362098">
    <w:abstractNumId w:val="5"/>
  </w:num>
  <w:num w:numId="11" w16cid:durableId="1901667013">
    <w:abstractNumId w:val="11"/>
  </w:num>
  <w:num w:numId="12" w16cid:durableId="373626695">
    <w:abstractNumId w:val="10"/>
  </w:num>
  <w:num w:numId="13" w16cid:durableId="143938539">
    <w:abstractNumId w:val="6"/>
  </w:num>
  <w:num w:numId="14" w16cid:durableId="1489068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noPunctuationKerning/>
  <w:characterSpacingControl w:val="doNotCompres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wNrawNDExMTexsDRQ0lEKTi0uzszPAykwrgUA1GDMUSwAAAA="/>
  </w:docVars>
  <w:rsids>
    <w:rsidRoot w:val="00AA3752"/>
    <w:rsid w:val="000043EE"/>
    <w:rsid w:val="00010618"/>
    <w:rsid w:val="000126F4"/>
    <w:rsid w:val="00012BEB"/>
    <w:rsid w:val="00020F5E"/>
    <w:rsid w:val="00023638"/>
    <w:rsid w:val="0003020F"/>
    <w:rsid w:val="0003743F"/>
    <w:rsid w:val="00045FAF"/>
    <w:rsid w:val="000465EC"/>
    <w:rsid w:val="00075D66"/>
    <w:rsid w:val="00077FEE"/>
    <w:rsid w:val="00080BF5"/>
    <w:rsid w:val="0008757C"/>
    <w:rsid w:val="0008798C"/>
    <w:rsid w:val="00094FA9"/>
    <w:rsid w:val="000A342F"/>
    <w:rsid w:val="000B0B63"/>
    <w:rsid w:val="000B5320"/>
    <w:rsid w:val="000C7F69"/>
    <w:rsid w:val="000D2550"/>
    <w:rsid w:val="000E6AF5"/>
    <w:rsid w:val="00107483"/>
    <w:rsid w:val="00112E92"/>
    <w:rsid w:val="001172E3"/>
    <w:rsid w:val="0012472C"/>
    <w:rsid w:val="0012575D"/>
    <w:rsid w:val="001265B7"/>
    <w:rsid w:val="001315DA"/>
    <w:rsid w:val="001359E4"/>
    <w:rsid w:val="00145166"/>
    <w:rsid w:val="0014666C"/>
    <w:rsid w:val="00151258"/>
    <w:rsid w:val="0015539D"/>
    <w:rsid w:val="00162AD1"/>
    <w:rsid w:val="00181299"/>
    <w:rsid w:val="00182B58"/>
    <w:rsid w:val="00185470"/>
    <w:rsid w:val="00193E04"/>
    <w:rsid w:val="00195EB2"/>
    <w:rsid w:val="001A0F04"/>
    <w:rsid w:val="001A4056"/>
    <w:rsid w:val="001B5C42"/>
    <w:rsid w:val="001B6E89"/>
    <w:rsid w:val="001C0818"/>
    <w:rsid w:val="001C1517"/>
    <w:rsid w:val="001C33FA"/>
    <w:rsid w:val="001D3E91"/>
    <w:rsid w:val="001D6C7C"/>
    <w:rsid w:val="001E05FF"/>
    <w:rsid w:val="001E5285"/>
    <w:rsid w:val="001E5D6E"/>
    <w:rsid w:val="001F0AE5"/>
    <w:rsid w:val="001F14C3"/>
    <w:rsid w:val="001F706C"/>
    <w:rsid w:val="00203F0E"/>
    <w:rsid w:val="0020778C"/>
    <w:rsid w:val="00212099"/>
    <w:rsid w:val="00214EFD"/>
    <w:rsid w:val="0023768B"/>
    <w:rsid w:val="00243C54"/>
    <w:rsid w:val="00252680"/>
    <w:rsid w:val="00252BD1"/>
    <w:rsid w:val="002573AF"/>
    <w:rsid w:val="00263B96"/>
    <w:rsid w:val="00277B00"/>
    <w:rsid w:val="002A7F7F"/>
    <w:rsid w:val="002C289C"/>
    <w:rsid w:val="002C2CEF"/>
    <w:rsid w:val="002C6BD2"/>
    <w:rsid w:val="002C76B9"/>
    <w:rsid w:val="002D0876"/>
    <w:rsid w:val="002D0F2B"/>
    <w:rsid w:val="002D3E5E"/>
    <w:rsid w:val="002D6F9C"/>
    <w:rsid w:val="002E13DE"/>
    <w:rsid w:val="002E3D3D"/>
    <w:rsid w:val="002E50C3"/>
    <w:rsid w:val="002F0D40"/>
    <w:rsid w:val="002F3288"/>
    <w:rsid w:val="002F4071"/>
    <w:rsid w:val="002F44F9"/>
    <w:rsid w:val="002F6BE2"/>
    <w:rsid w:val="002F755B"/>
    <w:rsid w:val="002F7D64"/>
    <w:rsid w:val="0032096D"/>
    <w:rsid w:val="00322076"/>
    <w:rsid w:val="00323DCD"/>
    <w:rsid w:val="00333073"/>
    <w:rsid w:val="00333826"/>
    <w:rsid w:val="00336924"/>
    <w:rsid w:val="0035456B"/>
    <w:rsid w:val="0035628B"/>
    <w:rsid w:val="00360FFF"/>
    <w:rsid w:val="00362809"/>
    <w:rsid w:val="0038139E"/>
    <w:rsid w:val="00385ED7"/>
    <w:rsid w:val="00386B2B"/>
    <w:rsid w:val="00387495"/>
    <w:rsid w:val="003922E1"/>
    <w:rsid w:val="00393CFF"/>
    <w:rsid w:val="003A15FB"/>
    <w:rsid w:val="003C187F"/>
    <w:rsid w:val="003C31C9"/>
    <w:rsid w:val="003C44AE"/>
    <w:rsid w:val="003D1896"/>
    <w:rsid w:val="003E45E1"/>
    <w:rsid w:val="003E5E45"/>
    <w:rsid w:val="003F06B8"/>
    <w:rsid w:val="004001C2"/>
    <w:rsid w:val="00402A25"/>
    <w:rsid w:val="00403F60"/>
    <w:rsid w:val="00403F8A"/>
    <w:rsid w:val="004151A3"/>
    <w:rsid w:val="00427FC1"/>
    <w:rsid w:val="00430715"/>
    <w:rsid w:val="004310B1"/>
    <w:rsid w:val="00435107"/>
    <w:rsid w:val="00436177"/>
    <w:rsid w:val="00440F60"/>
    <w:rsid w:val="00451529"/>
    <w:rsid w:val="0045710F"/>
    <w:rsid w:val="004A6A5F"/>
    <w:rsid w:val="004B43C0"/>
    <w:rsid w:val="004C1B7B"/>
    <w:rsid w:val="004E07D0"/>
    <w:rsid w:val="004E522B"/>
    <w:rsid w:val="004E6E94"/>
    <w:rsid w:val="00521929"/>
    <w:rsid w:val="00524C91"/>
    <w:rsid w:val="00525863"/>
    <w:rsid w:val="00525B53"/>
    <w:rsid w:val="00531FD8"/>
    <w:rsid w:val="00534A69"/>
    <w:rsid w:val="005376D0"/>
    <w:rsid w:val="00541A83"/>
    <w:rsid w:val="00546453"/>
    <w:rsid w:val="005510AA"/>
    <w:rsid w:val="0055245D"/>
    <w:rsid w:val="00553074"/>
    <w:rsid w:val="0055623D"/>
    <w:rsid w:val="005563CA"/>
    <w:rsid w:val="00556561"/>
    <w:rsid w:val="00557C68"/>
    <w:rsid w:val="005610AA"/>
    <w:rsid w:val="00561275"/>
    <w:rsid w:val="00561815"/>
    <w:rsid w:val="005621B3"/>
    <w:rsid w:val="00563FD3"/>
    <w:rsid w:val="00580186"/>
    <w:rsid w:val="00587649"/>
    <w:rsid w:val="00591881"/>
    <w:rsid w:val="005959A2"/>
    <w:rsid w:val="005A00BB"/>
    <w:rsid w:val="005A302E"/>
    <w:rsid w:val="005B022C"/>
    <w:rsid w:val="005B07D4"/>
    <w:rsid w:val="005B59C9"/>
    <w:rsid w:val="005B668B"/>
    <w:rsid w:val="005C1326"/>
    <w:rsid w:val="005C7CE3"/>
    <w:rsid w:val="005D2326"/>
    <w:rsid w:val="005D3140"/>
    <w:rsid w:val="005D367B"/>
    <w:rsid w:val="005D467E"/>
    <w:rsid w:val="005E24EB"/>
    <w:rsid w:val="005E36AE"/>
    <w:rsid w:val="005E6B13"/>
    <w:rsid w:val="00601D21"/>
    <w:rsid w:val="006066B9"/>
    <w:rsid w:val="006078F5"/>
    <w:rsid w:val="00616932"/>
    <w:rsid w:val="00630265"/>
    <w:rsid w:val="00631ACB"/>
    <w:rsid w:val="00633556"/>
    <w:rsid w:val="00642667"/>
    <w:rsid w:val="006461FB"/>
    <w:rsid w:val="006466F9"/>
    <w:rsid w:val="006506FE"/>
    <w:rsid w:val="0065417A"/>
    <w:rsid w:val="0065552F"/>
    <w:rsid w:val="00655A97"/>
    <w:rsid w:val="00656237"/>
    <w:rsid w:val="00662C46"/>
    <w:rsid w:val="006671D0"/>
    <w:rsid w:val="00670D2E"/>
    <w:rsid w:val="0067688B"/>
    <w:rsid w:val="00686F68"/>
    <w:rsid w:val="00691DFF"/>
    <w:rsid w:val="006A2C0F"/>
    <w:rsid w:val="006A3422"/>
    <w:rsid w:val="006B26F9"/>
    <w:rsid w:val="006B434F"/>
    <w:rsid w:val="006B707B"/>
    <w:rsid w:val="006B768E"/>
    <w:rsid w:val="006D149C"/>
    <w:rsid w:val="006E2044"/>
    <w:rsid w:val="006F1636"/>
    <w:rsid w:val="006F2731"/>
    <w:rsid w:val="006F5652"/>
    <w:rsid w:val="006F706C"/>
    <w:rsid w:val="0070206E"/>
    <w:rsid w:val="007246D8"/>
    <w:rsid w:val="00733213"/>
    <w:rsid w:val="00746617"/>
    <w:rsid w:val="0074737A"/>
    <w:rsid w:val="0075726C"/>
    <w:rsid w:val="0076120D"/>
    <w:rsid w:val="00776EB6"/>
    <w:rsid w:val="0078481C"/>
    <w:rsid w:val="00786AD4"/>
    <w:rsid w:val="00793AA0"/>
    <w:rsid w:val="007A13C7"/>
    <w:rsid w:val="007A3471"/>
    <w:rsid w:val="007C4684"/>
    <w:rsid w:val="007F5267"/>
    <w:rsid w:val="007F6756"/>
    <w:rsid w:val="00800CB6"/>
    <w:rsid w:val="008031A9"/>
    <w:rsid w:val="00811FD6"/>
    <w:rsid w:val="008205D0"/>
    <w:rsid w:val="008222EB"/>
    <w:rsid w:val="00823270"/>
    <w:rsid w:val="00827471"/>
    <w:rsid w:val="00843693"/>
    <w:rsid w:val="00843729"/>
    <w:rsid w:val="00846F00"/>
    <w:rsid w:val="00857037"/>
    <w:rsid w:val="00860DA4"/>
    <w:rsid w:val="00873540"/>
    <w:rsid w:val="00877EFA"/>
    <w:rsid w:val="00880B5C"/>
    <w:rsid w:val="00885DE3"/>
    <w:rsid w:val="008B09A3"/>
    <w:rsid w:val="008B28BB"/>
    <w:rsid w:val="008B53D4"/>
    <w:rsid w:val="008B67E0"/>
    <w:rsid w:val="008C1606"/>
    <w:rsid w:val="008C3D0D"/>
    <w:rsid w:val="008D04F9"/>
    <w:rsid w:val="008D3101"/>
    <w:rsid w:val="008D7C81"/>
    <w:rsid w:val="008E4A47"/>
    <w:rsid w:val="008E7E22"/>
    <w:rsid w:val="008F4667"/>
    <w:rsid w:val="008F4D68"/>
    <w:rsid w:val="00920D25"/>
    <w:rsid w:val="009249AF"/>
    <w:rsid w:val="00924E93"/>
    <w:rsid w:val="009326CB"/>
    <w:rsid w:val="00934B6E"/>
    <w:rsid w:val="00934BD7"/>
    <w:rsid w:val="00936F04"/>
    <w:rsid w:val="00941E1E"/>
    <w:rsid w:val="00943AF6"/>
    <w:rsid w:val="009540BF"/>
    <w:rsid w:val="009572D2"/>
    <w:rsid w:val="00960304"/>
    <w:rsid w:val="009763AC"/>
    <w:rsid w:val="00976CBB"/>
    <w:rsid w:val="0098058A"/>
    <w:rsid w:val="00981011"/>
    <w:rsid w:val="00994074"/>
    <w:rsid w:val="00997C54"/>
    <w:rsid w:val="009B3301"/>
    <w:rsid w:val="009B43AB"/>
    <w:rsid w:val="009C0FFD"/>
    <w:rsid w:val="009C5A70"/>
    <w:rsid w:val="009C72E2"/>
    <w:rsid w:val="009E2211"/>
    <w:rsid w:val="009E35EC"/>
    <w:rsid w:val="009F3AB3"/>
    <w:rsid w:val="00A03152"/>
    <w:rsid w:val="00A16F67"/>
    <w:rsid w:val="00A20D0F"/>
    <w:rsid w:val="00A20F45"/>
    <w:rsid w:val="00A2227C"/>
    <w:rsid w:val="00A265B9"/>
    <w:rsid w:val="00A268E1"/>
    <w:rsid w:val="00A26EC1"/>
    <w:rsid w:val="00A27470"/>
    <w:rsid w:val="00A3160C"/>
    <w:rsid w:val="00A35EAE"/>
    <w:rsid w:val="00A372A2"/>
    <w:rsid w:val="00A37926"/>
    <w:rsid w:val="00A4276A"/>
    <w:rsid w:val="00A500B4"/>
    <w:rsid w:val="00A53159"/>
    <w:rsid w:val="00A552CD"/>
    <w:rsid w:val="00A569D9"/>
    <w:rsid w:val="00A65F72"/>
    <w:rsid w:val="00A73953"/>
    <w:rsid w:val="00A741E2"/>
    <w:rsid w:val="00A7457E"/>
    <w:rsid w:val="00A74BAE"/>
    <w:rsid w:val="00A757FD"/>
    <w:rsid w:val="00A82EEF"/>
    <w:rsid w:val="00A93B49"/>
    <w:rsid w:val="00A94499"/>
    <w:rsid w:val="00AA35EA"/>
    <w:rsid w:val="00AA3752"/>
    <w:rsid w:val="00AA6E80"/>
    <w:rsid w:val="00AC3ECA"/>
    <w:rsid w:val="00AC5213"/>
    <w:rsid w:val="00AD03E8"/>
    <w:rsid w:val="00AD69D5"/>
    <w:rsid w:val="00AE03E1"/>
    <w:rsid w:val="00AE042D"/>
    <w:rsid w:val="00AF13AC"/>
    <w:rsid w:val="00AF4EC1"/>
    <w:rsid w:val="00B02904"/>
    <w:rsid w:val="00B05E30"/>
    <w:rsid w:val="00B161CF"/>
    <w:rsid w:val="00B23665"/>
    <w:rsid w:val="00B27D2C"/>
    <w:rsid w:val="00B27FB0"/>
    <w:rsid w:val="00B31E30"/>
    <w:rsid w:val="00B37D1F"/>
    <w:rsid w:val="00B4134C"/>
    <w:rsid w:val="00B47DEE"/>
    <w:rsid w:val="00B5239F"/>
    <w:rsid w:val="00B53B4B"/>
    <w:rsid w:val="00B62023"/>
    <w:rsid w:val="00B64E2C"/>
    <w:rsid w:val="00B65136"/>
    <w:rsid w:val="00B6732C"/>
    <w:rsid w:val="00B6751C"/>
    <w:rsid w:val="00B8042E"/>
    <w:rsid w:val="00B95F75"/>
    <w:rsid w:val="00BA36BD"/>
    <w:rsid w:val="00BA3D3B"/>
    <w:rsid w:val="00BB5FD6"/>
    <w:rsid w:val="00BD43C5"/>
    <w:rsid w:val="00BD5D94"/>
    <w:rsid w:val="00BD6A5A"/>
    <w:rsid w:val="00BD7BFA"/>
    <w:rsid w:val="00BE05CD"/>
    <w:rsid w:val="00BE2533"/>
    <w:rsid w:val="00BE3B83"/>
    <w:rsid w:val="00BF0C7C"/>
    <w:rsid w:val="00BF1828"/>
    <w:rsid w:val="00BF31C9"/>
    <w:rsid w:val="00BF3546"/>
    <w:rsid w:val="00BF428A"/>
    <w:rsid w:val="00C06F62"/>
    <w:rsid w:val="00C112E7"/>
    <w:rsid w:val="00C30E0D"/>
    <w:rsid w:val="00C34D4F"/>
    <w:rsid w:val="00C5332A"/>
    <w:rsid w:val="00C55D0F"/>
    <w:rsid w:val="00C57F1C"/>
    <w:rsid w:val="00C611FF"/>
    <w:rsid w:val="00C658D6"/>
    <w:rsid w:val="00C75518"/>
    <w:rsid w:val="00C760C3"/>
    <w:rsid w:val="00C77F40"/>
    <w:rsid w:val="00C9654E"/>
    <w:rsid w:val="00CA6E60"/>
    <w:rsid w:val="00CB113D"/>
    <w:rsid w:val="00CC14A7"/>
    <w:rsid w:val="00CD3588"/>
    <w:rsid w:val="00CE16A4"/>
    <w:rsid w:val="00CE2560"/>
    <w:rsid w:val="00CE64B4"/>
    <w:rsid w:val="00CE6CBC"/>
    <w:rsid w:val="00CF0EA0"/>
    <w:rsid w:val="00CF25D6"/>
    <w:rsid w:val="00CF5E09"/>
    <w:rsid w:val="00D0226A"/>
    <w:rsid w:val="00D061CF"/>
    <w:rsid w:val="00D14DE9"/>
    <w:rsid w:val="00D26973"/>
    <w:rsid w:val="00D37ACA"/>
    <w:rsid w:val="00D437F8"/>
    <w:rsid w:val="00D453BF"/>
    <w:rsid w:val="00D47094"/>
    <w:rsid w:val="00D50AB2"/>
    <w:rsid w:val="00D51407"/>
    <w:rsid w:val="00D545F5"/>
    <w:rsid w:val="00D61E01"/>
    <w:rsid w:val="00D65EB0"/>
    <w:rsid w:val="00D7193B"/>
    <w:rsid w:val="00D74C4B"/>
    <w:rsid w:val="00D83ADE"/>
    <w:rsid w:val="00D845E1"/>
    <w:rsid w:val="00D84A78"/>
    <w:rsid w:val="00D96F0C"/>
    <w:rsid w:val="00DA1C80"/>
    <w:rsid w:val="00DA68FF"/>
    <w:rsid w:val="00DB57DA"/>
    <w:rsid w:val="00DD3A2E"/>
    <w:rsid w:val="00DD530B"/>
    <w:rsid w:val="00DF4182"/>
    <w:rsid w:val="00DF5224"/>
    <w:rsid w:val="00DF6601"/>
    <w:rsid w:val="00DF7210"/>
    <w:rsid w:val="00DF749C"/>
    <w:rsid w:val="00E004C2"/>
    <w:rsid w:val="00E162AA"/>
    <w:rsid w:val="00E17E9A"/>
    <w:rsid w:val="00E2165A"/>
    <w:rsid w:val="00E2361C"/>
    <w:rsid w:val="00E24571"/>
    <w:rsid w:val="00E253CE"/>
    <w:rsid w:val="00E31F53"/>
    <w:rsid w:val="00E3419C"/>
    <w:rsid w:val="00E356FA"/>
    <w:rsid w:val="00E408E3"/>
    <w:rsid w:val="00E47EFC"/>
    <w:rsid w:val="00E529F5"/>
    <w:rsid w:val="00E5325C"/>
    <w:rsid w:val="00E63F2D"/>
    <w:rsid w:val="00E64093"/>
    <w:rsid w:val="00E73C4B"/>
    <w:rsid w:val="00E92422"/>
    <w:rsid w:val="00E94EA5"/>
    <w:rsid w:val="00E96E17"/>
    <w:rsid w:val="00EA1955"/>
    <w:rsid w:val="00EB112F"/>
    <w:rsid w:val="00EB60A8"/>
    <w:rsid w:val="00EC1866"/>
    <w:rsid w:val="00EC1893"/>
    <w:rsid w:val="00EC3A1A"/>
    <w:rsid w:val="00ED2B88"/>
    <w:rsid w:val="00EE0207"/>
    <w:rsid w:val="00EE55D3"/>
    <w:rsid w:val="00EF1390"/>
    <w:rsid w:val="00EF2D70"/>
    <w:rsid w:val="00EF730E"/>
    <w:rsid w:val="00F0519F"/>
    <w:rsid w:val="00F20909"/>
    <w:rsid w:val="00F33B73"/>
    <w:rsid w:val="00F436E7"/>
    <w:rsid w:val="00F579F5"/>
    <w:rsid w:val="00F66222"/>
    <w:rsid w:val="00F70D25"/>
    <w:rsid w:val="00F723BA"/>
    <w:rsid w:val="00F72D16"/>
    <w:rsid w:val="00F73EBD"/>
    <w:rsid w:val="00F76926"/>
    <w:rsid w:val="00F80F1D"/>
    <w:rsid w:val="00F8648B"/>
    <w:rsid w:val="00F94EAA"/>
    <w:rsid w:val="00FB04BE"/>
    <w:rsid w:val="00FC4B36"/>
    <w:rsid w:val="00FE4273"/>
    <w:rsid w:val="00FF02B4"/>
    <w:rsid w:val="00FF7285"/>
    <w:rsid w:val="00FF74D2"/>
    <w:rsid w:val="11F8418B"/>
    <w:rsid w:val="2C895305"/>
    <w:rsid w:val="2DA2135E"/>
    <w:rsid w:val="3E3E507A"/>
    <w:rsid w:val="43413662"/>
    <w:rsid w:val="52D57D75"/>
    <w:rsid w:val="5EAD4EE1"/>
    <w:rsid w:val="5EE2793A"/>
    <w:rsid w:val="74A50EDD"/>
    <w:rsid w:val="7C9C01A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9D19618"/>
  <w15:chartTrackingRefBased/>
  <w15:docId w15:val="{2D3C81FA-B0FD-4DBB-8BF9-A1023B40B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0"/>
    <w:lsdException w:name="HTML Bottom of Form" w:uiPriority="0"/>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6B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unhideWhenUsed/>
    <w:rPr>
      <w:sz w:val="16"/>
      <w:szCs w:val="16"/>
    </w:rPr>
  </w:style>
  <w:style w:type="character" w:styleId="FollowedHyperlink">
    <w:name w:val="FollowedHyperlink"/>
    <w:basedOn w:val="DefaultParagraphFont"/>
    <w:uiPriority w:val="99"/>
    <w:unhideWhenUsed/>
    <w:qFormat/>
    <w:rPr>
      <w:color w:val="954F72"/>
      <w:u w:val="single"/>
    </w:rPr>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fr-FR"/>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eastAsia="fr-FR"/>
    </w:rPr>
  </w:style>
  <w:style w:type="paragraph" w:styleId="Caption">
    <w:name w:val="caption"/>
    <w:basedOn w:val="Normal"/>
    <w:next w:val="Normal"/>
    <w:uiPriority w:val="35"/>
    <w:qFormat/>
    <w:pPr>
      <w:spacing w:after="200"/>
    </w:pPr>
    <w:rPr>
      <w:i/>
      <w:iCs/>
      <w:color w:val="44546A"/>
      <w:sz w:val="18"/>
      <w:szCs w:val="18"/>
    </w:rPr>
  </w:style>
  <w:style w:type="paragraph" w:styleId="BalloonText">
    <w:name w:val="Balloon Text"/>
    <w:basedOn w:val="Normal"/>
    <w:link w:val="BalloonTextChar"/>
    <w:uiPriority w:val="99"/>
    <w:unhideWhenUsed/>
    <w:qFormat/>
    <w:rPr>
      <w:rFonts w:ascii="Segoe UI" w:hAnsi="Segoe UI" w:cs="Segoe UI"/>
      <w:sz w:val="18"/>
      <w:szCs w:val="18"/>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eastAsia="fr-FR"/>
    </w:rPr>
  </w:style>
  <w:style w:type="paragraph" w:styleId="NormalWeb">
    <w:name w:val="Normal (Web)"/>
    <w:basedOn w:val="Normal"/>
    <w:uiPriority w:val="99"/>
    <w:unhideWhenUsed/>
    <w:qFormat/>
    <w:pPr>
      <w:spacing w:before="100" w:beforeAutospacing="1" w:after="100" w:afterAutospacing="1"/>
    </w:pPr>
  </w:style>
  <w:style w:type="paragraph" w:styleId="Footer">
    <w:name w:val="footer"/>
    <w:basedOn w:val="Normal"/>
    <w:link w:val="FooterChar"/>
    <w:uiPriority w:val="99"/>
    <w:unhideWhenUsed/>
    <w:qFormat/>
    <w:pPr>
      <w:tabs>
        <w:tab w:val="center" w:pos="4536"/>
        <w:tab w:val="right" w:pos="9072"/>
      </w:tabs>
    </w:pPr>
    <w:rPr>
      <w:rFonts w:ascii="Calibri" w:eastAsia="Calibri" w:hAnsi="Calibri" w:cs="Arial"/>
      <w:sz w:val="22"/>
      <w:szCs w:val="22"/>
      <w:lang w:eastAsia="en-US"/>
    </w:r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qFormat/>
    <w:pPr>
      <w:tabs>
        <w:tab w:val="center" w:pos="4536"/>
        <w:tab w:val="right" w:pos="9072"/>
      </w:tabs>
    </w:pPr>
    <w:rPr>
      <w:rFonts w:ascii="Calibri" w:eastAsia="Calibri" w:hAnsi="Calibri" w:cs="Arial"/>
      <w:sz w:val="22"/>
      <w:szCs w:val="22"/>
      <w:lang w:eastAsia="en-US"/>
    </w:rPr>
  </w:style>
  <w:style w:type="character" w:customStyle="1" w:styleId="HeaderChar">
    <w:name w:val="Header Char"/>
    <w:basedOn w:val="DefaultParagraphFont"/>
    <w:link w:val="Header"/>
    <w:uiPriority w:val="99"/>
    <w:qFormat/>
  </w:style>
  <w:style w:type="paragraph" w:styleId="ListParagraph">
    <w:name w:val="List Paragraph"/>
    <w:basedOn w:val="Normal"/>
    <w:uiPriority w:val="34"/>
    <w:qFormat/>
    <w:pPr>
      <w:spacing w:after="160" w:line="259" w:lineRule="auto"/>
      <w:ind w:left="720"/>
      <w:contextualSpacing/>
    </w:pPr>
    <w:rPr>
      <w:rFonts w:ascii="Calibri" w:eastAsia="Calibri" w:hAnsi="Calibri" w:cs="Arial"/>
      <w:sz w:val="22"/>
      <w:szCs w:val="22"/>
      <w:lang w:eastAsia="en-US"/>
    </w:rPr>
  </w:style>
  <w:style w:type="paragraph" w:customStyle="1" w:styleId="Rvision1">
    <w:name w:val="Révision1"/>
    <w:uiPriority w:val="99"/>
    <w:semiHidden/>
    <w:qFormat/>
    <w:rPr>
      <w:rFonts w:eastAsia="Times New Roman"/>
      <w:sz w:val="24"/>
      <w:szCs w:val="24"/>
    </w:rPr>
  </w:style>
  <w:style w:type="character" w:customStyle="1" w:styleId="Mentionnonrsolue1">
    <w:name w:val="Mention non résolue1"/>
    <w:basedOn w:val="DefaultParagraphFont"/>
    <w:uiPriority w:val="99"/>
    <w:unhideWhenUsed/>
    <w:qFormat/>
    <w:rPr>
      <w:color w:val="605E5C"/>
      <w:shd w:val="clear" w:color="auto" w:fill="E1DFDD"/>
    </w:rPr>
  </w:style>
  <w:style w:type="character" w:customStyle="1" w:styleId="Mentionnonrsolue2">
    <w:name w:val="Mention non résolue2"/>
    <w:basedOn w:val="DefaultParagraphFont"/>
    <w:uiPriority w:val="99"/>
    <w:unhideWhenUsed/>
    <w:qFormat/>
    <w:rPr>
      <w:color w:val="605E5C"/>
      <w:shd w:val="clear" w:color="auto" w:fill="E1DFDD"/>
    </w:rPr>
  </w:style>
  <w:style w:type="paragraph" w:styleId="z-TopofForm">
    <w:name w:val="HTML Top of Form"/>
    <w:basedOn w:val="Normal"/>
    <w:next w:val="Normal"/>
    <w:pPr>
      <w:pBdr>
        <w:bottom w:val="single" w:sz="6" w:space="1" w:color="auto"/>
      </w:pBdr>
      <w:jc w:val="center"/>
    </w:pPr>
    <w:rPr>
      <w:rFonts w:ascii="Arial" w:eastAsia="SimSun"/>
      <w:vanish/>
      <w:sz w:val="16"/>
    </w:rPr>
  </w:style>
  <w:style w:type="paragraph" w:styleId="z-BottomofForm">
    <w:name w:val="HTML Bottom of Form"/>
    <w:basedOn w:val="Normal"/>
    <w:next w:val="Normal"/>
    <w:pPr>
      <w:pBdr>
        <w:top w:val="single" w:sz="6" w:space="1" w:color="auto"/>
      </w:pBdr>
      <w:jc w:val="center"/>
    </w:pPr>
    <w:rPr>
      <w:rFonts w:ascii="Arial" w:eastAsia="SimSun"/>
      <w:vanish/>
      <w:sz w:val="16"/>
    </w:rPr>
  </w:style>
  <w:style w:type="table" w:styleId="TableGrid">
    <w:name w:val="Table Grid"/>
    <w:basedOn w:val="TableNormal"/>
    <w:uiPriority w:val="39"/>
    <w:rsid w:val="00BA3D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D2326"/>
    <w:rPr>
      <w:color w:val="605E5C"/>
      <w:shd w:val="clear" w:color="auto" w:fill="E1DFDD"/>
    </w:rPr>
  </w:style>
  <w:style w:type="paragraph" w:customStyle="1" w:styleId="whitespace-pre-wrap">
    <w:name w:val="whitespace-pre-wrap"/>
    <w:basedOn w:val="Normal"/>
    <w:rsid w:val="00A372A2"/>
    <w:pPr>
      <w:spacing w:before="100" w:beforeAutospacing="1" w:after="100" w:afterAutospacing="1"/>
    </w:pPr>
    <w:rPr>
      <w:lang w:val="fr-MA" w:eastAsia="f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56612">
      <w:bodyDiv w:val="1"/>
      <w:marLeft w:val="0"/>
      <w:marRight w:val="0"/>
      <w:marTop w:val="0"/>
      <w:marBottom w:val="0"/>
      <w:divBdr>
        <w:top w:val="none" w:sz="0" w:space="0" w:color="auto"/>
        <w:left w:val="none" w:sz="0" w:space="0" w:color="auto"/>
        <w:bottom w:val="none" w:sz="0" w:space="0" w:color="auto"/>
        <w:right w:val="none" w:sz="0" w:space="0" w:color="auto"/>
      </w:divBdr>
    </w:div>
    <w:div w:id="238711994">
      <w:bodyDiv w:val="1"/>
      <w:marLeft w:val="0"/>
      <w:marRight w:val="0"/>
      <w:marTop w:val="0"/>
      <w:marBottom w:val="0"/>
      <w:divBdr>
        <w:top w:val="none" w:sz="0" w:space="0" w:color="auto"/>
        <w:left w:val="none" w:sz="0" w:space="0" w:color="auto"/>
        <w:bottom w:val="none" w:sz="0" w:space="0" w:color="auto"/>
        <w:right w:val="none" w:sz="0" w:space="0" w:color="auto"/>
      </w:divBdr>
      <w:divsChild>
        <w:div w:id="1689136795">
          <w:marLeft w:val="480"/>
          <w:marRight w:val="0"/>
          <w:marTop w:val="0"/>
          <w:marBottom w:val="0"/>
          <w:divBdr>
            <w:top w:val="none" w:sz="0" w:space="0" w:color="auto"/>
            <w:left w:val="none" w:sz="0" w:space="0" w:color="auto"/>
            <w:bottom w:val="none" w:sz="0" w:space="0" w:color="auto"/>
            <w:right w:val="none" w:sz="0" w:space="0" w:color="auto"/>
          </w:divBdr>
          <w:divsChild>
            <w:div w:id="1375930058">
              <w:marLeft w:val="0"/>
              <w:marRight w:val="0"/>
              <w:marTop w:val="0"/>
              <w:marBottom w:val="0"/>
              <w:divBdr>
                <w:top w:val="none" w:sz="0" w:space="0" w:color="auto"/>
                <w:left w:val="none" w:sz="0" w:space="0" w:color="auto"/>
                <w:bottom w:val="none" w:sz="0" w:space="0" w:color="auto"/>
                <w:right w:val="none" w:sz="0" w:space="0" w:color="auto"/>
              </w:divBdr>
            </w:div>
            <w:div w:id="273446816">
              <w:marLeft w:val="0"/>
              <w:marRight w:val="0"/>
              <w:marTop w:val="0"/>
              <w:marBottom w:val="0"/>
              <w:divBdr>
                <w:top w:val="none" w:sz="0" w:space="0" w:color="auto"/>
                <w:left w:val="none" w:sz="0" w:space="0" w:color="auto"/>
                <w:bottom w:val="none" w:sz="0" w:space="0" w:color="auto"/>
                <w:right w:val="none" w:sz="0" w:space="0" w:color="auto"/>
              </w:divBdr>
            </w:div>
            <w:div w:id="1325819189">
              <w:marLeft w:val="0"/>
              <w:marRight w:val="0"/>
              <w:marTop w:val="0"/>
              <w:marBottom w:val="0"/>
              <w:divBdr>
                <w:top w:val="none" w:sz="0" w:space="0" w:color="auto"/>
                <w:left w:val="none" w:sz="0" w:space="0" w:color="auto"/>
                <w:bottom w:val="none" w:sz="0" w:space="0" w:color="auto"/>
                <w:right w:val="none" w:sz="0" w:space="0" w:color="auto"/>
              </w:divBdr>
            </w:div>
            <w:div w:id="917983457">
              <w:marLeft w:val="0"/>
              <w:marRight w:val="0"/>
              <w:marTop w:val="0"/>
              <w:marBottom w:val="0"/>
              <w:divBdr>
                <w:top w:val="none" w:sz="0" w:space="0" w:color="auto"/>
                <w:left w:val="none" w:sz="0" w:space="0" w:color="auto"/>
                <w:bottom w:val="none" w:sz="0" w:space="0" w:color="auto"/>
                <w:right w:val="none" w:sz="0" w:space="0" w:color="auto"/>
              </w:divBdr>
            </w:div>
            <w:div w:id="1523321203">
              <w:marLeft w:val="0"/>
              <w:marRight w:val="0"/>
              <w:marTop w:val="0"/>
              <w:marBottom w:val="0"/>
              <w:divBdr>
                <w:top w:val="none" w:sz="0" w:space="0" w:color="auto"/>
                <w:left w:val="none" w:sz="0" w:space="0" w:color="auto"/>
                <w:bottom w:val="none" w:sz="0" w:space="0" w:color="auto"/>
                <w:right w:val="none" w:sz="0" w:space="0" w:color="auto"/>
              </w:divBdr>
            </w:div>
            <w:div w:id="2113432265">
              <w:marLeft w:val="0"/>
              <w:marRight w:val="0"/>
              <w:marTop w:val="0"/>
              <w:marBottom w:val="0"/>
              <w:divBdr>
                <w:top w:val="none" w:sz="0" w:space="0" w:color="auto"/>
                <w:left w:val="none" w:sz="0" w:space="0" w:color="auto"/>
                <w:bottom w:val="none" w:sz="0" w:space="0" w:color="auto"/>
                <w:right w:val="none" w:sz="0" w:space="0" w:color="auto"/>
              </w:divBdr>
            </w:div>
            <w:div w:id="1180119382">
              <w:marLeft w:val="0"/>
              <w:marRight w:val="0"/>
              <w:marTop w:val="0"/>
              <w:marBottom w:val="0"/>
              <w:divBdr>
                <w:top w:val="none" w:sz="0" w:space="0" w:color="auto"/>
                <w:left w:val="none" w:sz="0" w:space="0" w:color="auto"/>
                <w:bottom w:val="none" w:sz="0" w:space="0" w:color="auto"/>
                <w:right w:val="none" w:sz="0" w:space="0" w:color="auto"/>
              </w:divBdr>
            </w:div>
            <w:div w:id="1321814315">
              <w:marLeft w:val="0"/>
              <w:marRight w:val="0"/>
              <w:marTop w:val="0"/>
              <w:marBottom w:val="0"/>
              <w:divBdr>
                <w:top w:val="none" w:sz="0" w:space="0" w:color="auto"/>
                <w:left w:val="none" w:sz="0" w:space="0" w:color="auto"/>
                <w:bottom w:val="none" w:sz="0" w:space="0" w:color="auto"/>
                <w:right w:val="none" w:sz="0" w:space="0" w:color="auto"/>
              </w:divBdr>
            </w:div>
            <w:div w:id="57897673">
              <w:marLeft w:val="0"/>
              <w:marRight w:val="0"/>
              <w:marTop w:val="0"/>
              <w:marBottom w:val="0"/>
              <w:divBdr>
                <w:top w:val="none" w:sz="0" w:space="0" w:color="auto"/>
                <w:left w:val="none" w:sz="0" w:space="0" w:color="auto"/>
                <w:bottom w:val="none" w:sz="0" w:space="0" w:color="auto"/>
                <w:right w:val="none" w:sz="0" w:space="0" w:color="auto"/>
              </w:divBdr>
            </w:div>
            <w:div w:id="678387067">
              <w:marLeft w:val="0"/>
              <w:marRight w:val="0"/>
              <w:marTop w:val="0"/>
              <w:marBottom w:val="0"/>
              <w:divBdr>
                <w:top w:val="none" w:sz="0" w:space="0" w:color="auto"/>
                <w:left w:val="none" w:sz="0" w:space="0" w:color="auto"/>
                <w:bottom w:val="none" w:sz="0" w:space="0" w:color="auto"/>
                <w:right w:val="none" w:sz="0" w:space="0" w:color="auto"/>
              </w:divBdr>
            </w:div>
            <w:div w:id="1849517434">
              <w:marLeft w:val="0"/>
              <w:marRight w:val="0"/>
              <w:marTop w:val="0"/>
              <w:marBottom w:val="0"/>
              <w:divBdr>
                <w:top w:val="none" w:sz="0" w:space="0" w:color="auto"/>
                <w:left w:val="none" w:sz="0" w:space="0" w:color="auto"/>
                <w:bottom w:val="none" w:sz="0" w:space="0" w:color="auto"/>
                <w:right w:val="none" w:sz="0" w:space="0" w:color="auto"/>
              </w:divBdr>
            </w:div>
            <w:div w:id="556279177">
              <w:marLeft w:val="0"/>
              <w:marRight w:val="0"/>
              <w:marTop w:val="0"/>
              <w:marBottom w:val="0"/>
              <w:divBdr>
                <w:top w:val="none" w:sz="0" w:space="0" w:color="auto"/>
                <w:left w:val="none" w:sz="0" w:space="0" w:color="auto"/>
                <w:bottom w:val="none" w:sz="0" w:space="0" w:color="auto"/>
                <w:right w:val="none" w:sz="0" w:space="0" w:color="auto"/>
              </w:divBdr>
            </w:div>
            <w:div w:id="337344732">
              <w:marLeft w:val="0"/>
              <w:marRight w:val="0"/>
              <w:marTop w:val="0"/>
              <w:marBottom w:val="0"/>
              <w:divBdr>
                <w:top w:val="none" w:sz="0" w:space="0" w:color="auto"/>
                <w:left w:val="none" w:sz="0" w:space="0" w:color="auto"/>
                <w:bottom w:val="none" w:sz="0" w:space="0" w:color="auto"/>
                <w:right w:val="none" w:sz="0" w:space="0" w:color="auto"/>
              </w:divBdr>
            </w:div>
            <w:div w:id="711468173">
              <w:marLeft w:val="0"/>
              <w:marRight w:val="0"/>
              <w:marTop w:val="0"/>
              <w:marBottom w:val="0"/>
              <w:divBdr>
                <w:top w:val="none" w:sz="0" w:space="0" w:color="auto"/>
                <w:left w:val="none" w:sz="0" w:space="0" w:color="auto"/>
                <w:bottom w:val="none" w:sz="0" w:space="0" w:color="auto"/>
                <w:right w:val="none" w:sz="0" w:space="0" w:color="auto"/>
              </w:divBdr>
            </w:div>
            <w:div w:id="957764400">
              <w:marLeft w:val="0"/>
              <w:marRight w:val="0"/>
              <w:marTop w:val="0"/>
              <w:marBottom w:val="0"/>
              <w:divBdr>
                <w:top w:val="none" w:sz="0" w:space="0" w:color="auto"/>
                <w:left w:val="none" w:sz="0" w:space="0" w:color="auto"/>
                <w:bottom w:val="none" w:sz="0" w:space="0" w:color="auto"/>
                <w:right w:val="none" w:sz="0" w:space="0" w:color="auto"/>
              </w:divBdr>
            </w:div>
            <w:div w:id="121508125">
              <w:marLeft w:val="0"/>
              <w:marRight w:val="0"/>
              <w:marTop w:val="0"/>
              <w:marBottom w:val="0"/>
              <w:divBdr>
                <w:top w:val="none" w:sz="0" w:space="0" w:color="auto"/>
                <w:left w:val="none" w:sz="0" w:space="0" w:color="auto"/>
                <w:bottom w:val="none" w:sz="0" w:space="0" w:color="auto"/>
                <w:right w:val="none" w:sz="0" w:space="0" w:color="auto"/>
              </w:divBdr>
            </w:div>
            <w:div w:id="170610311">
              <w:marLeft w:val="0"/>
              <w:marRight w:val="0"/>
              <w:marTop w:val="0"/>
              <w:marBottom w:val="0"/>
              <w:divBdr>
                <w:top w:val="none" w:sz="0" w:space="0" w:color="auto"/>
                <w:left w:val="none" w:sz="0" w:space="0" w:color="auto"/>
                <w:bottom w:val="none" w:sz="0" w:space="0" w:color="auto"/>
                <w:right w:val="none" w:sz="0" w:space="0" w:color="auto"/>
              </w:divBdr>
            </w:div>
            <w:div w:id="766653894">
              <w:marLeft w:val="0"/>
              <w:marRight w:val="0"/>
              <w:marTop w:val="0"/>
              <w:marBottom w:val="0"/>
              <w:divBdr>
                <w:top w:val="none" w:sz="0" w:space="0" w:color="auto"/>
                <w:left w:val="none" w:sz="0" w:space="0" w:color="auto"/>
                <w:bottom w:val="none" w:sz="0" w:space="0" w:color="auto"/>
                <w:right w:val="none" w:sz="0" w:space="0" w:color="auto"/>
              </w:divBdr>
            </w:div>
            <w:div w:id="219024278">
              <w:marLeft w:val="0"/>
              <w:marRight w:val="0"/>
              <w:marTop w:val="0"/>
              <w:marBottom w:val="0"/>
              <w:divBdr>
                <w:top w:val="none" w:sz="0" w:space="0" w:color="auto"/>
                <w:left w:val="none" w:sz="0" w:space="0" w:color="auto"/>
                <w:bottom w:val="none" w:sz="0" w:space="0" w:color="auto"/>
                <w:right w:val="none" w:sz="0" w:space="0" w:color="auto"/>
              </w:divBdr>
            </w:div>
            <w:div w:id="376854271">
              <w:marLeft w:val="0"/>
              <w:marRight w:val="0"/>
              <w:marTop w:val="0"/>
              <w:marBottom w:val="0"/>
              <w:divBdr>
                <w:top w:val="none" w:sz="0" w:space="0" w:color="auto"/>
                <w:left w:val="none" w:sz="0" w:space="0" w:color="auto"/>
                <w:bottom w:val="none" w:sz="0" w:space="0" w:color="auto"/>
                <w:right w:val="none" w:sz="0" w:space="0" w:color="auto"/>
              </w:divBdr>
            </w:div>
            <w:div w:id="324824140">
              <w:marLeft w:val="0"/>
              <w:marRight w:val="0"/>
              <w:marTop w:val="0"/>
              <w:marBottom w:val="0"/>
              <w:divBdr>
                <w:top w:val="none" w:sz="0" w:space="0" w:color="auto"/>
                <w:left w:val="none" w:sz="0" w:space="0" w:color="auto"/>
                <w:bottom w:val="none" w:sz="0" w:space="0" w:color="auto"/>
                <w:right w:val="none" w:sz="0" w:space="0" w:color="auto"/>
              </w:divBdr>
            </w:div>
            <w:div w:id="1032658091">
              <w:marLeft w:val="0"/>
              <w:marRight w:val="0"/>
              <w:marTop w:val="0"/>
              <w:marBottom w:val="0"/>
              <w:divBdr>
                <w:top w:val="none" w:sz="0" w:space="0" w:color="auto"/>
                <w:left w:val="none" w:sz="0" w:space="0" w:color="auto"/>
                <w:bottom w:val="none" w:sz="0" w:space="0" w:color="auto"/>
                <w:right w:val="none" w:sz="0" w:space="0" w:color="auto"/>
              </w:divBdr>
            </w:div>
            <w:div w:id="1737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1572">
      <w:bodyDiv w:val="1"/>
      <w:marLeft w:val="0"/>
      <w:marRight w:val="0"/>
      <w:marTop w:val="0"/>
      <w:marBottom w:val="0"/>
      <w:divBdr>
        <w:top w:val="none" w:sz="0" w:space="0" w:color="auto"/>
        <w:left w:val="none" w:sz="0" w:space="0" w:color="auto"/>
        <w:bottom w:val="none" w:sz="0" w:space="0" w:color="auto"/>
        <w:right w:val="none" w:sz="0" w:space="0" w:color="auto"/>
      </w:divBdr>
      <w:divsChild>
        <w:div w:id="448743443">
          <w:marLeft w:val="480"/>
          <w:marRight w:val="0"/>
          <w:marTop w:val="0"/>
          <w:marBottom w:val="0"/>
          <w:divBdr>
            <w:top w:val="none" w:sz="0" w:space="0" w:color="auto"/>
            <w:left w:val="none" w:sz="0" w:space="0" w:color="auto"/>
            <w:bottom w:val="none" w:sz="0" w:space="0" w:color="auto"/>
            <w:right w:val="none" w:sz="0" w:space="0" w:color="auto"/>
          </w:divBdr>
          <w:divsChild>
            <w:div w:id="10049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6464">
      <w:bodyDiv w:val="1"/>
      <w:marLeft w:val="0"/>
      <w:marRight w:val="0"/>
      <w:marTop w:val="0"/>
      <w:marBottom w:val="0"/>
      <w:divBdr>
        <w:top w:val="none" w:sz="0" w:space="0" w:color="auto"/>
        <w:left w:val="none" w:sz="0" w:space="0" w:color="auto"/>
        <w:bottom w:val="none" w:sz="0" w:space="0" w:color="auto"/>
        <w:right w:val="none" w:sz="0" w:space="0" w:color="auto"/>
      </w:divBdr>
    </w:div>
    <w:div w:id="644167873">
      <w:bodyDiv w:val="1"/>
      <w:marLeft w:val="0"/>
      <w:marRight w:val="0"/>
      <w:marTop w:val="0"/>
      <w:marBottom w:val="0"/>
      <w:divBdr>
        <w:top w:val="none" w:sz="0" w:space="0" w:color="auto"/>
        <w:left w:val="none" w:sz="0" w:space="0" w:color="auto"/>
        <w:bottom w:val="none" w:sz="0" w:space="0" w:color="auto"/>
        <w:right w:val="none" w:sz="0" w:space="0" w:color="auto"/>
      </w:divBdr>
    </w:div>
    <w:div w:id="683828673">
      <w:bodyDiv w:val="1"/>
      <w:marLeft w:val="0"/>
      <w:marRight w:val="0"/>
      <w:marTop w:val="0"/>
      <w:marBottom w:val="0"/>
      <w:divBdr>
        <w:top w:val="none" w:sz="0" w:space="0" w:color="auto"/>
        <w:left w:val="none" w:sz="0" w:space="0" w:color="auto"/>
        <w:bottom w:val="none" w:sz="0" w:space="0" w:color="auto"/>
        <w:right w:val="none" w:sz="0" w:space="0" w:color="auto"/>
      </w:divBdr>
    </w:div>
    <w:div w:id="703867571">
      <w:bodyDiv w:val="1"/>
      <w:marLeft w:val="0"/>
      <w:marRight w:val="0"/>
      <w:marTop w:val="0"/>
      <w:marBottom w:val="0"/>
      <w:divBdr>
        <w:top w:val="none" w:sz="0" w:space="0" w:color="auto"/>
        <w:left w:val="none" w:sz="0" w:space="0" w:color="auto"/>
        <w:bottom w:val="none" w:sz="0" w:space="0" w:color="auto"/>
        <w:right w:val="none" w:sz="0" w:space="0" w:color="auto"/>
      </w:divBdr>
      <w:divsChild>
        <w:div w:id="1726953373">
          <w:marLeft w:val="480"/>
          <w:marRight w:val="0"/>
          <w:marTop w:val="0"/>
          <w:marBottom w:val="0"/>
          <w:divBdr>
            <w:top w:val="none" w:sz="0" w:space="0" w:color="auto"/>
            <w:left w:val="none" w:sz="0" w:space="0" w:color="auto"/>
            <w:bottom w:val="none" w:sz="0" w:space="0" w:color="auto"/>
            <w:right w:val="none" w:sz="0" w:space="0" w:color="auto"/>
          </w:divBdr>
          <w:divsChild>
            <w:div w:id="393242679">
              <w:marLeft w:val="0"/>
              <w:marRight w:val="0"/>
              <w:marTop w:val="0"/>
              <w:marBottom w:val="0"/>
              <w:divBdr>
                <w:top w:val="none" w:sz="0" w:space="0" w:color="auto"/>
                <w:left w:val="none" w:sz="0" w:space="0" w:color="auto"/>
                <w:bottom w:val="none" w:sz="0" w:space="0" w:color="auto"/>
                <w:right w:val="none" w:sz="0" w:space="0" w:color="auto"/>
              </w:divBdr>
            </w:div>
            <w:div w:id="861626065">
              <w:marLeft w:val="0"/>
              <w:marRight w:val="0"/>
              <w:marTop w:val="0"/>
              <w:marBottom w:val="0"/>
              <w:divBdr>
                <w:top w:val="none" w:sz="0" w:space="0" w:color="auto"/>
                <w:left w:val="none" w:sz="0" w:space="0" w:color="auto"/>
                <w:bottom w:val="none" w:sz="0" w:space="0" w:color="auto"/>
                <w:right w:val="none" w:sz="0" w:space="0" w:color="auto"/>
              </w:divBdr>
            </w:div>
            <w:div w:id="278025115">
              <w:marLeft w:val="0"/>
              <w:marRight w:val="0"/>
              <w:marTop w:val="0"/>
              <w:marBottom w:val="0"/>
              <w:divBdr>
                <w:top w:val="none" w:sz="0" w:space="0" w:color="auto"/>
                <w:left w:val="none" w:sz="0" w:space="0" w:color="auto"/>
                <w:bottom w:val="none" w:sz="0" w:space="0" w:color="auto"/>
                <w:right w:val="none" w:sz="0" w:space="0" w:color="auto"/>
              </w:divBdr>
            </w:div>
            <w:div w:id="172451694">
              <w:marLeft w:val="0"/>
              <w:marRight w:val="0"/>
              <w:marTop w:val="0"/>
              <w:marBottom w:val="0"/>
              <w:divBdr>
                <w:top w:val="none" w:sz="0" w:space="0" w:color="auto"/>
                <w:left w:val="none" w:sz="0" w:space="0" w:color="auto"/>
                <w:bottom w:val="none" w:sz="0" w:space="0" w:color="auto"/>
                <w:right w:val="none" w:sz="0" w:space="0" w:color="auto"/>
              </w:divBdr>
            </w:div>
            <w:div w:id="175467053">
              <w:marLeft w:val="0"/>
              <w:marRight w:val="0"/>
              <w:marTop w:val="0"/>
              <w:marBottom w:val="0"/>
              <w:divBdr>
                <w:top w:val="none" w:sz="0" w:space="0" w:color="auto"/>
                <w:left w:val="none" w:sz="0" w:space="0" w:color="auto"/>
                <w:bottom w:val="none" w:sz="0" w:space="0" w:color="auto"/>
                <w:right w:val="none" w:sz="0" w:space="0" w:color="auto"/>
              </w:divBdr>
            </w:div>
            <w:div w:id="2008482090">
              <w:marLeft w:val="0"/>
              <w:marRight w:val="0"/>
              <w:marTop w:val="0"/>
              <w:marBottom w:val="0"/>
              <w:divBdr>
                <w:top w:val="none" w:sz="0" w:space="0" w:color="auto"/>
                <w:left w:val="none" w:sz="0" w:space="0" w:color="auto"/>
                <w:bottom w:val="none" w:sz="0" w:space="0" w:color="auto"/>
                <w:right w:val="none" w:sz="0" w:space="0" w:color="auto"/>
              </w:divBdr>
            </w:div>
            <w:div w:id="601495278">
              <w:marLeft w:val="0"/>
              <w:marRight w:val="0"/>
              <w:marTop w:val="0"/>
              <w:marBottom w:val="0"/>
              <w:divBdr>
                <w:top w:val="none" w:sz="0" w:space="0" w:color="auto"/>
                <w:left w:val="none" w:sz="0" w:space="0" w:color="auto"/>
                <w:bottom w:val="none" w:sz="0" w:space="0" w:color="auto"/>
                <w:right w:val="none" w:sz="0" w:space="0" w:color="auto"/>
              </w:divBdr>
            </w:div>
            <w:div w:id="905845553">
              <w:marLeft w:val="0"/>
              <w:marRight w:val="0"/>
              <w:marTop w:val="0"/>
              <w:marBottom w:val="0"/>
              <w:divBdr>
                <w:top w:val="none" w:sz="0" w:space="0" w:color="auto"/>
                <w:left w:val="none" w:sz="0" w:space="0" w:color="auto"/>
                <w:bottom w:val="none" w:sz="0" w:space="0" w:color="auto"/>
                <w:right w:val="none" w:sz="0" w:space="0" w:color="auto"/>
              </w:divBdr>
            </w:div>
            <w:div w:id="1096099844">
              <w:marLeft w:val="0"/>
              <w:marRight w:val="0"/>
              <w:marTop w:val="0"/>
              <w:marBottom w:val="0"/>
              <w:divBdr>
                <w:top w:val="none" w:sz="0" w:space="0" w:color="auto"/>
                <w:left w:val="none" w:sz="0" w:space="0" w:color="auto"/>
                <w:bottom w:val="none" w:sz="0" w:space="0" w:color="auto"/>
                <w:right w:val="none" w:sz="0" w:space="0" w:color="auto"/>
              </w:divBdr>
            </w:div>
            <w:div w:id="691299438">
              <w:marLeft w:val="0"/>
              <w:marRight w:val="0"/>
              <w:marTop w:val="0"/>
              <w:marBottom w:val="0"/>
              <w:divBdr>
                <w:top w:val="none" w:sz="0" w:space="0" w:color="auto"/>
                <w:left w:val="none" w:sz="0" w:space="0" w:color="auto"/>
                <w:bottom w:val="none" w:sz="0" w:space="0" w:color="auto"/>
                <w:right w:val="none" w:sz="0" w:space="0" w:color="auto"/>
              </w:divBdr>
            </w:div>
            <w:div w:id="1785030377">
              <w:marLeft w:val="0"/>
              <w:marRight w:val="0"/>
              <w:marTop w:val="0"/>
              <w:marBottom w:val="0"/>
              <w:divBdr>
                <w:top w:val="none" w:sz="0" w:space="0" w:color="auto"/>
                <w:left w:val="none" w:sz="0" w:space="0" w:color="auto"/>
                <w:bottom w:val="none" w:sz="0" w:space="0" w:color="auto"/>
                <w:right w:val="none" w:sz="0" w:space="0" w:color="auto"/>
              </w:divBdr>
            </w:div>
            <w:div w:id="769860567">
              <w:marLeft w:val="0"/>
              <w:marRight w:val="0"/>
              <w:marTop w:val="0"/>
              <w:marBottom w:val="0"/>
              <w:divBdr>
                <w:top w:val="none" w:sz="0" w:space="0" w:color="auto"/>
                <w:left w:val="none" w:sz="0" w:space="0" w:color="auto"/>
                <w:bottom w:val="none" w:sz="0" w:space="0" w:color="auto"/>
                <w:right w:val="none" w:sz="0" w:space="0" w:color="auto"/>
              </w:divBdr>
            </w:div>
            <w:div w:id="3165774">
              <w:marLeft w:val="0"/>
              <w:marRight w:val="0"/>
              <w:marTop w:val="0"/>
              <w:marBottom w:val="0"/>
              <w:divBdr>
                <w:top w:val="none" w:sz="0" w:space="0" w:color="auto"/>
                <w:left w:val="none" w:sz="0" w:space="0" w:color="auto"/>
                <w:bottom w:val="none" w:sz="0" w:space="0" w:color="auto"/>
                <w:right w:val="none" w:sz="0" w:space="0" w:color="auto"/>
              </w:divBdr>
            </w:div>
            <w:div w:id="493303827">
              <w:marLeft w:val="0"/>
              <w:marRight w:val="0"/>
              <w:marTop w:val="0"/>
              <w:marBottom w:val="0"/>
              <w:divBdr>
                <w:top w:val="none" w:sz="0" w:space="0" w:color="auto"/>
                <w:left w:val="none" w:sz="0" w:space="0" w:color="auto"/>
                <w:bottom w:val="none" w:sz="0" w:space="0" w:color="auto"/>
                <w:right w:val="none" w:sz="0" w:space="0" w:color="auto"/>
              </w:divBdr>
            </w:div>
            <w:div w:id="1217857744">
              <w:marLeft w:val="0"/>
              <w:marRight w:val="0"/>
              <w:marTop w:val="0"/>
              <w:marBottom w:val="0"/>
              <w:divBdr>
                <w:top w:val="none" w:sz="0" w:space="0" w:color="auto"/>
                <w:left w:val="none" w:sz="0" w:space="0" w:color="auto"/>
                <w:bottom w:val="none" w:sz="0" w:space="0" w:color="auto"/>
                <w:right w:val="none" w:sz="0" w:space="0" w:color="auto"/>
              </w:divBdr>
            </w:div>
            <w:div w:id="241070533">
              <w:marLeft w:val="0"/>
              <w:marRight w:val="0"/>
              <w:marTop w:val="0"/>
              <w:marBottom w:val="0"/>
              <w:divBdr>
                <w:top w:val="none" w:sz="0" w:space="0" w:color="auto"/>
                <w:left w:val="none" w:sz="0" w:space="0" w:color="auto"/>
                <w:bottom w:val="none" w:sz="0" w:space="0" w:color="auto"/>
                <w:right w:val="none" w:sz="0" w:space="0" w:color="auto"/>
              </w:divBdr>
            </w:div>
            <w:div w:id="1192567182">
              <w:marLeft w:val="0"/>
              <w:marRight w:val="0"/>
              <w:marTop w:val="0"/>
              <w:marBottom w:val="0"/>
              <w:divBdr>
                <w:top w:val="none" w:sz="0" w:space="0" w:color="auto"/>
                <w:left w:val="none" w:sz="0" w:space="0" w:color="auto"/>
                <w:bottom w:val="none" w:sz="0" w:space="0" w:color="auto"/>
                <w:right w:val="none" w:sz="0" w:space="0" w:color="auto"/>
              </w:divBdr>
            </w:div>
            <w:div w:id="1276793571">
              <w:marLeft w:val="0"/>
              <w:marRight w:val="0"/>
              <w:marTop w:val="0"/>
              <w:marBottom w:val="0"/>
              <w:divBdr>
                <w:top w:val="none" w:sz="0" w:space="0" w:color="auto"/>
                <w:left w:val="none" w:sz="0" w:space="0" w:color="auto"/>
                <w:bottom w:val="none" w:sz="0" w:space="0" w:color="auto"/>
                <w:right w:val="none" w:sz="0" w:space="0" w:color="auto"/>
              </w:divBdr>
            </w:div>
            <w:div w:id="1765953234">
              <w:marLeft w:val="0"/>
              <w:marRight w:val="0"/>
              <w:marTop w:val="0"/>
              <w:marBottom w:val="0"/>
              <w:divBdr>
                <w:top w:val="none" w:sz="0" w:space="0" w:color="auto"/>
                <w:left w:val="none" w:sz="0" w:space="0" w:color="auto"/>
                <w:bottom w:val="none" w:sz="0" w:space="0" w:color="auto"/>
                <w:right w:val="none" w:sz="0" w:space="0" w:color="auto"/>
              </w:divBdr>
            </w:div>
            <w:div w:id="2075006757">
              <w:marLeft w:val="0"/>
              <w:marRight w:val="0"/>
              <w:marTop w:val="0"/>
              <w:marBottom w:val="0"/>
              <w:divBdr>
                <w:top w:val="none" w:sz="0" w:space="0" w:color="auto"/>
                <w:left w:val="none" w:sz="0" w:space="0" w:color="auto"/>
                <w:bottom w:val="none" w:sz="0" w:space="0" w:color="auto"/>
                <w:right w:val="none" w:sz="0" w:space="0" w:color="auto"/>
              </w:divBdr>
            </w:div>
            <w:div w:id="80179540">
              <w:marLeft w:val="0"/>
              <w:marRight w:val="0"/>
              <w:marTop w:val="0"/>
              <w:marBottom w:val="0"/>
              <w:divBdr>
                <w:top w:val="none" w:sz="0" w:space="0" w:color="auto"/>
                <w:left w:val="none" w:sz="0" w:space="0" w:color="auto"/>
                <w:bottom w:val="none" w:sz="0" w:space="0" w:color="auto"/>
                <w:right w:val="none" w:sz="0" w:space="0" w:color="auto"/>
              </w:divBdr>
            </w:div>
            <w:div w:id="1423985590">
              <w:marLeft w:val="0"/>
              <w:marRight w:val="0"/>
              <w:marTop w:val="0"/>
              <w:marBottom w:val="0"/>
              <w:divBdr>
                <w:top w:val="none" w:sz="0" w:space="0" w:color="auto"/>
                <w:left w:val="none" w:sz="0" w:space="0" w:color="auto"/>
                <w:bottom w:val="none" w:sz="0" w:space="0" w:color="auto"/>
                <w:right w:val="none" w:sz="0" w:space="0" w:color="auto"/>
              </w:divBdr>
            </w:div>
            <w:div w:id="685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79624">
      <w:bodyDiv w:val="1"/>
      <w:marLeft w:val="0"/>
      <w:marRight w:val="0"/>
      <w:marTop w:val="0"/>
      <w:marBottom w:val="0"/>
      <w:divBdr>
        <w:top w:val="none" w:sz="0" w:space="0" w:color="auto"/>
        <w:left w:val="none" w:sz="0" w:space="0" w:color="auto"/>
        <w:bottom w:val="none" w:sz="0" w:space="0" w:color="auto"/>
        <w:right w:val="none" w:sz="0" w:space="0" w:color="auto"/>
      </w:divBdr>
    </w:div>
    <w:div w:id="801466309">
      <w:bodyDiv w:val="1"/>
      <w:marLeft w:val="0"/>
      <w:marRight w:val="0"/>
      <w:marTop w:val="0"/>
      <w:marBottom w:val="0"/>
      <w:divBdr>
        <w:top w:val="none" w:sz="0" w:space="0" w:color="auto"/>
        <w:left w:val="none" w:sz="0" w:space="0" w:color="auto"/>
        <w:bottom w:val="none" w:sz="0" w:space="0" w:color="auto"/>
        <w:right w:val="none" w:sz="0" w:space="0" w:color="auto"/>
      </w:divBdr>
      <w:divsChild>
        <w:div w:id="1752042701">
          <w:marLeft w:val="480"/>
          <w:marRight w:val="0"/>
          <w:marTop w:val="0"/>
          <w:marBottom w:val="0"/>
          <w:divBdr>
            <w:top w:val="none" w:sz="0" w:space="0" w:color="auto"/>
            <w:left w:val="none" w:sz="0" w:space="0" w:color="auto"/>
            <w:bottom w:val="none" w:sz="0" w:space="0" w:color="auto"/>
            <w:right w:val="none" w:sz="0" w:space="0" w:color="auto"/>
          </w:divBdr>
          <w:divsChild>
            <w:div w:id="19399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37715">
      <w:bodyDiv w:val="1"/>
      <w:marLeft w:val="0"/>
      <w:marRight w:val="0"/>
      <w:marTop w:val="0"/>
      <w:marBottom w:val="0"/>
      <w:divBdr>
        <w:top w:val="none" w:sz="0" w:space="0" w:color="auto"/>
        <w:left w:val="none" w:sz="0" w:space="0" w:color="auto"/>
        <w:bottom w:val="none" w:sz="0" w:space="0" w:color="auto"/>
        <w:right w:val="none" w:sz="0" w:space="0" w:color="auto"/>
      </w:divBdr>
    </w:div>
    <w:div w:id="954990970">
      <w:bodyDiv w:val="1"/>
      <w:marLeft w:val="0"/>
      <w:marRight w:val="0"/>
      <w:marTop w:val="0"/>
      <w:marBottom w:val="0"/>
      <w:divBdr>
        <w:top w:val="none" w:sz="0" w:space="0" w:color="auto"/>
        <w:left w:val="none" w:sz="0" w:space="0" w:color="auto"/>
        <w:bottom w:val="none" w:sz="0" w:space="0" w:color="auto"/>
        <w:right w:val="none" w:sz="0" w:space="0" w:color="auto"/>
      </w:divBdr>
    </w:div>
    <w:div w:id="1180390209">
      <w:bodyDiv w:val="1"/>
      <w:marLeft w:val="0"/>
      <w:marRight w:val="0"/>
      <w:marTop w:val="0"/>
      <w:marBottom w:val="0"/>
      <w:divBdr>
        <w:top w:val="none" w:sz="0" w:space="0" w:color="auto"/>
        <w:left w:val="none" w:sz="0" w:space="0" w:color="auto"/>
        <w:bottom w:val="none" w:sz="0" w:space="0" w:color="auto"/>
        <w:right w:val="none" w:sz="0" w:space="0" w:color="auto"/>
      </w:divBdr>
      <w:divsChild>
        <w:div w:id="1118069388">
          <w:marLeft w:val="480"/>
          <w:marRight w:val="0"/>
          <w:marTop w:val="0"/>
          <w:marBottom w:val="0"/>
          <w:divBdr>
            <w:top w:val="none" w:sz="0" w:space="0" w:color="auto"/>
            <w:left w:val="none" w:sz="0" w:space="0" w:color="auto"/>
            <w:bottom w:val="none" w:sz="0" w:space="0" w:color="auto"/>
            <w:right w:val="none" w:sz="0" w:space="0" w:color="auto"/>
          </w:divBdr>
          <w:divsChild>
            <w:div w:id="12236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1526">
      <w:bodyDiv w:val="1"/>
      <w:marLeft w:val="0"/>
      <w:marRight w:val="0"/>
      <w:marTop w:val="0"/>
      <w:marBottom w:val="0"/>
      <w:divBdr>
        <w:top w:val="none" w:sz="0" w:space="0" w:color="auto"/>
        <w:left w:val="none" w:sz="0" w:space="0" w:color="auto"/>
        <w:bottom w:val="none" w:sz="0" w:space="0" w:color="auto"/>
        <w:right w:val="none" w:sz="0" w:space="0" w:color="auto"/>
      </w:divBdr>
    </w:div>
    <w:div w:id="1342658996">
      <w:bodyDiv w:val="1"/>
      <w:marLeft w:val="0"/>
      <w:marRight w:val="0"/>
      <w:marTop w:val="0"/>
      <w:marBottom w:val="0"/>
      <w:divBdr>
        <w:top w:val="none" w:sz="0" w:space="0" w:color="auto"/>
        <w:left w:val="none" w:sz="0" w:space="0" w:color="auto"/>
        <w:bottom w:val="none" w:sz="0" w:space="0" w:color="auto"/>
        <w:right w:val="none" w:sz="0" w:space="0" w:color="auto"/>
      </w:divBdr>
    </w:div>
    <w:div w:id="1509951706">
      <w:bodyDiv w:val="1"/>
      <w:marLeft w:val="0"/>
      <w:marRight w:val="0"/>
      <w:marTop w:val="0"/>
      <w:marBottom w:val="0"/>
      <w:divBdr>
        <w:top w:val="none" w:sz="0" w:space="0" w:color="auto"/>
        <w:left w:val="none" w:sz="0" w:space="0" w:color="auto"/>
        <w:bottom w:val="none" w:sz="0" w:space="0" w:color="auto"/>
        <w:right w:val="none" w:sz="0" w:space="0" w:color="auto"/>
      </w:divBdr>
    </w:div>
    <w:div w:id="1577008577">
      <w:bodyDiv w:val="1"/>
      <w:marLeft w:val="0"/>
      <w:marRight w:val="0"/>
      <w:marTop w:val="0"/>
      <w:marBottom w:val="0"/>
      <w:divBdr>
        <w:top w:val="none" w:sz="0" w:space="0" w:color="auto"/>
        <w:left w:val="none" w:sz="0" w:space="0" w:color="auto"/>
        <w:bottom w:val="none" w:sz="0" w:space="0" w:color="auto"/>
        <w:right w:val="none" w:sz="0" w:space="0" w:color="auto"/>
      </w:divBdr>
    </w:div>
    <w:div w:id="1631665729">
      <w:bodyDiv w:val="1"/>
      <w:marLeft w:val="0"/>
      <w:marRight w:val="0"/>
      <w:marTop w:val="0"/>
      <w:marBottom w:val="0"/>
      <w:divBdr>
        <w:top w:val="none" w:sz="0" w:space="0" w:color="auto"/>
        <w:left w:val="none" w:sz="0" w:space="0" w:color="auto"/>
        <w:bottom w:val="none" w:sz="0" w:space="0" w:color="auto"/>
        <w:right w:val="none" w:sz="0" w:space="0" w:color="auto"/>
      </w:divBdr>
    </w:div>
    <w:div w:id="1672177061">
      <w:bodyDiv w:val="1"/>
      <w:marLeft w:val="0"/>
      <w:marRight w:val="0"/>
      <w:marTop w:val="0"/>
      <w:marBottom w:val="0"/>
      <w:divBdr>
        <w:top w:val="none" w:sz="0" w:space="0" w:color="auto"/>
        <w:left w:val="none" w:sz="0" w:space="0" w:color="auto"/>
        <w:bottom w:val="none" w:sz="0" w:space="0" w:color="auto"/>
        <w:right w:val="none" w:sz="0" w:space="0" w:color="auto"/>
      </w:divBdr>
      <w:divsChild>
        <w:div w:id="1036583588">
          <w:marLeft w:val="480"/>
          <w:marRight w:val="0"/>
          <w:marTop w:val="0"/>
          <w:marBottom w:val="0"/>
          <w:divBdr>
            <w:top w:val="none" w:sz="0" w:space="0" w:color="auto"/>
            <w:left w:val="none" w:sz="0" w:space="0" w:color="auto"/>
            <w:bottom w:val="none" w:sz="0" w:space="0" w:color="auto"/>
            <w:right w:val="none" w:sz="0" w:space="0" w:color="auto"/>
          </w:divBdr>
          <w:divsChild>
            <w:div w:id="112359727">
              <w:marLeft w:val="0"/>
              <w:marRight w:val="0"/>
              <w:marTop w:val="0"/>
              <w:marBottom w:val="0"/>
              <w:divBdr>
                <w:top w:val="none" w:sz="0" w:space="0" w:color="auto"/>
                <w:left w:val="none" w:sz="0" w:space="0" w:color="auto"/>
                <w:bottom w:val="none" w:sz="0" w:space="0" w:color="auto"/>
                <w:right w:val="none" w:sz="0" w:space="0" w:color="auto"/>
              </w:divBdr>
            </w:div>
            <w:div w:id="517890784">
              <w:marLeft w:val="0"/>
              <w:marRight w:val="0"/>
              <w:marTop w:val="0"/>
              <w:marBottom w:val="0"/>
              <w:divBdr>
                <w:top w:val="none" w:sz="0" w:space="0" w:color="auto"/>
                <w:left w:val="none" w:sz="0" w:space="0" w:color="auto"/>
                <w:bottom w:val="none" w:sz="0" w:space="0" w:color="auto"/>
                <w:right w:val="none" w:sz="0" w:space="0" w:color="auto"/>
              </w:divBdr>
            </w:div>
            <w:div w:id="1453281357">
              <w:marLeft w:val="0"/>
              <w:marRight w:val="0"/>
              <w:marTop w:val="0"/>
              <w:marBottom w:val="0"/>
              <w:divBdr>
                <w:top w:val="none" w:sz="0" w:space="0" w:color="auto"/>
                <w:left w:val="none" w:sz="0" w:space="0" w:color="auto"/>
                <w:bottom w:val="none" w:sz="0" w:space="0" w:color="auto"/>
                <w:right w:val="none" w:sz="0" w:space="0" w:color="auto"/>
              </w:divBdr>
            </w:div>
            <w:div w:id="995496001">
              <w:marLeft w:val="0"/>
              <w:marRight w:val="0"/>
              <w:marTop w:val="0"/>
              <w:marBottom w:val="0"/>
              <w:divBdr>
                <w:top w:val="none" w:sz="0" w:space="0" w:color="auto"/>
                <w:left w:val="none" w:sz="0" w:space="0" w:color="auto"/>
                <w:bottom w:val="none" w:sz="0" w:space="0" w:color="auto"/>
                <w:right w:val="none" w:sz="0" w:space="0" w:color="auto"/>
              </w:divBdr>
            </w:div>
            <w:div w:id="493374343">
              <w:marLeft w:val="0"/>
              <w:marRight w:val="0"/>
              <w:marTop w:val="0"/>
              <w:marBottom w:val="0"/>
              <w:divBdr>
                <w:top w:val="none" w:sz="0" w:space="0" w:color="auto"/>
                <w:left w:val="none" w:sz="0" w:space="0" w:color="auto"/>
                <w:bottom w:val="none" w:sz="0" w:space="0" w:color="auto"/>
                <w:right w:val="none" w:sz="0" w:space="0" w:color="auto"/>
              </w:divBdr>
            </w:div>
            <w:div w:id="199561802">
              <w:marLeft w:val="0"/>
              <w:marRight w:val="0"/>
              <w:marTop w:val="0"/>
              <w:marBottom w:val="0"/>
              <w:divBdr>
                <w:top w:val="none" w:sz="0" w:space="0" w:color="auto"/>
                <w:left w:val="none" w:sz="0" w:space="0" w:color="auto"/>
                <w:bottom w:val="none" w:sz="0" w:space="0" w:color="auto"/>
                <w:right w:val="none" w:sz="0" w:space="0" w:color="auto"/>
              </w:divBdr>
            </w:div>
            <w:div w:id="973370013">
              <w:marLeft w:val="0"/>
              <w:marRight w:val="0"/>
              <w:marTop w:val="0"/>
              <w:marBottom w:val="0"/>
              <w:divBdr>
                <w:top w:val="none" w:sz="0" w:space="0" w:color="auto"/>
                <w:left w:val="none" w:sz="0" w:space="0" w:color="auto"/>
                <w:bottom w:val="none" w:sz="0" w:space="0" w:color="auto"/>
                <w:right w:val="none" w:sz="0" w:space="0" w:color="auto"/>
              </w:divBdr>
            </w:div>
            <w:div w:id="342437956">
              <w:marLeft w:val="0"/>
              <w:marRight w:val="0"/>
              <w:marTop w:val="0"/>
              <w:marBottom w:val="0"/>
              <w:divBdr>
                <w:top w:val="none" w:sz="0" w:space="0" w:color="auto"/>
                <w:left w:val="none" w:sz="0" w:space="0" w:color="auto"/>
                <w:bottom w:val="none" w:sz="0" w:space="0" w:color="auto"/>
                <w:right w:val="none" w:sz="0" w:space="0" w:color="auto"/>
              </w:divBdr>
            </w:div>
            <w:div w:id="644623752">
              <w:marLeft w:val="0"/>
              <w:marRight w:val="0"/>
              <w:marTop w:val="0"/>
              <w:marBottom w:val="0"/>
              <w:divBdr>
                <w:top w:val="none" w:sz="0" w:space="0" w:color="auto"/>
                <w:left w:val="none" w:sz="0" w:space="0" w:color="auto"/>
                <w:bottom w:val="none" w:sz="0" w:space="0" w:color="auto"/>
                <w:right w:val="none" w:sz="0" w:space="0" w:color="auto"/>
              </w:divBdr>
            </w:div>
            <w:div w:id="1396658334">
              <w:marLeft w:val="0"/>
              <w:marRight w:val="0"/>
              <w:marTop w:val="0"/>
              <w:marBottom w:val="0"/>
              <w:divBdr>
                <w:top w:val="none" w:sz="0" w:space="0" w:color="auto"/>
                <w:left w:val="none" w:sz="0" w:space="0" w:color="auto"/>
                <w:bottom w:val="none" w:sz="0" w:space="0" w:color="auto"/>
                <w:right w:val="none" w:sz="0" w:space="0" w:color="auto"/>
              </w:divBdr>
            </w:div>
            <w:div w:id="1848053888">
              <w:marLeft w:val="0"/>
              <w:marRight w:val="0"/>
              <w:marTop w:val="0"/>
              <w:marBottom w:val="0"/>
              <w:divBdr>
                <w:top w:val="none" w:sz="0" w:space="0" w:color="auto"/>
                <w:left w:val="none" w:sz="0" w:space="0" w:color="auto"/>
                <w:bottom w:val="none" w:sz="0" w:space="0" w:color="auto"/>
                <w:right w:val="none" w:sz="0" w:space="0" w:color="auto"/>
              </w:divBdr>
            </w:div>
            <w:div w:id="4328979">
              <w:marLeft w:val="0"/>
              <w:marRight w:val="0"/>
              <w:marTop w:val="0"/>
              <w:marBottom w:val="0"/>
              <w:divBdr>
                <w:top w:val="none" w:sz="0" w:space="0" w:color="auto"/>
                <w:left w:val="none" w:sz="0" w:space="0" w:color="auto"/>
                <w:bottom w:val="none" w:sz="0" w:space="0" w:color="auto"/>
                <w:right w:val="none" w:sz="0" w:space="0" w:color="auto"/>
              </w:divBdr>
            </w:div>
            <w:div w:id="1996254910">
              <w:marLeft w:val="0"/>
              <w:marRight w:val="0"/>
              <w:marTop w:val="0"/>
              <w:marBottom w:val="0"/>
              <w:divBdr>
                <w:top w:val="none" w:sz="0" w:space="0" w:color="auto"/>
                <w:left w:val="none" w:sz="0" w:space="0" w:color="auto"/>
                <w:bottom w:val="none" w:sz="0" w:space="0" w:color="auto"/>
                <w:right w:val="none" w:sz="0" w:space="0" w:color="auto"/>
              </w:divBdr>
            </w:div>
            <w:div w:id="391778870">
              <w:marLeft w:val="0"/>
              <w:marRight w:val="0"/>
              <w:marTop w:val="0"/>
              <w:marBottom w:val="0"/>
              <w:divBdr>
                <w:top w:val="none" w:sz="0" w:space="0" w:color="auto"/>
                <w:left w:val="none" w:sz="0" w:space="0" w:color="auto"/>
                <w:bottom w:val="none" w:sz="0" w:space="0" w:color="auto"/>
                <w:right w:val="none" w:sz="0" w:space="0" w:color="auto"/>
              </w:divBdr>
            </w:div>
            <w:div w:id="721445120">
              <w:marLeft w:val="0"/>
              <w:marRight w:val="0"/>
              <w:marTop w:val="0"/>
              <w:marBottom w:val="0"/>
              <w:divBdr>
                <w:top w:val="none" w:sz="0" w:space="0" w:color="auto"/>
                <w:left w:val="none" w:sz="0" w:space="0" w:color="auto"/>
                <w:bottom w:val="none" w:sz="0" w:space="0" w:color="auto"/>
                <w:right w:val="none" w:sz="0" w:space="0" w:color="auto"/>
              </w:divBdr>
            </w:div>
            <w:div w:id="1903372716">
              <w:marLeft w:val="0"/>
              <w:marRight w:val="0"/>
              <w:marTop w:val="0"/>
              <w:marBottom w:val="0"/>
              <w:divBdr>
                <w:top w:val="none" w:sz="0" w:space="0" w:color="auto"/>
                <w:left w:val="none" w:sz="0" w:space="0" w:color="auto"/>
                <w:bottom w:val="none" w:sz="0" w:space="0" w:color="auto"/>
                <w:right w:val="none" w:sz="0" w:space="0" w:color="auto"/>
              </w:divBdr>
            </w:div>
            <w:div w:id="1134445522">
              <w:marLeft w:val="0"/>
              <w:marRight w:val="0"/>
              <w:marTop w:val="0"/>
              <w:marBottom w:val="0"/>
              <w:divBdr>
                <w:top w:val="none" w:sz="0" w:space="0" w:color="auto"/>
                <w:left w:val="none" w:sz="0" w:space="0" w:color="auto"/>
                <w:bottom w:val="none" w:sz="0" w:space="0" w:color="auto"/>
                <w:right w:val="none" w:sz="0" w:space="0" w:color="auto"/>
              </w:divBdr>
            </w:div>
            <w:div w:id="1652099781">
              <w:marLeft w:val="0"/>
              <w:marRight w:val="0"/>
              <w:marTop w:val="0"/>
              <w:marBottom w:val="0"/>
              <w:divBdr>
                <w:top w:val="none" w:sz="0" w:space="0" w:color="auto"/>
                <w:left w:val="none" w:sz="0" w:space="0" w:color="auto"/>
                <w:bottom w:val="none" w:sz="0" w:space="0" w:color="auto"/>
                <w:right w:val="none" w:sz="0" w:space="0" w:color="auto"/>
              </w:divBdr>
            </w:div>
            <w:div w:id="917250195">
              <w:marLeft w:val="0"/>
              <w:marRight w:val="0"/>
              <w:marTop w:val="0"/>
              <w:marBottom w:val="0"/>
              <w:divBdr>
                <w:top w:val="none" w:sz="0" w:space="0" w:color="auto"/>
                <w:left w:val="none" w:sz="0" w:space="0" w:color="auto"/>
                <w:bottom w:val="none" w:sz="0" w:space="0" w:color="auto"/>
                <w:right w:val="none" w:sz="0" w:space="0" w:color="auto"/>
              </w:divBdr>
            </w:div>
            <w:div w:id="1256480049">
              <w:marLeft w:val="0"/>
              <w:marRight w:val="0"/>
              <w:marTop w:val="0"/>
              <w:marBottom w:val="0"/>
              <w:divBdr>
                <w:top w:val="none" w:sz="0" w:space="0" w:color="auto"/>
                <w:left w:val="none" w:sz="0" w:space="0" w:color="auto"/>
                <w:bottom w:val="none" w:sz="0" w:space="0" w:color="auto"/>
                <w:right w:val="none" w:sz="0" w:space="0" w:color="auto"/>
              </w:divBdr>
            </w:div>
            <w:div w:id="884680815">
              <w:marLeft w:val="0"/>
              <w:marRight w:val="0"/>
              <w:marTop w:val="0"/>
              <w:marBottom w:val="0"/>
              <w:divBdr>
                <w:top w:val="none" w:sz="0" w:space="0" w:color="auto"/>
                <w:left w:val="none" w:sz="0" w:space="0" w:color="auto"/>
                <w:bottom w:val="none" w:sz="0" w:space="0" w:color="auto"/>
                <w:right w:val="none" w:sz="0" w:space="0" w:color="auto"/>
              </w:divBdr>
            </w:div>
            <w:div w:id="1168640929">
              <w:marLeft w:val="0"/>
              <w:marRight w:val="0"/>
              <w:marTop w:val="0"/>
              <w:marBottom w:val="0"/>
              <w:divBdr>
                <w:top w:val="none" w:sz="0" w:space="0" w:color="auto"/>
                <w:left w:val="none" w:sz="0" w:space="0" w:color="auto"/>
                <w:bottom w:val="none" w:sz="0" w:space="0" w:color="auto"/>
                <w:right w:val="none" w:sz="0" w:space="0" w:color="auto"/>
              </w:divBdr>
            </w:div>
            <w:div w:id="542668295">
              <w:marLeft w:val="0"/>
              <w:marRight w:val="0"/>
              <w:marTop w:val="0"/>
              <w:marBottom w:val="0"/>
              <w:divBdr>
                <w:top w:val="none" w:sz="0" w:space="0" w:color="auto"/>
                <w:left w:val="none" w:sz="0" w:space="0" w:color="auto"/>
                <w:bottom w:val="none" w:sz="0" w:space="0" w:color="auto"/>
                <w:right w:val="none" w:sz="0" w:space="0" w:color="auto"/>
              </w:divBdr>
            </w:div>
            <w:div w:id="507133098">
              <w:marLeft w:val="0"/>
              <w:marRight w:val="0"/>
              <w:marTop w:val="0"/>
              <w:marBottom w:val="0"/>
              <w:divBdr>
                <w:top w:val="none" w:sz="0" w:space="0" w:color="auto"/>
                <w:left w:val="none" w:sz="0" w:space="0" w:color="auto"/>
                <w:bottom w:val="none" w:sz="0" w:space="0" w:color="auto"/>
                <w:right w:val="none" w:sz="0" w:space="0" w:color="auto"/>
              </w:divBdr>
            </w:div>
            <w:div w:id="1471241084">
              <w:marLeft w:val="0"/>
              <w:marRight w:val="0"/>
              <w:marTop w:val="0"/>
              <w:marBottom w:val="0"/>
              <w:divBdr>
                <w:top w:val="none" w:sz="0" w:space="0" w:color="auto"/>
                <w:left w:val="none" w:sz="0" w:space="0" w:color="auto"/>
                <w:bottom w:val="none" w:sz="0" w:space="0" w:color="auto"/>
                <w:right w:val="none" w:sz="0" w:space="0" w:color="auto"/>
              </w:divBdr>
            </w:div>
            <w:div w:id="1419062098">
              <w:marLeft w:val="0"/>
              <w:marRight w:val="0"/>
              <w:marTop w:val="0"/>
              <w:marBottom w:val="0"/>
              <w:divBdr>
                <w:top w:val="none" w:sz="0" w:space="0" w:color="auto"/>
                <w:left w:val="none" w:sz="0" w:space="0" w:color="auto"/>
                <w:bottom w:val="none" w:sz="0" w:space="0" w:color="auto"/>
                <w:right w:val="none" w:sz="0" w:space="0" w:color="auto"/>
              </w:divBdr>
            </w:div>
            <w:div w:id="2043094990">
              <w:marLeft w:val="0"/>
              <w:marRight w:val="0"/>
              <w:marTop w:val="0"/>
              <w:marBottom w:val="0"/>
              <w:divBdr>
                <w:top w:val="none" w:sz="0" w:space="0" w:color="auto"/>
                <w:left w:val="none" w:sz="0" w:space="0" w:color="auto"/>
                <w:bottom w:val="none" w:sz="0" w:space="0" w:color="auto"/>
                <w:right w:val="none" w:sz="0" w:space="0" w:color="auto"/>
              </w:divBdr>
            </w:div>
            <w:div w:id="636028607">
              <w:marLeft w:val="0"/>
              <w:marRight w:val="0"/>
              <w:marTop w:val="0"/>
              <w:marBottom w:val="0"/>
              <w:divBdr>
                <w:top w:val="none" w:sz="0" w:space="0" w:color="auto"/>
                <w:left w:val="none" w:sz="0" w:space="0" w:color="auto"/>
                <w:bottom w:val="none" w:sz="0" w:space="0" w:color="auto"/>
                <w:right w:val="none" w:sz="0" w:space="0" w:color="auto"/>
              </w:divBdr>
            </w:div>
            <w:div w:id="1546143195">
              <w:marLeft w:val="0"/>
              <w:marRight w:val="0"/>
              <w:marTop w:val="0"/>
              <w:marBottom w:val="0"/>
              <w:divBdr>
                <w:top w:val="none" w:sz="0" w:space="0" w:color="auto"/>
                <w:left w:val="none" w:sz="0" w:space="0" w:color="auto"/>
                <w:bottom w:val="none" w:sz="0" w:space="0" w:color="auto"/>
                <w:right w:val="none" w:sz="0" w:space="0" w:color="auto"/>
              </w:divBdr>
            </w:div>
            <w:div w:id="2107576277">
              <w:marLeft w:val="0"/>
              <w:marRight w:val="0"/>
              <w:marTop w:val="0"/>
              <w:marBottom w:val="0"/>
              <w:divBdr>
                <w:top w:val="none" w:sz="0" w:space="0" w:color="auto"/>
                <w:left w:val="none" w:sz="0" w:space="0" w:color="auto"/>
                <w:bottom w:val="none" w:sz="0" w:space="0" w:color="auto"/>
                <w:right w:val="none" w:sz="0" w:space="0" w:color="auto"/>
              </w:divBdr>
            </w:div>
            <w:div w:id="1660423961">
              <w:marLeft w:val="0"/>
              <w:marRight w:val="0"/>
              <w:marTop w:val="0"/>
              <w:marBottom w:val="0"/>
              <w:divBdr>
                <w:top w:val="none" w:sz="0" w:space="0" w:color="auto"/>
                <w:left w:val="none" w:sz="0" w:space="0" w:color="auto"/>
                <w:bottom w:val="none" w:sz="0" w:space="0" w:color="auto"/>
                <w:right w:val="none" w:sz="0" w:space="0" w:color="auto"/>
              </w:divBdr>
            </w:div>
            <w:div w:id="1248033540">
              <w:marLeft w:val="0"/>
              <w:marRight w:val="0"/>
              <w:marTop w:val="0"/>
              <w:marBottom w:val="0"/>
              <w:divBdr>
                <w:top w:val="none" w:sz="0" w:space="0" w:color="auto"/>
                <w:left w:val="none" w:sz="0" w:space="0" w:color="auto"/>
                <w:bottom w:val="none" w:sz="0" w:space="0" w:color="auto"/>
                <w:right w:val="none" w:sz="0" w:space="0" w:color="auto"/>
              </w:divBdr>
            </w:div>
            <w:div w:id="125508489">
              <w:marLeft w:val="0"/>
              <w:marRight w:val="0"/>
              <w:marTop w:val="0"/>
              <w:marBottom w:val="0"/>
              <w:divBdr>
                <w:top w:val="none" w:sz="0" w:space="0" w:color="auto"/>
                <w:left w:val="none" w:sz="0" w:space="0" w:color="auto"/>
                <w:bottom w:val="none" w:sz="0" w:space="0" w:color="auto"/>
                <w:right w:val="none" w:sz="0" w:space="0" w:color="auto"/>
              </w:divBdr>
            </w:div>
            <w:div w:id="1517226625">
              <w:marLeft w:val="0"/>
              <w:marRight w:val="0"/>
              <w:marTop w:val="0"/>
              <w:marBottom w:val="0"/>
              <w:divBdr>
                <w:top w:val="none" w:sz="0" w:space="0" w:color="auto"/>
                <w:left w:val="none" w:sz="0" w:space="0" w:color="auto"/>
                <w:bottom w:val="none" w:sz="0" w:space="0" w:color="auto"/>
                <w:right w:val="none" w:sz="0" w:space="0" w:color="auto"/>
              </w:divBdr>
            </w:div>
            <w:div w:id="11802693">
              <w:marLeft w:val="0"/>
              <w:marRight w:val="0"/>
              <w:marTop w:val="0"/>
              <w:marBottom w:val="0"/>
              <w:divBdr>
                <w:top w:val="none" w:sz="0" w:space="0" w:color="auto"/>
                <w:left w:val="none" w:sz="0" w:space="0" w:color="auto"/>
                <w:bottom w:val="none" w:sz="0" w:space="0" w:color="auto"/>
                <w:right w:val="none" w:sz="0" w:space="0" w:color="auto"/>
              </w:divBdr>
            </w:div>
            <w:div w:id="417674255">
              <w:marLeft w:val="0"/>
              <w:marRight w:val="0"/>
              <w:marTop w:val="0"/>
              <w:marBottom w:val="0"/>
              <w:divBdr>
                <w:top w:val="none" w:sz="0" w:space="0" w:color="auto"/>
                <w:left w:val="none" w:sz="0" w:space="0" w:color="auto"/>
                <w:bottom w:val="none" w:sz="0" w:space="0" w:color="auto"/>
                <w:right w:val="none" w:sz="0" w:space="0" w:color="auto"/>
              </w:divBdr>
            </w:div>
            <w:div w:id="1038623015">
              <w:marLeft w:val="0"/>
              <w:marRight w:val="0"/>
              <w:marTop w:val="0"/>
              <w:marBottom w:val="0"/>
              <w:divBdr>
                <w:top w:val="none" w:sz="0" w:space="0" w:color="auto"/>
                <w:left w:val="none" w:sz="0" w:space="0" w:color="auto"/>
                <w:bottom w:val="none" w:sz="0" w:space="0" w:color="auto"/>
                <w:right w:val="none" w:sz="0" w:space="0" w:color="auto"/>
              </w:divBdr>
            </w:div>
            <w:div w:id="1744326577">
              <w:marLeft w:val="0"/>
              <w:marRight w:val="0"/>
              <w:marTop w:val="0"/>
              <w:marBottom w:val="0"/>
              <w:divBdr>
                <w:top w:val="none" w:sz="0" w:space="0" w:color="auto"/>
                <w:left w:val="none" w:sz="0" w:space="0" w:color="auto"/>
                <w:bottom w:val="none" w:sz="0" w:space="0" w:color="auto"/>
                <w:right w:val="none" w:sz="0" w:space="0" w:color="auto"/>
              </w:divBdr>
            </w:div>
            <w:div w:id="1492791518">
              <w:marLeft w:val="0"/>
              <w:marRight w:val="0"/>
              <w:marTop w:val="0"/>
              <w:marBottom w:val="0"/>
              <w:divBdr>
                <w:top w:val="none" w:sz="0" w:space="0" w:color="auto"/>
                <w:left w:val="none" w:sz="0" w:space="0" w:color="auto"/>
                <w:bottom w:val="none" w:sz="0" w:space="0" w:color="auto"/>
                <w:right w:val="none" w:sz="0" w:space="0" w:color="auto"/>
              </w:divBdr>
            </w:div>
            <w:div w:id="1115057665">
              <w:marLeft w:val="0"/>
              <w:marRight w:val="0"/>
              <w:marTop w:val="0"/>
              <w:marBottom w:val="0"/>
              <w:divBdr>
                <w:top w:val="none" w:sz="0" w:space="0" w:color="auto"/>
                <w:left w:val="none" w:sz="0" w:space="0" w:color="auto"/>
                <w:bottom w:val="none" w:sz="0" w:space="0" w:color="auto"/>
                <w:right w:val="none" w:sz="0" w:space="0" w:color="auto"/>
              </w:divBdr>
            </w:div>
            <w:div w:id="1085758830">
              <w:marLeft w:val="0"/>
              <w:marRight w:val="0"/>
              <w:marTop w:val="0"/>
              <w:marBottom w:val="0"/>
              <w:divBdr>
                <w:top w:val="none" w:sz="0" w:space="0" w:color="auto"/>
                <w:left w:val="none" w:sz="0" w:space="0" w:color="auto"/>
                <w:bottom w:val="none" w:sz="0" w:space="0" w:color="auto"/>
                <w:right w:val="none" w:sz="0" w:space="0" w:color="auto"/>
              </w:divBdr>
            </w:div>
            <w:div w:id="1551452497">
              <w:marLeft w:val="0"/>
              <w:marRight w:val="0"/>
              <w:marTop w:val="0"/>
              <w:marBottom w:val="0"/>
              <w:divBdr>
                <w:top w:val="none" w:sz="0" w:space="0" w:color="auto"/>
                <w:left w:val="none" w:sz="0" w:space="0" w:color="auto"/>
                <w:bottom w:val="none" w:sz="0" w:space="0" w:color="auto"/>
                <w:right w:val="none" w:sz="0" w:space="0" w:color="auto"/>
              </w:divBdr>
            </w:div>
            <w:div w:id="1476986969">
              <w:marLeft w:val="0"/>
              <w:marRight w:val="0"/>
              <w:marTop w:val="0"/>
              <w:marBottom w:val="0"/>
              <w:divBdr>
                <w:top w:val="none" w:sz="0" w:space="0" w:color="auto"/>
                <w:left w:val="none" w:sz="0" w:space="0" w:color="auto"/>
                <w:bottom w:val="none" w:sz="0" w:space="0" w:color="auto"/>
                <w:right w:val="none" w:sz="0" w:space="0" w:color="auto"/>
              </w:divBdr>
            </w:div>
            <w:div w:id="1379552391">
              <w:marLeft w:val="0"/>
              <w:marRight w:val="0"/>
              <w:marTop w:val="0"/>
              <w:marBottom w:val="0"/>
              <w:divBdr>
                <w:top w:val="none" w:sz="0" w:space="0" w:color="auto"/>
                <w:left w:val="none" w:sz="0" w:space="0" w:color="auto"/>
                <w:bottom w:val="none" w:sz="0" w:space="0" w:color="auto"/>
                <w:right w:val="none" w:sz="0" w:space="0" w:color="auto"/>
              </w:divBdr>
            </w:div>
            <w:div w:id="2115860795">
              <w:marLeft w:val="0"/>
              <w:marRight w:val="0"/>
              <w:marTop w:val="0"/>
              <w:marBottom w:val="0"/>
              <w:divBdr>
                <w:top w:val="none" w:sz="0" w:space="0" w:color="auto"/>
                <w:left w:val="none" w:sz="0" w:space="0" w:color="auto"/>
                <w:bottom w:val="none" w:sz="0" w:space="0" w:color="auto"/>
                <w:right w:val="none" w:sz="0" w:space="0" w:color="auto"/>
              </w:divBdr>
            </w:div>
            <w:div w:id="62876745">
              <w:marLeft w:val="0"/>
              <w:marRight w:val="0"/>
              <w:marTop w:val="0"/>
              <w:marBottom w:val="0"/>
              <w:divBdr>
                <w:top w:val="none" w:sz="0" w:space="0" w:color="auto"/>
                <w:left w:val="none" w:sz="0" w:space="0" w:color="auto"/>
                <w:bottom w:val="none" w:sz="0" w:space="0" w:color="auto"/>
                <w:right w:val="none" w:sz="0" w:space="0" w:color="auto"/>
              </w:divBdr>
            </w:div>
            <w:div w:id="1412507628">
              <w:marLeft w:val="0"/>
              <w:marRight w:val="0"/>
              <w:marTop w:val="0"/>
              <w:marBottom w:val="0"/>
              <w:divBdr>
                <w:top w:val="none" w:sz="0" w:space="0" w:color="auto"/>
                <w:left w:val="none" w:sz="0" w:space="0" w:color="auto"/>
                <w:bottom w:val="none" w:sz="0" w:space="0" w:color="auto"/>
                <w:right w:val="none" w:sz="0" w:space="0" w:color="auto"/>
              </w:divBdr>
            </w:div>
            <w:div w:id="175578559">
              <w:marLeft w:val="0"/>
              <w:marRight w:val="0"/>
              <w:marTop w:val="0"/>
              <w:marBottom w:val="0"/>
              <w:divBdr>
                <w:top w:val="none" w:sz="0" w:space="0" w:color="auto"/>
                <w:left w:val="none" w:sz="0" w:space="0" w:color="auto"/>
                <w:bottom w:val="none" w:sz="0" w:space="0" w:color="auto"/>
                <w:right w:val="none" w:sz="0" w:space="0" w:color="auto"/>
              </w:divBdr>
            </w:div>
            <w:div w:id="1210992766">
              <w:marLeft w:val="0"/>
              <w:marRight w:val="0"/>
              <w:marTop w:val="0"/>
              <w:marBottom w:val="0"/>
              <w:divBdr>
                <w:top w:val="none" w:sz="0" w:space="0" w:color="auto"/>
                <w:left w:val="none" w:sz="0" w:space="0" w:color="auto"/>
                <w:bottom w:val="none" w:sz="0" w:space="0" w:color="auto"/>
                <w:right w:val="none" w:sz="0" w:space="0" w:color="auto"/>
              </w:divBdr>
            </w:div>
            <w:div w:id="397023649">
              <w:marLeft w:val="0"/>
              <w:marRight w:val="0"/>
              <w:marTop w:val="0"/>
              <w:marBottom w:val="0"/>
              <w:divBdr>
                <w:top w:val="none" w:sz="0" w:space="0" w:color="auto"/>
                <w:left w:val="none" w:sz="0" w:space="0" w:color="auto"/>
                <w:bottom w:val="none" w:sz="0" w:space="0" w:color="auto"/>
                <w:right w:val="none" w:sz="0" w:space="0" w:color="auto"/>
              </w:divBdr>
            </w:div>
            <w:div w:id="858590615">
              <w:marLeft w:val="0"/>
              <w:marRight w:val="0"/>
              <w:marTop w:val="0"/>
              <w:marBottom w:val="0"/>
              <w:divBdr>
                <w:top w:val="none" w:sz="0" w:space="0" w:color="auto"/>
                <w:left w:val="none" w:sz="0" w:space="0" w:color="auto"/>
                <w:bottom w:val="none" w:sz="0" w:space="0" w:color="auto"/>
                <w:right w:val="none" w:sz="0" w:space="0" w:color="auto"/>
              </w:divBdr>
            </w:div>
            <w:div w:id="1486048806">
              <w:marLeft w:val="0"/>
              <w:marRight w:val="0"/>
              <w:marTop w:val="0"/>
              <w:marBottom w:val="0"/>
              <w:divBdr>
                <w:top w:val="none" w:sz="0" w:space="0" w:color="auto"/>
                <w:left w:val="none" w:sz="0" w:space="0" w:color="auto"/>
                <w:bottom w:val="none" w:sz="0" w:space="0" w:color="auto"/>
                <w:right w:val="none" w:sz="0" w:space="0" w:color="auto"/>
              </w:divBdr>
            </w:div>
            <w:div w:id="620844705">
              <w:marLeft w:val="0"/>
              <w:marRight w:val="0"/>
              <w:marTop w:val="0"/>
              <w:marBottom w:val="0"/>
              <w:divBdr>
                <w:top w:val="none" w:sz="0" w:space="0" w:color="auto"/>
                <w:left w:val="none" w:sz="0" w:space="0" w:color="auto"/>
                <w:bottom w:val="none" w:sz="0" w:space="0" w:color="auto"/>
                <w:right w:val="none" w:sz="0" w:space="0" w:color="auto"/>
              </w:divBdr>
            </w:div>
            <w:div w:id="252670371">
              <w:marLeft w:val="0"/>
              <w:marRight w:val="0"/>
              <w:marTop w:val="0"/>
              <w:marBottom w:val="0"/>
              <w:divBdr>
                <w:top w:val="none" w:sz="0" w:space="0" w:color="auto"/>
                <w:left w:val="none" w:sz="0" w:space="0" w:color="auto"/>
                <w:bottom w:val="none" w:sz="0" w:space="0" w:color="auto"/>
                <w:right w:val="none" w:sz="0" w:space="0" w:color="auto"/>
              </w:divBdr>
            </w:div>
            <w:div w:id="423577430">
              <w:marLeft w:val="0"/>
              <w:marRight w:val="0"/>
              <w:marTop w:val="0"/>
              <w:marBottom w:val="0"/>
              <w:divBdr>
                <w:top w:val="none" w:sz="0" w:space="0" w:color="auto"/>
                <w:left w:val="none" w:sz="0" w:space="0" w:color="auto"/>
                <w:bottom w:val="none" w:sz="0" w:space="0" w:color="auto"/>
                <w:right w:val="none" w:sz="0" w:space="0" w:color="auto"/>
              </w:divBdr>
            </w:div>
            <w:div w:id="1532760284">
              <w:marLeft w:val="0"/>
              <w:marRight w:val="0"/>
              <w:marTop w:val="0"/>
              <w:marBottom w:val="0"/>
              <w:divBdr>
                <w:top w:val="none" w:sz="0" w:space="0" w:color="auto"/>
                <w:left w:val="none" w:sz="0" w:space="0" w:color="auto"/>
                <w:bottom w:val="none" w:sz="0" w:space="0" w:color="auto"/>
                <w:right w:val="none" w:sz="0" w:space="0" w:color="auto"/>
              </w:divBdr>
            </w:div>
            <w:div w:id="1459294875">
              <w:marLeft w:val="0"/>
              <w:marRight w:val="0"/>
              <w:marTop w:val="0"/>
              <w:marBottom w:val="0"/>
              <w:divBdr>
                <w:top w:val="none" w:sz="0" w:space="0" w:color="auto"/>
                <w:left w:val="none" w:sz="0" w:space="0" w:color="auto"/>
                <w:bottom w:val="none" w:sz="0" w:space="0" w:color="auto"/>
                <w:right w:val="none" w:sz="0" w:space="0" w:color="auto"/>
              </w:divBdr>
            </w:div>
            <w:div w:id="1610745909">
              <w:marLeft w:val="0"/>
              <w:marRight w:val="0"/>
              <w:marTop w:val="0"/>
              <w:marBottom w:val="0"/>
              <w:divBdr>
                <w:top w:val="none" w:sz="0" w:space="0" w:color="auto"/>
                <w:left w:val="none" w:sz="0" w:space="0" w:color="auto"/>
                <w:bottom w:val="none" w:sz="0" w:space="0" w:color="auto"/>
                <w:right w:val="none" w:sz="0" w:space="0" w:color="auto"/>
              </w:divBdr>
            </w:div>
            <w:div w:id="1837914396">
              <w:marLeft w:val="0"/>
              <w:marRight w:val="0"/>
              <w:marTop w:val="0"/>
              <w:marBottom w:val="0"/>
              <w:divBdr>
                <w:top w:val="none" w:sz="0" w:space="0" w:color="auto"/>
                <w:left w:val="none" w:sz="0" w:space="0" w:color="auto"/>
                <w:bottom w:val="none" w:sz="0" w:space="0" w:color="auto"/>
                <w:right w:val="none" w:sz="0" w:space="0" w:color="auto"/>
              </w:divBdr>
            </w:div>
            <w:div w:id="613487403">
              <w:marLeft w:val="0"/>
              <w:marRight w:val="0"/>
              <w:marTop w:val="0"/>
              <w:marBottom w:val="0"/>
              <w:divBdr>
                <w:top w:val="none" w:sz="0" w:space="0" w:color="auto"/>
                <w:left w:val="none" w:sz="0" w:space="0" w:color="auto"/>
                <w:bottom w:val="none" w:sz="0" w:space="0" w:color="auto"/>
                <w:right w:val="none" w:sz="0" w:space="0" w:color="auto"/>
              </w:divBdr>
            </w:div>
            <w:div w:id="1394356815">
              <w:marLeft w:val="0"/>
              <w:marRight w:val="0"/>
              <w:marTop w:val="0"/>
              <w:marBottom w:val="0"/>
              <w:divBdr>
                <w:top w:val="none" w:sz="0" w:space="0" w:color="auto"/>
                <w:left w:val="none" w:sz="0" w:space="0" w:color="auto"/>
                <w:bottom w:val="none" w:sz="0" w:space="0" w:color="auto"/>
                <w:right w:val="none" w:sz="0" w:space="0" w:color="auto"/>
              </w:divBdr>
            </w:div>
            <w:div w:id="122239639">
              <w:marLeft w:val="0"/>
              <w:marRight w:val="0"/>
              <w:marTop w:val="0"/>
              <w:marBottom w:val="0"/>
              <w:divBdr>
                <w:top w:val="none" w:sz="0" w:space="0" w:color="auto"/>
                <w:left w:val="none" w:sz="0" w:space="0" w:color="auto"/>
                <w:bottom w:val="none" w:sz="0" w:space="0" w:color="auto"/>
                <w:right w:val="none" w:sz="0" w:space="0" w:color="auto"/>
              </w:divBdr>
            </w:div>
            <w:div w:id="1295258462">
              <w:marLeft w:val="0"/>
              <w:marRight w:val="0"/>
              <w:marTop w:val="0"/>
              <w:marBottom w:val="0"/>
              <w:divBdr>
                <w:top w:val="none" w:sz="0" w:space="0" w:color="auto"/>
                <w:left w:val="none" w:sz="0" w:space="0" w:color="auto"/>
                <w:bottom w:val="none" w:sz="0" w:space="0" w:color="auto"/>
                <w:right w:val="none" w:sz="0" w:space="0" w:color="auto"/>
              </w:divBdr>
            </w:div>
            <w:div w:id="2027901049">
              <w:marLeft w:val="0"/>
              <w:marRight w:val="0"/>
              <w:marTop w:val="0"/>
              <w:marBottom w:val="0"/>
              <w:divBdr>
                <w:top w:val="none" w:sz="0" w:space="0" w:color="auto"/>
                <w:left w:val="none" w:sz="0" w:space="0" w:color="auto"/>
                <w:bottom w:val="none" w:sz="0" w:space="0" w:color="auto"/>
                <w:right w:val="none" w:sz="0" w:space="0" w:color="auto"/>
              </w:divBdr>
            </w:div>
            <w:div w:id="1180847718">
              <w:marLeft w:val="0"/>
              <w:marRight w:val="0"/>
              <w:marTop w:val="0"/>
              <w:marBottom w:val="0"/>
              <w:divBdr>
                <w:top w:val="none" w:sz="0" w:space="0" w:color="auto"/>
                <w:left w:val="none" w:sz="0" w:space="0" w:color="auto"/>
                <w:bottom w:val="none" w:sz="0" w:space="0" w:color="auto"/>
                <w:right w:val="none" w:sz="0" w:space="0" w:color="auto"/>
              </w:divBdr>
            </w:div>
            <w:div w:id="1246693678">
              <w:marLeft w:val="0"/>
              <w:marRight w:val="0"/>
              <w:marTop w:val="0"/>
              <w:marBottom w:val="0"/>
              <w:divBdr>
                <w:top w:val="none" w:sz="0" w:space="0" w:color="auto"/>
                <w:left w:val="none" w:sz="0" w:space="0" w:color="auto"/>
                <w:bottom w:val="none" w:sz="0" w:space="0" w:color="auto"/>
                <w:right w:val="none" w:sz="0" w:space="0" w:color="auto"/>
              </w:divBdr>
            </w:div>
            <w:div w:id="1173184748">
              <w:marLeft w:val="0"/>
              <w:marRight w:val="0"/>
              <w:marTop w:val="0"/>
              <w:marBottom w:val="0"/>
              <w:divBdr>
                <w:top w:val="none" w:sz="0" w:space="0" w:color="auto"/>
                <w:left w:val="none" w:sz="0" w:space="0" w:color="auto"/>
                <w:bottom w:val="none" w:sz="0" w:space="0" w:color="auto"/>
                <w:right w:val="none" w:sz="0" w:space="0" w:color="auto"/>
              </w:divBdr>
            </w:div>
            <w:div w:id="1535773555">
              <w:marLeft w:val="0"/>
              <w:marRight w:val="0"/>
              <w:marTop w:val="0"/>
              <w:marBottom w:val="0"/>
              <w:divBdr>
                <w:top w:val="none" w:sz="0" w:space="0" w:color="auto"/>
                <w:left w:val="none" w:sz="0" w:space="0" w:color="auto"/>
                <w:bottom w:val="none" w:sz="0" w:space="0" w:color="auto"/>
                <w:right w:val="none" w:sz="0" w:space="0" w:color="auto"/>
              </w:divBdr>
            </w:div>
            <w:div w:id="944196304">
              <w:marLeft w:val="0"/>
              <w:marRight w:val="0"/>
              <w:marTop w:val="0"/>
              <w:marBottom w:val="0"/>
              <w:divBdr>
                <w:top w:val="none" w:sz="0" w:space="0" w:color="auto"/>
                <w:left w:val="none" w:sz="0" w:space="0" w:color="auto"/>
                <w:bottom w:val="none" w:sz="0" w:space="0" w:color="auto"/>
                <w:right w:val="none" w:sz="0" w:space="0" w:color="auto"/>
              </w:divBdr>
            </w:div>
            <w:div w:id="635843158">
              <w:marLeft w:val="0"/>
              <w:marRight w:val="0"/>
              <w:marTop w:val="0"/>
              <w:marBottom w:val="0"/>
              <w:divBdr>
                <w:top w:val="none" w:sz="0" w:space="0" w:color="auto"/>
                <w:left w:val="none" w:sz="0" w:space="0" w:color="auto"/>
                <w:bottom w:val="none" w:sz="0" w:space="0" w:color="auto"/>
                <w:right w:val="none" w:sz="0" w:space="0" w:color="auto"/>
              </w:divBdr>
            </w:div>
            <w:div w:id="886527854">
              <w:marLeft w:val="0"/>
              <w:marRight w:val="0"/>
              <w:marTop w:val="0"/>
              <w:marBottom w:val="0"/>
              <w:divBdr>
                <w:top w:val="none" w:sz="0" w:space="0" w:color="auto"/>
                <w:left w:val="none" w:sz="0" w:space="0" w:color="auto"/>
                <w:bottom w:val="none" w:sz="0" w:space="0" w:color="auto"/>
                <w:right w:val="none" w:sz="0" w:space="0" w:color="auto"/>
              </w:divBdr>
            </w:div>
            <w:div w:id="1008867014">
              <w:marLeft w:val="0"/>
              <w:marRight w:val="0"/>
              <w:marTop w:val="0"/>
              <w:marBottom w:val="0"/>
              <w:divBdr>
                <w:top w:val="none" w:sz="0" w:space="0" w:color="auto"/>
                <w:left w:val="none" w:sz="0" w:space="0" w:color="auto"/>
                <w:bottom w:val="none" w:sz="0" w:space="0" w:color="auto"/>
                <w:right w:val="none" w:sz="0" w:space="0" w:color="auto"/>
              </w:divBdr>
            </w:div>
            <w:div w:id="679504402">
              <w:marLeft w:val="0"/>
              <w:marRight w:val="0"/>
              <w:marTop w:val="0"/>
              <w:marBottom w:val="0"/>
              <w:divBdr>
                <w:top w:val="none" w:sz="0" w:space="0" w:color="auto"/>
                <w:left w:val="none" w:sz="0" w:space="0" w:color="auto"/>
                <w:bottom w:val="none" w:sz="0" w:space="0" w:color="auto"/>
                <w:right w:val="none" w:sz="0" w:space="0" w:color="auto"/>
              </w:divBdr>
            </w:div>
            <w:div w:id="1490710051">
              <w:marLeft w:val="0"/>
              <w:marRight w:val="0"/>
              <w:marTop w:val="0"/>
              <w:marBottom w:val="0"/>
              <w:divBdr>
                <w:top w:val="none" w:sz="0" w:space="0" w:color="auto"/>
                <w:left w:val="none" w:sz="0" w:space="0" w:color="auto"/>
                <w:bottom w:val="none" w:sz="0" w:space="0" w:color="auto"/>
                <w:right w:val="none" w:sz="0" w:space="0" w:color="auto"/>
              </w:divBdr>
            </w:div>
            <w:div w:id="1578439284">
              <w:marLeft w:val="0"/>
              <w:marRight w:val="0"/>
              <w:marTop w:val="0"/>
              <w:marBottom w:val="0"/>
              <w:divBdr>
                <w:top w:val="none" w:sz="0" w:space="0" w:color="auto"/>
                <w:left w:val="none" w:sz="0" w:space="0" w:color="auto"/>
                <w:bottom w:val="none" w:sz="0" w:space="0" w:color="auto"/>
                <w:right w:val="none" w:sz="0" w:space="0" w:color="auto"/>
              </w:divBdr>
            </w:div>
            <w:div w:id="37558562">
              <w:marLeft w:val="0"/>
              <w:marRight w:val="0"/>
              <w:marTop w:val="0"/>
              <w:marBottom w:val="0"/>
              <w:divBdr>
                <w:top w:val="none" w:sz="0" w:space="0" w:color="auto"/>
                <w:left w:val="none" w:sz="0" w:space="0" w:color="auto"/>
                <w:bottom w:val="none" w:sz="0" w:space="0" w:color="auto"/>
                <w:right w:val="none" w:sz="0" w:space="0" w:color="auto"/>
              </w:divBdr>
            </w:div>
            <w:div w:id="1126972042">
              <w:marLeft w:val="0"/>
              <w:marRight w:val="0"/>
              <w:marTop w:val="0"/>
              <w:marBottom w:val="0"/>
              <w:divBdr>
                <w:top w:val="none" w:sz="0" w:space="0" w:color="auto"/>
                <w:left w:val="none" w:sz="0" w:space="0" w:color="auto"/>
                <w:bottom w:val="none" w:sz="0" w:space="0" w:color="auto"/>
                <w:right w:val="none" w:sz="0" w:space="0" w:color="auto"/>
              </w:divBdr>
            </w:div>
            <w:div w:id="1210074321">
              <w:marLeft w:val="0"/>
              <w:marRight w:val="0"/>
              <w:marTop w:val="0"/>
              <w:marBottom w:val="0"/>
              <w:divBdr>
                <w:top w:val="none" w:sz="0" w:space="0" w:color="auto"/>
                <w:left w:val="none" w:sz="0" w:space="0" w:color="auto"/>
                <w:bottom w:val="none" w:sz="0" w:space="0" w:color="auto"/>
                <w:right w:val="none" w:sz="0" w:space="0" w:color="auto"/>
              </w:divBdr>
            </w:div>
            <w:div w:id="590699015">
              <w:marLeft w:val="0"/>
              <w:marRight w:val="0"/>
              <w:marTop w:val="0"/>
              <w:marBottom w:val="0"/>
              <w:divBdr>
                <w:top w:val="none" w:sz="0" w:space="0" w:color="auto"/>
                <w:left w:val="none" w:sz="0" w:space="0" w:color="auto"/>
                <w:bottom w:val="none" w:sz="0" w:space="0" w:color="auto"/>
                <w:right w:val="none" w:sz="0" w:space="0" w:color="auto"/>
              </w:divBdr>
            </w:div>
            <w:div w:id="1855225655">
              <w:marLeft w:val="0"/>
              <w:marRight w:val="0"/>
              <w:marTop w:val="0"/>
              <w:marBottom w:val="0"/>
              <w:divBdr>
                <w:top w:val="none" w:sz="0" w:space="0" w:color="auto"/>
                <w:left w:val="none" w:sz="0" w:space="0" w:color="auto"/>
                <w:bottom w:val="none" w:sz="0" w:space="0" w:color="auto"/>
                <w:right w:val="none" w:sz="0" w:space="0" w:color="auto"/>
              </w:divBdr>
            </w:div>
            <w:div w:id="524565153">
              <w:marLeft w:val="0"/>
              <w:marRight w:val="0"/>
              <w:marTop w:val="0"/>
              <w:marBottom w:val="0"/>
              <w:divBdr>
                <w:top w:val="none" w:sz="0" w:space="0" w:color="auto"/>
                <w:left w:val="none" w:sz="0" w:space="0" w:color="auto"/>
                <w:bottom w:val="none" w:sz="0" w:space="0" w:color="auto"/>
                <w:right w:val="none" w:sz="0" w:space="0" w:color="auto"/>
              </w:divBdr>
            </w:div>
            <w:div w:id="1404721519">
              <w:marLeft w:val="0"/>
              <w:marRight w:val="0"/>
              <w:marTop w:val="0"/>
              <w:marBottom w:val="0"/>
              <w:divBdr>
                <w:top w:val="none" w:sz="0" w:space="0" w:color="auto"/>
                <w:left w:val="none" w:sz="0" w:space="0" w:color="auto"/>
                <w:bottom w:val="none" w:sz="0" w:space="0" w:color="auto"/>
                <w:right w:val="none" w:sz="0" w:space="0" w:color="auto"/>
              </w:divBdr>
            </w:div>
            <w:div w:id="469322300">
              <w:marLeft w:val="0"/>
              <w:marRight w:val="0"/>
              <w:marTop w:val="0"/>
              <w:marBottom w:val="0"/>
              <w:divBdr>
                <w:top w:val="none" w:sz="0" w:space="0" w:color="auto"/>
                <w:left w:val="none" w:sz="0" w:space="0" w:color="auto"/>
                <w:bottom w:val="none" w:sz="0" w:space="0" w:color="auto"/>
                <w:right w:val="none" w:sz="0" w:space="0" w:color="auto"/>
              </w:divBdr>
            </w:div>
            <w:div w:id="2067296537">
              <w:marLeft w:val="0"/>
              <w:marRight w:val="0"/>
              <w:marTop w:val="0"/>
              <w:marBottom w:val="0"/>
              <w:divBdr>
                <w:top w:val="none" w:sz="0" w:space="0" w:color="auto"/>
                <w:left w:val="none" w:sz="0" w:space="0" w:color="auto"/>
                <w:bottom w:val="none" w:sz="0" w:space="0" w:color="auto"/>
                <w:right w:val="none" w:sz="0" w:space="0" w:color="auto"/>
              </w:divBdr>
            </w:div>
            <w:div w:id="1902212753">
              <w:marLeft w:val="0"/>
              <w:marRight w:val="0"/>
              <w:marTop w:val="0"/>
              <w:marBottom w:val="0"/>
              <w:divBdr>
                <w:top w:val="none" w:sz="0" w:space="0" w:color="auto"/>
                <w:left w:val="none" w:sz="0" w:space="0" w:color="auto"/>
                <w:bottom w:val="none" w:sz="0" w:space="0" w:color="auto"/>
                <w:right w:val="none" w:sz="0" w:space="0" w:color="auto"/>
              </w:divBdr>
            </w:div>
            <w:div w:id="1164202068">
              <w:marLeft w:val="0"/>
              <w:marRight w:val="0"/>
              <w:marTop w:val="0"/>
              <w:marBottom w:val="0"/>
              <w:divBdr>
                <w:top w:val="none" w:sz="0" w:space="0" w:color="auto"/>
                <w:left w:val="none" w:sz="0" w:space="0" w:color="auto"/>
                <w:bottom w:val="none" w:sz="0" w:space="0" w:color="auto"/>
                <w:right w:val="none" w:sz="0" w:space="0" w:color="auto"/>
              </w:divBdr>
            </w:div>
            <w:div w:id="1173959325">
              <w:marLeft w:val="0"/>
              <w:marRight w:val="0"/>
              <w:marTop w:val="0"/>
              <w:marBottom w:val="0"/>
              <w:divBdr>
                <w:top w:val="none" w:sz="0" w:space="0" w:color="auto"/>
                <w:left w:val="none" w:sz="0" w:space="0" w:color="auto"/>
                <w:bottom w:val="none" w:sz="0" w:space="0" w:color="auto"/>
                <w:right w:val="none" w:sz="0" w:space="0" w:color="auto"/>
              </w:divBdr>
            </w:div>
            <w:div w:id="1038970387">
              <w:marLeft w:val="0"/>
              <w:marRight w:val="0"/>
              <w:marTop w:val="0"/>
              <w:marBottom w:val="0"/>
              <w:divBdr>
                <w:top w:val="none" w:sz="0" w:space="0" w:color="auto"/>
                <w:left w:val="none" w:sz="0" w:space="0" w:color="auto"/>
                <w:bottom w:val="none" w:sz="0" w:space="0" w:color="auto"/>
                <w:right w:val="none" w:sz="0" w:space="0" w:color="auto"/>
              </w:divBdr>
            </w:div>
            <w:div w:id="122120868">
              <w:marLeft w:val="0"/>
              <w:marRight w:val="0"/>
              <w:marTop w:val="0"/>
              <w:marBottom w:val="0"/>
              <w:divBdr>
                <w:top w:val="none" w:sz="0" w:space="0" w:color="auto"/>
                <w:left w:val="none" w:sz="0" w:space="0" w:color="auto"/>
                <w:bottom w:val="none" w:sz="0" w:space="0" w:color="auto"/>
                <w:right w:val="none" w:sz="0" w:space="0" w:color="auto"/>
              </w:divBdr>
            </w:div>
            <w:div w:id="793601706">
              <w:marLeft w:val="0"/>
              <w:marRight w:val="0"/>
              <w:marTop w:val="0"/>
              <w:marBottom w:val="0"/>
              <w:divBdr>
                <w:top w:val="none" w:sz="0" w:space="0" w:color="auto"/>
                <w:left w:val="none" w:sz="0" w:space="0" w:color="auto"/>
                <w:bottom w:val="none" w:sz="0" w:space="0" w:color="auto"/>
                <w:right w:val="none" w:sz="0" w:space="0" w:color="auto"/>
              </w:divBdr>
            </w:div>
            <w:div w:id="569734673">
              <w:marLeft w:val="0"/>
              <w:marRight w:val="0"/>
              <w:marTop w:val="0"/>
              <w:marBottom w:val="0"/>
              <w:divBdr>
                <w:top w:val="none" w:sz="0" w:space="0" w:color="auto"/>
                <w:left w:val="none" w:sz="0" w:space="0" w:color="auto"/>
                <w:bottom w:val="none" w:sz="0" w:space="0" w:color="auto"/>
                <w:right w:val="none" w:sz="0" w:space="0" w:color="auto"/>
              </w:divBdr>
            </w:div>
            <w:div w:id="409234326">
              <w:marLeft w:val="0"/>
              <w:marRight w:val="0"/>
              <w:marTop w:val="0"/>
              <w:marBottom w:val="0"/>
              <w:divBdr>
                <w:top w:val="none" w:sz="0" w:space="0" w:color="auto"/>
                <w:left w:val="none" w:sz="0" w:space="0" w:color="auto"/>
                <w:bottom w:val="none" w:sz="0" w:space="0" w:color="auto"/>
                <w:right w:val="none" w:sz="0" w:space="0" w:color="auto"/>
              </w:divBdr>
            </w:div>
            <w:div w:id="281619903">
              <w:marLeft w:val="0"/>
              <w:marRight w:val="0"/>
              <w:marTop w:val="0"/>
              <w:marBottom w:val="0"/>
              <w:divBdr>
                <w:top w:val="none" w:sz="0" w:space="0" w:color="auto"/>
                <w:left w:val="none" w:sz="0" w:space="0" w:color="auto"/>
                <w:bottom w:val="none" w:sz="0" w:space="0" w:color="auto"/>
                <w:right w:val="none" w:sz="0" w:space="0" w:color="auto"/>
              </w:divBdr>
            </w:div>
            <w:div w:id="124852831">
              <w:marLeft w:val="0"/>
              <w:marRight w:val="0"/>
              <w:marTop w:val="0"/>
              <w:marBottom w:val="0"/>
              <w:divBdr>
                <w:top w:val="none" w:sz="0" w:space="0" w:color="auto"/>
                <w:left w:val="none" w:sz="0" w:space="0" w:color="auto"/>
                <w:bottom w:val="none" w:sz="0" w:space="0" w:color="auto"/>
                <w:right w:val="none" w:sz="0" w:space="0" w:color="auto"/>
              </w:divBdr>
            </w:div>
            <w:div w:id="1254976701">
              <w:marLeft w:val="0"/>
              <w:marRight w:val="0"/>
              <w:marTop w:val="0"/>
              <w:marBottom w:val="0"/>
              <w:divBdr>
                <w:top w:val="none" w:sz="0" w:space="0" w:color="auto"/>
                <w:left w:val="none" w:sz="0" w:space="0" w:color="auto"/>
                <w:bottom w:val="none" w:sz="0" w:space="0" w:color="auto"/>
                <w:right w:val="none" w:sz="0" w:space="0" w:color="auto"/>
              </w:divBdr>
            </w:div>
            <w:div w:id="611713189">
              <w:marLeft w:val="0"/>
              <w:marRight w:val="0"/>
              <w:marTop w:val="0"/>
              <w:marBottom w:val="0"/>
              <w:divBdr>
                <w:top w:val="none" w:sz="0" w:space="0" w:color="auto"/>
                <w:left w:val="none" w:sz="0" w:space="0" w:color="auto"/>
                <w:bottom w:val="none" w:sz="0" w:space="0" w:color="auto"/>
                <w:right w:val="none" w:sz="0" w:space="0" w:color="auto"/>
              </w:divBdr>
            </w:div>
            <w:div w:id="1048649032">
              <w:marLeft w:val="0"/>
              <w:marRight w:val="0"/>
              <w:marTop w:val="0"/>
              <w:marBottom w:val="0"/>
              <w:divBdr>
                <w:top w:val="none" w:sz="0" w:space="0" w:color="auto"/>
                <w:left w:val="none" w:sz="0" w:space="0" w:color="auto"/>
                <w:bottom w:val="none" w:sz="0" w:space="0" w:color="auto"/>
                <w:right w:val="none" w:sz="0" w:space="0" w:color="auto"/>
              </w:divBdr>
            </w:div>
            <w:div w:id="1541164588">
              <w:marLeft w:val="0"/>
              <w:marRight w:val="0"/>
              <w:marTop w:val="0"/>
              <w:marBottom w:val="0"/>
              <w:divBdr>
                <w:top w:val="none" w:sz="0" w:space="0" w:color="auto"/>
                <w:left w:val="none" w:sz="0" w:space="0" w:color="auto"/>
                <w:bottom w:val="none" w:sz="0" w:space="0" w:color="auto"/>
                <w:right w:val="none" w:sz="0" w:space="0" w:color="auto"/>
              </w:divBdr>
            </w:div>
            <w:div w:id="392433004">
              <w:marLeft w:val="0"/>
              <w:marRight w:val="0"/>
              <w:marTop w:val="0"/>
              <w:marBottom w:val="0"/>
              <w:divBdr>
                <w:top w:val="none" w:sz="0" w:space="0" w:color="auto"/>
                <w:left w:val="none" w:sz="0" w:space="0" w:color="auto"/>
                <w:bottom w:val="none" w:sz="0" w:space="0" w:color="auto"/>
                <w:right w:val="none" w:sz="0" w:space="0" w:color="auto"/>
              </w:divBdr>
            </w:div>
            <w:div w:id="2114595298">
              <w:marLeft w:val="0"/>
              <w:marRight w:val="0"/>
              <w:marTop w:val="0"/>
              <w:marBottom w:val="0"/>
              <w:divBdr>
                <w:top w:val="none" w:sz="0" w:space="0" w:color="auto"/>
                <w:left w:val="none" w:sz="0" w:space="0" w:color="auto"/>
                <w:bottom w:val="none" w:sz="0" w:space="0" w:color="auto"/>
                <w:right w:val="none" w:sz="0" w:space="0" w:color="auto"/>
              </w:divBdr>
            </w:div>
            <w:div w:id="1310130558">
              <w:marLeft w:val="0"/>
              <w:marRight w:val="0"/>
              <w:marTop w:val="0"/>
              <w:marBottom w:val="0"/>
              <w:divBdr>
                <w:top w:val="none" w:sz="0" w:space="0" w:color="auto"/>
                <w:left w:val="none" w:sz="0" w:space="0" w:color="auto"/>
                <w:bottom w:val="none" w:sz="0" w:space="0" w:color="auto"/>
                <w:right w:val="none" w:sz="0" w:space="0" w:color="auto"/>
              </w:divBdr>
            </w:div>
            <w:div w:id="1218667976">
              <w:marLeft w:val="0"/>
              <w:marRight w:val="0"/>
              <w:marTop w:val="0"/>
              <w:marBottom w:val="0"/>
              <w:divBdr>
                <w:top w:val="none" w:sz="0" w:space="0" w:color="auto"/>
                <w:left w:val="none" w:sz="0" w:space="0" w:color="auto"/>
                <w:bottom w:val="none" w:sz="0" w:space="0" w:color="auto"/>
                <w:right w:val="none" w:sz="0" w:space="0" w:color="auto"/>
              </w:divBdr>
            </w:div>
            <w:div w:id="1367949937">
              <w:marLeft w:val="0"/>
              <w:marRight w:val="0"/>
              <w:marTop w:val="0"/>
              <w:marBottom w:val="0"/>
              <w:divBdr>
                <w:top w:val="none" w:sz="0" w:space="0" w:color="auto"/>
                <w:left w:val="none" w:sz="0" w:space="0" w:color="auto"/>
                <w:bottom w:val="none" w:sz="0" w:space="0" w:color="auto"/>
                <w:right w:val="none" w:sz="0" w:space="0" w:color="auto"/>
              </w:divBdr>
            </w:div>
            <w:div w:id="1921332672">
              <w:marLeft w:val="0"/>
              <w:marRight w:val="0"/>
              <w:marTop w:val="0"/>
              <w:marBottom w:val="0"/>
              <w:divBdr>
                <w:top w:val="none" w:sz="0" w:space="0" w:color="auto"/>
                <w:left w:val="none" w:sz="0" w:space="0" w:color="auto"/>
                <w:bottom w:val="none" w:sz="0" w:space="0" w:color="auto"/>
                <w:right w:val="none" w:sz="0" w:space="0" w:color="auto"/>
              </w:divBdr>
            </w:div>
            <w:div w:id="217128372">
              <w:marLeft w:val="0"/>
              <w:marRight w:val="0"/>
              <w:marTop w:val="0"/>
              <w:marBottom w:val="0"/>
              <w:divBdr>
                <w:top w:val="none" w:sz="0" w:space="0" w:color="auto"/>
                <w:left w:val="none" w:sz="0" w:space="0" w:color="auto"/>
                <w:bottom w:val="none" w:sz="0" w:space="0" w:color="auto"/>
                <w:right w:val="none" w:sz="0" w:space="0" w:color="auto"/>
              </w:divBdr>
            </w:div>
            <w:div w:id="344868361">
              <w:marLeft w:val="0"/>
              <w:marRight w:val="0"/>
              <w:marTop w:val="0"/>
              <w:marBottom w:val="0"/>
              <w:divBdr>
                <w:top w:val="none" w:sz="0" w:space="0" w:color="auto"/>
                <w:left w:val="none" w:sz="0" w:space="0" w:color="auto"/>
                <w:bottom w:val="none" w:sz="0" w:space="0" w:color="auto"/>
                <w:right w:val="none" w:sz="0" w:space="0" w:color="auto"/>
              </w:divBdr>
            </w:div>
            <w:div w:id="1867986200">
              <w:marLeft w:val="0"/>
              <w:marRight w:val="0"/>
              <w:marTop w:val="0"/>
              <w:marBottom w:val="0"/>
              <w:divBdr>
                <w:top w:val="none" w:sz="0" w:space="0" w:color="auto"/>
                <w:left w:val="none" w:sz="0" w:space="0" w:color="auto"/>
                <w:bottom w:val="none" w:sz="0" w:space="0" w:color="auto"/>
                <w:right w:val="none" w:sz="0" w:space="0" w:color="auto"/>
              </w:divBdr>
            </w:div>
            <w:div w:id="40906188">
              <w:marLeft w:val="0"/>
              <w:marRight w:val="0"/>
              <w:marTop w:val="0"/>
              <w:marBottom w:val="0"/>
              <w:divBdr>
                <w:top w:val="none" w:sz="0" w:space="0" w:color="auto"/>
                <w:left w:val="none" w:sz="0" w:space="0" w:color="auto"/>
                <w:bottom w:val="none" w:sz="0" w:space="0" w:color="auto"/>
                <w:right w:val="none" w:sz="0" w:space="0" w:color="auto"/>
              </w:divBdr>
            </w:div>
            <w:div w:id="2014451622">
              <w:marLeft w:val="0"/>
              <w:marRight w:val="0"/>
              <w:marTop w:val="0"/>
              <w:marBottom w:val="0"/>
              <w:divBdr>
                <w:top w:val="none" w:sz="0" w:space="0" w:color="auto"/>
                <w:left w:val="none" w:sz="0" w:space="0" w:color="auto"/>
                <w:bottom w:val="none" w:sz="0" w:space="0" w:color="auto"/>
                <w:right w:val="none" w:sz="0" w:space="0" w:color="auto"/>
              </w:divBdr>
            </w:div>
            <w:div w:id="1362320176">
              <w:marLeft w:val="0"/>
              <w:marRight w:val="0"/>
              <w:marTop w:val="0"/>
              <w:marBottom w:val="0"/>
              <w:divBdr>
                <w:top w:val="none" w:sz="0" w:space="0" w:color="auto"/>
                <w:left w:val="none" w:sz="0" w:space="0" w:color="auto"/>
                <w:bottom w:val="none" w:sz="0" w:space="0" w:color="auto"/>
                <w:right w:val="none" w:sz="0" w:space="0" w:color="auto"/>
              </w:divBdr>
            </w:div>
            <w:div w:id="1746997797">
              <w:marLeft w:val="0"/>
              <w:marRight w:val="0"/>
              <w:marTop w:val="0"/>
              <w:marBottom w:val="0"/>
              <w:divBdr>
                <w:top w:val="none" w:sz="0" w:space="0" w:color="auto"/>
                <w:left w:val="none" w:sz="0" w:space="0" w:color="auto"/>
                <w:bottom w:val="none" w:sz="0" w:space="0" w:color="auto"/>
                <w:right w:val="none" w:sz="0" w:space="0" w:color="auto"/>
              </w:divBdr>
            </w:div>
            <w:div w:id="680206789">
              <w:marLeft w:val="0"/>
              <w:marRight w:val="0"/>
              <w:marTop w:val="0"/>
              <w:marBottom w:val="0"/>
              <w:divBdr>
                <w:top w:val="none" w:sz="0" w:space="0" w:color="auto"/>
                <w:left w:val="none" w:sz="0" w:space="0" w:color="auto"/>
                <w:bottom w:val="none" w:sz="0" w:space="0" w:color="auto"/>
                <w:right w:val="none" w:sz="0" w:space="0" w:color="auto"/>
              </w:divBdr>
            </w:div>
            <w:div w:id="570043382">
              <w:marLeft w:val="0"/>
              <w:marRight w:val="0"/>
              <w:marTop w:val="0"/>
              <w:marBottom w:val="0"/>
              <w:divBdr>
                <w:top w:val="none" w:sz="0" w:space="0" w:color="auto"/>
                <w:left w:val="none" w:sz="0" w:space="0" w:color="auto"/>
                <w:bottom w:val="none" w:sz="0" w:space="0" w:color="auto"/>
                <w:right w:val="none" w:sz="0" w:space="0" w:color="auto"/>
              </w:divBdr>
            </w:div>
            <w:div w:id="292060010">
              <w:marLeft w:val="0"/>
              <w:marRight w:val="0"/>
              <w:marTop w:val="0"/>
              <w:marBottom w:val="0"/>
              <w:divBdr>
                <w:top w:val="none" w:sz="0" w:space="0" w:color="auto"/>
                <w:left w:val="none" w:sz="0" w:space="0" w:color="auto"/>
                <w:bottom w:val="none" w:sz="0" w:space="0" w:color="auto"/>
                <w:right w:val="none" w:sz="0" w:space="0" w:color="auto"/>
              </w:divBdr>
            </w:div>
            <w:div w:id="804660042">
              <w:marLeft w:val="0"/>
              <w:marRight w:val="0"/>
              <w:marTop w:val="0"/>
              <w:marBottom w:val="0"/>
              <w:divBdr>
                <w:top w:val="none" w:sz="0" w:space="0" w:color="auto"/>
                <w:left w:val="none" w:sz="0" w:space="0" w:color="auto"/>
                <w:bottom w:val="none" w:sz="0" w:space="0" w:color="auto"/>
                <w:right w:val="none" w:sz="0" w:space="0" w:color="auto"/>
              </w:divBdr>
            </w:div>
            <w:div w:id="1404790045">
              <w:marLeft w:val="0"/>
              <w:marRight w:val="0"/>
              <w:marTop w:val="0"/>
              <w:marBottom w:val="0"/>
              <w:divBdr>
                <w:top w:val="none" w:sz="0" w:space="0" w:color="auto"/>
                <w:left w:val="none" w:sz="0" w:space="0" w:color="auto"/>
                <w:bottom w:val="none" w:sz="0" w:space="0" w:color="auto"/>
                <w:right w:val="none" w:sz="0" w:space="0" w:color="auto"/>
              </w:divBdr>
            </w:div>
            <w:div w:id="85827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26606">
      <w:bodyDiv w:val="1"/>
      <w:marLeft w:val="0"/>
      <w:marRight w:val="0"/>
      <w:marTop w:val="0"/>
      <w:marBottom w:val="0"/>
      <w:divBdr>
        <w:top w:val="none" w:sz="0" w:space="0" w:color="auto"/>
        <w:left w:val="none" w:sz="0" w:space="0" w:color="auto"/>
        <w:bottom w:val="none" w:sz="0" w:space="0" w:color="auto"/>
        <w:right w:val="none" w:sz="0" w:space="0" w:color="auto"/>
      </w:divBdr>
    </w:div>
    <w:div w:id="1774742903">
      <w:bodyDiv w:val="1"/>
      <w:marLeft w:val="0"/>
      <w:marRight w:val="0"/>
      <w:marTop w:val="0"/>
      <w:marBottom w:val="0"/>
      <w:divBdr>
        <w:top w:val="none" w:sz="0" w:space="0" w:color="auto"/>
        <w:left w:val="none" w:sz="0" w:space="0" w:color="auto"/>
        <w:bottom w:val="none" w:sz="0" w:space="0" w:color="auto"/>
        <w:right w:val="none" w:sz="0" w:space="0" w:color="auto"/>
      </w:divBdr>
      <w:divsChild>
        <w:div w:id="353924090">
          <w:marLeft w:val="480"/>
          <w:marRight w:val="0"/>
          <w:marTop w:val="0"/>
          <w:marBottom w:val="0"/>
          <w:divBdr>
            <w:top w:val="none" w:sz="0" w:space="0" w:color="auto"/>
            <w:left w:val="none" w:sz="0" w:space="0" w:color="auto"/>
            <w:bottom w:val="none" w:sz="0" w:space="0" w:color="auto"/>
            <w:right w:val="none" w:sz="0" w:space="0" w:color="auto"/>
          </w:divBdr>
          <w:divsChild>
            <w:div w:id="8993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0104">
      <w:bodyDiv w:val="1"/>
      <w:marLeft w:val="0"/>
      <w:marRight w:val="0"/>
      <w:marTop w:val="0"/>
      <w:marBottom w:val="0"/>
      <w:divBdr>
        <w:top w:val="none" w:sz="0" w:space="0" w:color="auto"/>
        <w:left w:val="none" w:sz="0" w:space="0" w:color="auto"/>
        <w:bottom w:val="none" w:sz="0" w:space="0" w:color="auto"/>
        <w:right w:val="none" w:sz="0" w:space="0" w:color="auto"/>
      </w:divBdr>
    </w:div>
    <w:div w:id="1827940893">
      <w:bodyDiv w:val="1"/>
      <w:marLeft w:val="0"/>
      <w:marRight w:val="0"/>
      <w:marTop w:val="0"/>
      <w:marBottom w:val="0"/>
      <w:divBdr>
        <w:top w:val="none" w:sz="0" w:space="0" w:color="auto"/>
        <w:left w:val="none" w:sz="0" w:space="0" w:color="auto"/>
        <w:bottom w:val="none" w:sz="0" w:space="0" w:color="auto"/>
        <w:right w:val="none" w:sz="0" w:space="0" w:color="auto"/>
      </w:divBdr>
    </w:div>
    <w:div w:id="1828857749">
      <w:bodyDiv w:val="1"/>
      <w:marLeft w:val="0"/>
      <w:marRight w:val="0"/>
      <w:marTop w:val="0"/>
      <w:marBottom w:val="0"/>
      <w:divBdr>
        <w:top w:val="none" w:sz="0" w:space="0" w:color="auto"/>
        <w:left w:val="none" w:sz="0" w:space="0" w:color="auto"/>
        <w:bottom w:val="none" w:sz="0" w:space="0" w:color="auto"/>
        <w:right w:val="none" w:sz="0" w:space="0" w:color="auto"/>
      </w:divBdr>
      <w:divsChild>
        <w:div w:id="388963866">
          <w:marLeft w:val="480"/>
          <w:marRight w:val="0"/>
          <w:marTop w:val="0"/>
          <w:marBottom w:val="0"/>
          <w:divBdr>
            <w:top w:val="none" w:sz="0" w:space="0" w:color="auto"/>
            <w:left w:val="none" w:sz="0" w:space="0" w:color="auto"/>
            <w:bottom w:val="none" w:sz="0" w:space="0" w:color="auto"/>
            <w:right w:val="none" w:sz="0" w:space="0" w:color="auto"/>
          </w:divBdr>
          <w:divsChild>
            <w:div w:id="123883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38119">
      <w:bodyDiv w:val="1"/>
      <w:marLeft w:val="0"/>
      <w:marRight w:val="0"/>
      <w:marTop w:val="0"/>
      <w:marBottom w:val="0"/>
      <w:divBdr>
        <w:top w:val="none" w:sz="0" w:space="0" w:color="auto"/>
        <w:left w:val="none" w:sz="0" w:space="0" w:color="auto"/>
        <w:bottom w:val="none" w:sz="0" w:space="0" w:color="auto"/>
        <w:right w:val="none" w:sz="0" w:space="0" w:color="auto"/>
      </w:divBdr>
      <w:divsChild>
        <w:div w:id="886648351">
          <w:marLeft w:val="480"/>
          <w:marRight w:val="0"/>
          <w:marTop w:val="0"/>
          <w:marBottom w:val="0"/>
          <w:divBdr>
            <w:top w:val="none" w:sz="0" w:space="0" w:color="auto"/>
            <w:left w:val="none" w:sz="0" w:space="0" w:color="auto"/>
            <w:bottom w:val="none" w:sz="0" w:space="0" w:color="auto"/>
            <w:right w:val="none" w:sz="0" w:space="0" w:color="auto"/>
          </w:divBdr>
          <w:divsChild>
            <w:div w:id="16695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17896">
      <w:bodyDiv w:val="1"/>
      <w:marLeft w:val="0"/>
      <w:marRight w:val="0"/>
      <w:marTop w:val="0"/>
      <w:marBottom w:val="0"/>
      <w:divBdr>
        <w:top w:val="none" w:sz="0" w:space="0" w:color="auto"/>
        <w:left w:val="none" w:sz="0" w:space="0" w:color="auto"/>
        <w:bottom w:val="none" w:sz="0" w:space="0" w:color="auto"/>
        <w:right w:val="none" w:sz="0" w:space="0" w:color="auto"/>
      </w:divBdr>
    </w:div>
    <w:div w:id="1962614194">
      <w:bodyDiv w:val="1"/>
      <w:marLeft w:val="0"/>
      <w:marRight w:val="0"/>
      <w:marTop w:val="0"/>
      <w:marBottom w:val="0"/>
      <w:divBdr>
        <w:top w:val="none" w:sz="0" w:space="0" w:color="auto"/>
        <w:left w:val="none" w:sz="0" w:space="0" w:color="auto"/>
        <w:bottom w:val="none" w:sz="0" w:space="0" w:color="auto"/>
        <w:right w:val="none" w:sz="0" w:space="0" w:color="auto"/>
      </w:divBdr>
      <w:divsChild>
        <w:div w:id="15811158">
          <w:marLeft w:val="0"/>
          <w:marRight w:val="0"/>
          <w:marTop w:val="0"/>
          <w:marBottom w:val="0"/>
          <w:divBdr>
            <w:top w:val="none" w:sz="0" w:space="0" w:color="auto"/>
            <w:left w:val="none" w:sz="0" w:space="0" w:color="auto"/>
            <w:bottom w:val="none" w:sz="0" w:space="0" w:color="auto"/>
            <w:right w:val="none" w:sz="0" w:space="0" w:color="auto"/>
          </w:divBdr>
          <w:divsChild>
            <w:div w:id="2132281528">
              <w:marLeft w:val="0"/>
              <w:marRight w:val="0"/>
              <w:marTop w:val="0"/>
              <w:marBottom w:val="0"/>
              <w:divBdr>
                <w:top w:val="none" w:sz="0" w:space="0" w:color="auto"/>
                <w:left w:val="none" w:sz="0" w:space="0" w:color="auto"/>
                <w:bottom w:val="none" w:sz="0" w:space="0" w:color="auto"/>
                <w:right w:val="none" w:sz="0" w:space="0" w:color="auto"/>
              </w:divBdr>
              <w:divsChild>
                <w:div w:id="1795321116">
                  <w:marLeft w:val="0"/>
                  <w:marRight w:val="0"/>
                  <w:marTop w:val="0"/>
                  <w:marBottom w:val="0"/>
                  <w:divBdr>
                    <w:top w:val="none" w:sz="0" w:space="0" w:color="auto"/>
                    <w:left w:val="none" w:sz="0" w:space="0" w:color="auto"/>
                    <w:bottom w:val="none" w:sz="0" w:space="0" w:color="auto"/>
                    <w:right w:val="none" w:sz="0" w:space="0" w:color="auto"/>
                  </w:divBdr>
                  <w:divsChild>
                    <w:div w:id="4083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93095">
      <w:bodyDiv w:val="1"/>
      <w:marLeft w:val="0"/>
      <w:marRight w:val="0"/>
      <w:marTop w:val="0"/>
      <w:marBottom w:val="0"/>
      <w:divBdr>
        <w:top w:val="none" w:sz="0" w:space="0" w:color="auto"/>
        <w:left w:val="none" w:sz="0" w:space="0" w:color="auto"/>
        <w:bottom w:val="none" w:sz="0" w:space="0" w:color="auto"/>
        <w:right w:val="none" w:sz="0" w:space="0" w:color="auto"/>
      </w:divBdr>
    </w:div>
    <w:div w:id="2032995724">
      <w:bodyDiv w:val="1"/>
      <w:marLeft w:val="0"/>
      <w:marRight w:val="0"/>
      <w:marTop w:val="0"/>
      <w:marBottom w:val="0"/>
      <w:divBdr>
        <w:top w:val="none" w:sz="0" w:space="0" w:color="auto"/>
        <w:left w:val="none" w:sz="0" w:space="0" w:color="auto"/>
        <w:bottom w:val="none" w:sz="0" w:space="0" w:color="auto"/>
        <w:right w:val="none" w:sz="0" w:space="0" w:color="auto"/>
      </w:divBdr>
    </w:div>
    <w:div w:id="2047172611">
      <w:bodyDiv w:val="1"/>
      <w:marLeft w:val="0"/>
      <w:marRight w:val="0"/>
      <w:marTop w:val="0"/>
      <w:marBottom w:val="0"/>
      <w:divBdr>
        <w:top w:val="none" w:sz="0" w:space="0" w:color="auto"/>
        <w:left w:val="none" w:sz="0" w:space="0" w:color="auto"/>
        <w:bottom w:val="none" w:sz="0" w:space="0" w:color="auto"/>
        <w:right w:val="none" w:sz="0" w:space="0" w:color="auto"/>
      </w:divBdr>
    </w:div>
    <w:div w:id="213131567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hyperlink" Target="https://doi.org/10.1109/IRASET60544.2024.10548803" TargetMode="External"/><Relationship Id="rId117" Type="http://schemas.openxmlformats.org/officeDocument/2006/relationships/header" Target="header1.xml"/><Relationship Id="rId21" Type="http://schemas.openxmlformats.org/officeDocument/2006/relationships/hyperlink" Target="https://doi.org/10.1108/IJQRM-03-2016-0035" TargetMode="External"/><Relationship Id="rId42" Type="http://schemas.openxmlformats.org/officeDocument/2006/relationships/hyperlink" Target="https://doi.org/10.1201/b22037" TargetMode="External"/><Relationship Id="rId47" Type="http://schemas.openxmlformats.org/officeDocument/2006/relationships/hyperlink" Target="https://doi.org/10.1080/14783363.2018.1486544" TargetMode="External"/><Relationship Id="rId63" Type="http://schemas.openxmlformats.org/officeDocument/2006/relationships/hyperlink" Target="https://doi.org/10.3390/su142215319" TargetMode="External"/><Relationship Id="rId68" Type="http://schemas.openxmlformats.org/officeDocument/2006/relationships/hyperlink" Target="https://doi.org/10.1080/14783363.2018.1538776" TargetMode="External"/><Relationship Id="rId84" Type="http://schemas.openxmlformats.org/officeDocument/2006/relationships/hyperlink" Target="https://doi.org/10.1108/TQM-10-2020-0227" TargetMode="External"/><Relationship Id="rId89" Type="http://schemas.openxmlformats.org/officeDocument/2006/relationships/hyperlink" Target="https://doi.org/10.1016/j.heliyon.2023.e20516" TargetMode="External"/><Relationship Id="rId112" Type="http://schemas.openxmlformats.org/officeDocument/2006/relationships/hyperlink" Target="https://doi.org/10.21834/e-bpj.v9i27.5568" TargetMode="External"/><Relationship Id="rId16" Type="http://schemas.openxmlformats.org/officeDocument/2006/relationships/hyperlink" Target="https://doi.org/10.3926/jiem.6292" TargetMode="External"/><Relationship Id="rId107" Type="http://schemas.openxmlformats.org/officeDocument/2006/relationships/hyperlink" Target="https://doi.org/10.1108/17410401011075648" TargetMode="External"/><Relationship Id="rId11" Type="http://schemas.openxmlformats.org/officeDocument/2006/relationships/image" Target="media/image4.png"/><Relationship Id="rId32" Type="http://schemas.openxmlformats.org/officeDocument/2006/relationships/hyperlink" Target="https://doi.org/10.1080/14783363.2019.1691915" TargetMode="External"/><Relationship Id="rId37" Type="http://schemas.openxmlformats.org/officeDocument/2006/relationships/hyperlink" Target="https://doi.org/10.18502/jhsw.v14i2.17148" TargetMode="External"/><Relationship Id="rId53" Type="http://schemas.openxmlformats.org/officeDocument/2006/relationships/hyperlink" Target="https://doi.org/10.1504/IJLER.2014.062280" TargetMode="External"/><Relationship Id="rId58" Type="http://schemas.openxmlformats.org/officeDocument/2006/relationships/hyperlink" Target="https://doi.org/10.1063/5.0168300" TargetMode="External"/><Relationship Id="rId74" Type="http://schemas.openxmlformats.org/officeDocument/2006/relationships/hyperlink" Target="https://doi.org/10.1108/02656711011014276" TargetMode="External"/><Relationship Id="rId79" Type="http://schemas.openxmlformats.org/officeDocument/2006/relationships/hyperlink" Target="https://doi.org/10.7862/rz.2016.mmr.53" TargetMode="External"/><Relationship Id="rId102" Type="http://schemas.openxmlformats.org/officeDocument/2006/relationships/hyperlink" Target="https://doi.org/10.1108/20401461011075017"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36687/inetwp141" TargetMode="External"/><Relationship Id="rId95" Type="http://schemas.openxmlformats.org/officeDocument/2006/relationships/hyperlink" Target="https://doi.org/10.1108/20401461011033130" TargetMode="External"/><Relationship Id="rId22" Type="http://schemas.openxmlformats.org/officeDocument/2006/relationships/hyperlink" Target="https://doi.org/10.1109/TEM.2020.2995168" TargetMode="External"/><Relationship Id="rId27" Type="http://schemas.openxmlformats.org/officeDocument/2006/relationships/hyperlink" Target="https://doi.org/10.18517/ijaseit.8.1.4593" TargetMode="External"/><Relationship Id="rId43" Type="http://schemas.openxmlformats.org/officeDocument/2006/relationships/hyperlink" Target="https://doi.org/10.22306/al.v11i1.452" TargetMode="External"/><Relationship Id="rId48" Type="http://schemas.openxmlformats.org/officeDocument/2006/relationships/hyperlink" Target="https://doi.org/10.1080/14783363.2018.1486544" TargetMode="External"/><Relationship Id="rId64" Type="http://schemas.openxmlformats.org/officeDocument/2006/relationships/hyperlink" Target="https://doi.org/10.1365/s42681-020-00017-y" TargetMode="External"/><Relationship Id="rId69" Type="http://schemas.openxmlformats.org/officeDocument/2006/relationships/hyperlink" Target="https://doi.org/10.1108/IJLSS-11-2016-0074" TargetMode="External"/><Relationship Id="rId113" Type="http://schemas.openxmlformats.org/officeDocument/2006/relationships/hyperlink" Target="https://doi.org/10.4018/IJSS.2016070102" TargetMode="External"/><Relationship Id="rId118" Type="http://schemas.openxmlformats.org/officeDocument/2006/relationships/header" Target="header2.xml"/><Relationship Id="rId80" Type="http://schemas.openxmlformats.org/officeDocument/2006/relationships/hyperlink" Target="https://doi.org/10.1108/01443570310458447" TargetMode="External"/><Relationship Id="rId85" Type="http://schemas.openxmlformats.org/officeDocument/2006/relationships/hyperlink" Target="https://doi.org/10.1108/BIJ-02-2017-0033" TargetMode="External"/><Relationship Id="rId12" Type="http://schemas.openxmlformats.org/officeDocument/2006/relationships/image" Target="media/image5.png"/><Relationship Id="rId17" Type="http://schemas.openxmlformats.org/officeDocument/2006/relationships/hyperlink" Target="https://doi.org/10.1037/0003-066X.57.12.1060" TargetMode="External"/><Relationship Id="rId33" Type="http://schemas.openxmlformats.org/officeDocument/2006/relationships/hyperlink" Target="https://doi.org/10.1108/IJQRM-07-2020-0248" TargetMode="External"/><Relationship Id="rId38" Type="http://schemas.openxmlformats.org/officeDocument/2006/relationships/hyperlink" Target="https://doi.org/10.1108/IJQRM-05-2022-0157" TargetMode="External"/><Relationship Id="rId59" Type="http://schemas.openxmlformats.org/officeDocument/2006/relationships/hyperlink" Target="https://doi.org/10.1002/qre.1525" TargetMode="External"/><Relationship Id="rId103" Type="http://schemas.openxmlformats.org/officeDocument/2006/relationships/hyperlink" Target="https://doi.org/10.15240/tul/001/2024-2-005" TargetMode="External"/><Relationship Id="rId108" Type="http://schemas.openxmlformats.org/officeDocument/2006/relationships/hyperlink" Target="https://doi.org/10.1504/IJPQM.2014.057958" TargetMode="External"/><Relationship Id="rId124" Type="http://schemas.openxmlformats.org/officeDocument/2006/relationships/theme" Target="theme/theme1.xml"/><Relationship Id="rId54" Type="http://schemas.openxmlformats.org/officeDocument/2006/relationships/hyperlink" Target="https://doi.org/10.1016/j.heliyon.2024.e30852" TargetMode="External"/><Relationship Id="rId70" Type="http://schemas.openxmlformats.org/officeDocument/2006/relationships/hyperlink" Target="https://doi.org/10.1007/978-3-031-25741-4_17" TargetMode="External"/><Relationship Id="rId75" Type="http://schemas.openxmlformats.org/officeDocument/2006/relationships/hyperlink" Target="https://doi.org/10.1007/s12063-024-00477-1" TargetMode="External"/><Relationship Id="rId91" Type="http://schemas.openxmlformats.org/officeDocument/2006/relationships/hyperlink" Target="https://doi.org/10.1108/IJQRM-12-2016-0220" TargetMode="External"/><Relationship Id="rId96" Type="http://schemas.openxmlformats.org/officeDocument/2006/relationships/hyperlink" Target="https://doi.org/10.1080/21693277.2019.158167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108/IJQRM-01-2024-0013" TargetMode="External"/><Relationship Id="rId28" Type="http://schemas.openxmlformats.org/officeDocument/2006/relationships/hyperlink" Target="https://doi.org/10.1109/ACCESS.2023.3337426" TargetMode="External"/><Relationship Id="rId49" Type="http://schemas.openxmlformats.org/officeDocument/2006/relationships/hyperlink" Target="https://doi.org/10.1080/14783363.2020.1771176" TargetMode="External"/><Relationship Id="rId114" Type="http://schemas.openxmlformats.org/officeDocument/2006/relationships/hyperlink" Target="https://doi.org/10.1108/TQM-07-2022-0216" TargetMode="External"/><Relationship Id="rId119" Type="http://schemas.openxmlformats.org/officeDocument/2006/relationships/footer" Target="footer1.xml"/><Relationship Id="rId44" Type="http://schemas.openxmlformats.org/officeDocument/2006/relationships/hyperlink" Target="https://doi.org/10.1007/s10668-024-04705-3" TargetMode="External"/><Relationship Id="rId60" Type="http://schemas.openxmlformats.org/officeDocument/2006/relationships/hyperlink" Target="https://doi.org/10.1108/20401461211284743" TargetMode="External"/><Relationship Id="rId65" Type="http://schemas.openxmlformats.org/officeDocument/2006/relationships/hyperlink" Target="https://doi.org/10.1080/09537287.2023.2165188" TargetMode="External"/><Relationship Id="rId81" Type="http://schemas.openxmlformats.org/officeDocument/2006/relationships/hyperlink" Target="https://doi.org/10.46743/2160-3715/2020.4640" TargetMode="External"/><Relationship Id="rId86" Type="http://schemas.openxmlformats.org/officeDocument/2006/relationships/hyperlink" Target="https://doi.org/10.1108/IJQRM-09-2016-015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108/17465660810860372" TargetMode="External"/><Relationship Id="rId39" Type="http://schemas.openxmlformats.org/officeDocument/2006/relationships/hyperlink" Target="https://doi.org/10.1007/s10842-024-00416-7" TargetMode="External"/><Relationship Id="rId109" Type="http://schemas.openxmlformats.org/officeDocument/2006/relationships/hyperlink" Target="https://doi.org/10.1016/j.promfg.2018.03.127" TargetMode="External"/><Relationship Id="rId34" Type="http://schemas.openxmlformats.org/officeDocument/2006/relationships/hyperlink" Target="https://doi.org/10.1080/14783363.2017.1374833" TargetMode="External"/><Relationship Id="rId50" Type="http://schemas.openxmlformats.org/officeDocument/2006/relationships/hyperlink" Target="https://doi.org/10.1108/00251740810865067" TargetMode="External"/><Relationship Id="rId55" Type="http://schemas.openxmlformats.org/officeDocument/2006/relationships/hyperlink" Target="https://doi.org/10.1108/01443570410558049" TargetMode="External"/><Relationship Id="rId76" Type="http://schemas.openxmlformats.org/officeDocument/2006/relationships/hyperlink" Target="https://doi.org/10.1108/IJLSS-12-2012-0014" TargetMode="External"/><Relationship Id="rId97" Type="http://schemas.openxmlformats.org/officeDocument/2006/relationships/hyperlink" Target="https://doi.org/10.1016/j.ejor.2015.07.008" TargetMode="External"/><Relationship Id="rId104" Type="http://schemas.openxmlformats.org/officeDocument/2006/relationships/hyperlink" Target="https://doi.org/10.1080/00207543.2017.1391420"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4324/9781315561974" TargetMode="External"/><Relationship Id="rId92" Type="http://schemas.openxmlformats.org/officeDocument/2006/relationships/hyperlink" Target="https://doi.org/10.1080/14783363.2024.2315427" TargetMode="External"/><Relationship Id="rId2" Type="http://schemas.openxmlformats.org/officeDocument/2006/relationships/numbering" Target="numbering.xml"/><Relationship Id="rId29" Type="http://schemas.openxmlformats.org/officeDocument/2006/relationships/hyperlink" Target="https://doi.org/10.1002/qre.3404" TargetMode="External"/><Relationship Id="rId24" Type="http://schemas.openxmlformats.org/officeDocument/2006/relationships/hyperlink" Target="https://doi.org/10.1108/TQM-05-2022-0176" TargetMode="External"/><Relationship Id="rId40" Type="http://schemas.openxmlformats.org/officeDocument/2006/relationships/hyperlink" Target="https://doi.org/10.1108/13683040010377737" TargetMode="External"/><Relationship Id="rId45" Type="http://schemas.openxmlformats.org/officeDocument/2006/relationships/hyperlink" Target="https://doi.org/10.4135/9781446282243" TargetMode="External"/><Relationship Id="rId66" Type="http://schemas.openxmlformats.org/officeDocument/2006/relationships/hyperlink" Target="https://doi.org/10.1111/poms.12539" TargetMode="External"/><Relationship Id="rId87" Type="http://schemas.openxmlformats.org/officeDocument/2006/relationships/hyperlink" Target="https://doi.org/10.1016/j.jom.2007.01.019" TargetMode="External"/><Relationship Id="rId110" Type="http://schemas.openxmlformats.org/officeDocument/2006/relationships/hyperlink" Target="https://doi.org/10.1088/1757-899X/1099/1/012066" TargetMode="External"/><Relationship Id="rId115" Type="http://schemas.openxmlformats.org/officeDocument/2006/relationships/hyperlink" Target="https://doi.org/10.4028/www.scientific.net/AMR.845.668" TargetMode="External"/><Relationship Id="rId61" Type="http://schemas.openxmlformats.org/officeDocument/2006/relationships/hyperlink" Target="https://doi.org/10.1016/j.resconrec.2020.105025" TargetMode="External"/><Relationship Id="rId82" Type="http://schemas.openxmlformats.org/officeDocument/2006/relationships/hyperlink" Target="https://doi.org/10.1016/j.procir.2016.08.026" TargetMode="External"/><Relationship Id="rId19" Type="http://schemas.openxmlformats.org/officeDocument/2006/relationships/hyperlink" Target="https://doi.org/10.1080/09537287.2011.576404" TargetMode="External"/><Relationship Id="rId14" Type="http://schemas.openxmlformats.org/officeDocument/2006/relationships/hyperlink" Target="https://doi.org/10.1051/e3sconf/202131901093" TargetMode="External"/><Relationship Id="rId30" Type="http://schemas.openxmlformats.org/officeDocument/2006/relationships/hyperlink" Target="https://doi.org/10.1108/IJQRM-08-2022-0258" TargetMode="External"/><Relationship Id="rId35" Type="http://schemas.openxmlformats.org/officeDocument/2006/relationships/hyperlink" Target="https://doi.org/10.1080/14783363.2023.2191844" TargetMode="External"/><Relationship Id="rId56" Type="http://schemas.openxmlformats.org/officeDocument/2006/relationships/hyperlink" Target="https://www.iatfglobaloversight.org/" TargetMode="External"/><Relationship Id="rId77" Type="http://schemas.openxmlformats.org/officeDocument/2006/relationships/hyperlink" Target="https://doi.org/10.1007/978-3-030-01406-3_6" TargetMode="External"/><Relationship Id="rId100" Type="http://schemas.openxmlformats.org/officeDocument/2006/relationships/hyperlink" Target="https://doi.org/10.1016/j.proeng.2014.12.340" TargetMode="External"/><Relationship Id="rId105" Type="http://schemas.openxmlformats.org/officeDocument/2006/relationships/hyperlink" Target="https://doi.org/10.1080/14783363.2024.2327001" TargetMode="External"/><Relationship Id="rId8" Type="http://schemas.openxmlformats.org/officeDocument/2006/relationships/image" Target="media/image1.png"/><Relationship Id="rId51" Type="http://schemas.openxmlformats.org/officeDocument/2006/relationships/hyperlink" Target="https://doi.org/10.1108/mbe.2002.26706cab.006" TargetMode="External"/><Relationship Id="rId72" Type="http://schemas.openxmlformats.org/officeDocument/2006/relationships/hyperlink" Target="https://doi.org/10.1108/TQM-07-2022-0232" TargetMode="External"/><Relationship Id="rId93" Type="http://schemas.openxmlformats.org/officeDocument/2006/relationships/hyperlink" Target="https://doi.org/10.1080/09537287.2024.2341698" TargetMode="External"/><Relationship Id="rId98" Type="http://schemas.openxmlformats.org/officeDocument/2006/relationships/hyperlink" Target="https://doi.org/10.3389/fpsyg.2021.686624" TargetMode="External"/><Relationship Id="rId121"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doi.org/10.1080/14783363.2022.2157714" TargetMode="External"/><Relationship Id="rId46" Type="http://schemas.openxmlformats.org/officeDocument/2006/relationships/hyperlink" Target="https://doi.org/10.1080/14783363.2021.1915121" TargetMode="External"/><Relationship Id="rId67" Type="http://schemas.openxmlformats.org/officeDocument/2006/relationships/hyperlink" Target="https://doi.org/10.4324/9781315686899" TargetMode="External"/><Relationship Id="rId116" Type="http://schemas.openxmlformats.org/officeDocument/2006/relationships/hyperlink" Target="https://doi.org/10.3390/su16072973" TargetMode="External"/><Relationship Id="rId20" Type="http://schemas.openxmlformats.org/officeDocument/2006/relationships/hyperlink" Target="https://doi.org/10.1243/095440505X32418" TargetMode="External"/><Relationship Id="rId41" Type="http://schemas.openxmlformats.org/officeDocument/2006/relationships/hyperlink" Target="https://doi.org/10.1108/BPMJ-02-2018-0049" TargetMode="External"/><Relationship Id="rId62" Type="http://schemas.openxmlformats.org/officeDocument/2006/relationships/hyperlink" Target="https://doi.org/10.1016/j.resconrec.2020.105025" TargetMode="External"/><Relationship Id="rId83" Type="http://schemas.openxmlformats.org/officeDocument/2006/relationships/hyperlink" Target="https://doi.org/10.4236/jssm.2015.84061" TargetMode="External"/><Relationship Id="rId88" Type="http://schemas.openxmlformats.org/officeDocument/2006/relationships/hyperlink" Target="https://doi.org/10.1051/matecconf/201822301015" TargetMode="External"/><Relationship Id="rId111" Type="http://schemas.openxmlformats.org/officeDocument/2006/relationships/hyperlink" Target="https://doi.org/10.1504/IJBPSCM.2020.112731" TargetMode="External"/><Relationship Id="rId15" Type="http://schemas.openxmlformats.org/officeDocument/2006/relationships/hyperlink" Target="https://doi.org/10.1108/IJQRM-09-2013-0147" TargetMode="External"/><Relationship Id="rId36" Type="http://schemas.openxmlformats.org/officeDocument/2006/relationships/hyperlink" Target="https://doi.org/10.1080/09537287.2020.1784485" TargetMode="External"/><Relationship Id="rId57" Type="http://schemas.openxmlformats.org/officeDocument/2006/relationships/hyperlink" Target="https://doi.org/10.4102/ac.v22i1.960" TargetMode="External"/><Relationship Id="rId106" Type="http://schemas.openxmlformats.org/officeDocument/2006/relationships/hyperlink" Target="https://doi.org/10.1108/IJOPM-01-2019-0005" TargetMode="External"/><Relationship Id="rId10" Type="http://schemas.openxmlformats.org/officeDocument/2006/relationships/image" Target="media/image3.png"/><Relationship Id="rId31" Type="http://schemas.openxmlformats.org/officeDocument/2006/relationships/hyperlink" Target="https://doi.org/10.1007/978-3-031-54664-8_31" TargetMode="External"/><Relationship Id="rId52" Type="http://schemas.openxmlformats.org/officeDocument/2006/relationships/hyperlink" Target="https://doi.org/10.1080/09537287.2019.1580784" TargetMode="External"/><Relationship Id="rId73" Type="http://schemas.openxmlformats.org/officeDocument/2006/relationships/hyperlink" Target="https://doi.org/10.1108/01443570310506704" TargetMode="External"/><Relationship Id="rId78" Type="http://schemas.openxmlformats.org/officeDocument/2006/relationships/hyperlink" Target="https://doi.org/10.1108/IJLSS-07-2022-0148" TargetMode="External"/><Relationship Id="rId94" Type="http://schemas.openxmlformats.org/officeDocument/2006/relationships/hyperlink" Target="https://doi.org/10.1504/IJSSCA.2004.005274" TargetMode="External"/><Relationship Id="rId99" Type="http://schemas.openxmlformats.org/officeDocument/2006/relationships/hyperlink" Target="https://doi.org/10.1002/smj.640" TargetMode="External"/><Relationship Id="rId101" Type="http://schemas.openxmlformats.org/officeDocument/2006/relationships/hyperlink" Target="https://doi.org/10.1080/14783363.2022.2043740" TargetMode="External"/><Relationship Id="rId1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332F6-9020-4BD5-9B15-02F8BAEFA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52</Pages>
  <Words>16457</Words>
  <Characters>115534</Characters>
  <Application>Microsoft Office Word</Application>
  <DocSecurity>0</DocSecurity>
  <Lines>962</Lines>
  <Paragraphs>263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ELGHARBAOUI</dc:creator>
  <cp:keywords/>
  <cp:lastModifiedBy>Jose Arturo Garza-Reyes</cp:lastModifiedBy>
  <cp:revision>23</cp:revision>
  <cp:lastPrinted>2024-10-23T06:13:00Z</cp:lastPrinted>
  <dcterms:created xsi:type="dcterms:W3CDTF">2024-12-08T22:42:00Z</dcterms:created>
  <dcterms:modified xsi:type="dcterms:W3CDTF">2024-12-10T13:49:00Z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27096dbdf5b7640b039c76efe43ad3e802de5514e2717db1683c18b6de25a065</vt:lpwstr>
  </property>
  <property fmtid="{D5CDD505-2E9C-101B-9397-08002B2CF9AE}" pid="3" name="DLPManualFileClassification">
    <vt:lpwstr>{1A067545-A4E2-4FA1-8094-0D7902669705}</vt:lpwstr>
  </property>
  <property fmtid="{D5CDD505-2E9C-101B-9397-08002B2CF9AE}" pid="4" name="DLPManualFileClassificationLastModifiedBy">
    <vt:lpwstr>TECHMBA\k0641841</vt:lpwstr>
  </property>
  <property fmtid="{D5CDD505-2E9C-101B-9397-08002B2CF9AE}" pid="5" name="DLPManualFileClassificationLastModificationDate">
    <vt:lpwstr>1715034296</vt:lpwstr>
  </property>
  <property fmtid="{D5CDD505-2E9C-101B-9397-08002B2CF9AE}" pid="6" name="DLPManualFileClassificationVersion">
    <vt:lpwstr>11.10.100.17</vt:lpwstr>
  </property>
  <property fmtid="{D5CDD505-2E9C-101B-9397-08002B2CF9AE}" pid="7" name="KSOProductBuildVer">
    <vt:lpwstr>1036-12.2.0.17119</vt:lpwstr>
  </property>
  <property fmtid="{D5CDD505-2E9C-101B-9397-08002B2CF9AE}" pid="8" name="ICV">
    <vt:lpwstr>3BD977A0AE9B43E580C0ECD9C37999BD_13</vt:lpwstr>
  </property>
</Properties>
</file>