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F03" w14:textId="21C3B319" w:rsidR="00CE4A9D" w:rsidRPr="00E122A3" w:rsidRDefault="007C2746">
      <w:pPr>
        <w:rPr>
          <w:b/>
          <w:bCs/>
        </w:rPr>
      </w:pPr>
      <w:r w:rsidRPr="00E122A3">
        <w:rPr>
          <w:b/>
          <w:bCs/>
        </w:rPr>
        <w:t>Abstract</w:t>
      </w:r>
    </w:p>
    <w:p w14:paraId="378086D7" w14:textId="3D89F3AA" w:rsidR="002033B2" w:rsidRPr="0018130A" w:rsidRDefault="002033B2" w:rsidP="00BA18A3">
      <w:pPr>
        <w:shd w:val="clear" w:color="auto" w:fill="FCFCFC"/>
        <w:spacing w:after="0" w:line="240" w:lineRule="auto"/>
        <w:rPr>
          <w:rFonts w:eastAsia="Times New Roman" w:cstheme="minorHAnsi"/>
          <w:color w:val="333333"/>
          <w:lang w:eastAsia="en-GB"/>
        </w:rPr>
      </w:pPr>
      <w:bookmarkStart w:id="0" w:name="_Hlk132974388"/>
      <w:r w:rsidRPr="0018130A">
        <w:rPr>
          <w:rFonts w:eastAsia="Times New Roman" w:cstheme="minorHAnsi"/>
          <w:color w:val="333333"/>
          <w:lang w:eastAsia="en-GB"/>
        </w:rPr>
        <w:t>Aim:</w:t>
      </w:r>
      <w:r w:rsidR="00BA18A3" w:rsidRPr="0018130A">
        <w:rPr>
          <w:rFonts w:eastAsia="Times New Roman" w:cstheme="minorHAnsi"/>
          <w:color w:val="333333"/>
          <w:lang w:eastAsia="en-GB"/>
        </w:rPr>
        <w:t xml:space="preserve"> </w:t>
      </w:r>
      <w:r w:rsidR="00BA18A3" w:rsidRPr="00AB6113">
        <w:rPr>
          <w:rFonts w:cstheme="minorHAnsi"/>
        </w:rPr>
        <w:t xml:space="preserve">‘Sex and the City’ regularly featured smoking as a plot device, </w:t>
      </w:r>
      <w:r w:rsidR="008D3F66">
        <w:rPr>
          <w:rFonts w:cstheme="minorHAnsi"/>
        </w:rPr>
        <w:t>often</w:t>
      </w:r>
      <w:r w:rsidR="00BA18A3" w:rsidRPr="00AB6113">
        <w:rPr>
          <w:rFonts w:cstheme="minorHAnsi"/>
        </w:rPr>
        <w:t xml:space="preserve"> linked with sexuality and female empowerment. Eighteen years later, the follow up ‘And Just Like That’ was released. The aim of this paper was to explore the amount of tobacco content in the first series of ‘And Just Like That’</w:t>
      </w:r>
    </w:p>
    <w:p w14:paraId="58C1C0D8" w14:textId="3AAFF9DB" w:rsidR="002033B2" w:rsidRPr="0018130A" w:rsidRDefault="002033B2" w:rsidP="00BA18A3">
      <w:pPr>
        <w:shd w:val="clear" w:color="auto" w:fill="FCFCFC"/>
        <w:spacing w:after="0" w:line="240" w:lineRule="auto"/>
        <w:rPr>
          <w:rFonts w:eastAsia="Times New Roman" w:cstheme="minorHAnsi"/>
          <w:color w:val="333333"/>
          <w:lang w:eastAsia="en-GB"/>
        </w:rPr>
      </w:pPr>
      <w:r w:rsidRPr="0018130A">
        <w:rPr>
          <w:rFonts w:eastAsia="Times New Roman" w:cstheme="minorHAnsi"/>
          <w:color w:val="333333"/>
          <w:lang w:eastAsia="en-GB"/>
        </w:rPr>
        <w:t>Subject and Methods:</w:t>
      </w:r>
      <w:r w:rsidR="00BA18A3" w:rsidRPr="0018130A">
        <w:rPr>
          <w:rFonts w:eastAsia="Times New Roman" w:cstheme="minorHAnsi"/>
          <w:color w:val="333333"/>
          <w:lang w:eastAsia="en-GB"/>
        </w:rPr>
        <w:t xml:space="preserve"> A 1-minute content analysis of the 10 episodes from season1 of ‘And Just Like That’</w:t>
      </w:r>
    </w:p>
    <w:p w14:paraId="1C0FF709" w14:textId="71D66630" w:rsidR="002033B2" w:rsidRPr="0018130A" w:rsidRDefault="002033B2" w:rsidP="00BA18A3">
      <w:pPr>
        <w:shd w:val="clear" w:color="auto" w:fill="FCFCFC"/>
        <w:spacing w:after="0" w:line="240" w:lineRule="auto"/>
        <w:rPr>
          <w:rFonts w:eastAsia="Times New Roman" w:cstheme="minorHAnsi"/>
          <w:color w:val="333333"/>
          <w:lang w:eastAsia="en-GB"/>
        </w:rPr>
      </w:pPr>
      <w:r w:rsidRPr="0018130A">
        <w:rPr>
          <w:rFonts w:eastAsia="Times New Roman" w:cstheme="minorHAnsi"/>
          <w:color w:val="333333"/>
          <w:lang w:eastAsia="en-GB"/>
        </w:rPr>
        <w:t>Results:</w:t>
      </w:r>
      <w:r w:rsidR="00BA18A3" w:rsidRPr="0018130A">
        <w:rPr>
          <w:rFonts w:eastAsia="Times New Roman" w:cstheme="minorHAnsi"/>
          <w:color w:val="333333"/>
          <w:lang w:eastAsia="en-GB"/>
        </w:rPr>
        <w:t xml:space="preserve"> </w:t>
      </w:r>
      <w:r w:rsidR="00BA18A3" w:rsidRPr="00AB6113">
        <w:rPr>
          <w:rFonts w:cstheme="minorHAnsi"/>
        </w:rPr>
        <w:t>The 10 episodes included 394 one-minute intervals of content, with individual episodes ranging from 35-44 minutes. Tobacco content occurred in 45 intervals (11% of the total) across all 10 episodes.</w:t>
      </w:r>
    </w:p>
    <w:p w14:paraId="167AF84C" w14:textId="46A5857B" w:rsidR="00BA18A3" w:rsidRPr="00AB6113" w:rsidRDefault="002033B2" w:rsidP="00BA18A3">
      <w:pPr>
        <w:rPr>
          <w:rFonts w:cstheme="minorHAnsi"/>
        </w:rPr>
      </w:pPr>
      <w:r w:rsidRPr="0018130A">
        <w:rPr>
          <w:rFonts w:eastAsia="Times New Roman" w:cstheme="minorHAnsi"/>
          <w:color w:val="333333"/>
          <w:lang w:eastAsia="en-GB"/>
        </w:rPr>
        <w:t>Conclusion:</w:t>
      </w:r>
      <w:r w:rsidR="00BA18A3" w:rsidRPr="0018130A">
        <w:rPr>
          <w:rFonts w:eastAsia="Times New Roman" w:cstheme="minorHAnsi"/>
          <w:color w:val="333333"/>
          <w:lang w:eastAsia="en-GB"/>
        </w:rPr>
        <w:t xml:space="preserve"> </w:t>
      </w:r>
      <w:r w:rsidR="00BA18A3" w:rsidRPr="00AB6113">
        <w:rPr>
          <w:rFonts w:cstheme="minorHAnsi"/>
        </w:rPr>
        <w:t xml:space="preserve">This study demonstrates that, despite the 18-year age gap between the end of the ‘Sex and the City’ TV series and the start of ‘And just like that’, and the declining smoking rates during that time, tobacco content is still regularly featured in these programmes. Whilst viewing figures are not available for this series, we know that this was HBO Max’s most streamed show of all time and was highly popular, it is, therefore, likely </w:t>
      </w:r>
      <w:r w:rsidR="00ED2960">
        <w:rPr>
          <w:rFonts w:cstheme="minorHAnsi"/>
        </w:rPr>
        <w:t>that large numbers</w:t>
      </w:r>
      <w:r w:rsidR="00BA18A3" w:rsidRPr="00AB6113">
        <w:rPr>
          <w:rFonts w:cstheme="minorHAnsi"/>
        </w:rPr>
        <w:t xml:space="preserve"> of people were exposed to tobacco content through this programme.</w:t>
      </w:r>
    </w:p>
    <w:bookmarkEnd w:id="0"/>
    <w:p w14:paraId="2B84E292" w14:textId="06944C50" w:rsidR="002033B2" w:rsidRPr="002033B2" w:rsidRDefault="002033B2" w:rsidP="00BA18A3">
      <w:pPr>
        <w:shd w:val="clear" w:color="auto" w:fill="FCFCFC"/>
        <w:spacing w:after="0" w:line="240" w:lineRule="auto"/>
        <w:rPr>
          <w:rFonts w:ascii="Segoe UI" w:eastAsia="Times New Roman" w:hAnsi="Segoe UI" w:cs="Segoe UI"/>
          <w:color w:val="333333"/>
          <w:sz w:val="27"/>
          <w:szCs w:val="27"/>
          <w:lang w:eastAsia="en-GB"/>
        </w:rPr>
      </w:pPr>
    </w:p>
    <w:p w14:paraId="28436742" w14:textId="72AEE7A6" w:rsidR="00A31C3C" w:rsidRDefault="00A31C3C">
      <w:r>
        <w:t>Keywords</w:t>
      </w:r>
    </w:p>
    <w:p w14:paraId="3AF9C537" w14:textId="7BCA465E" w:rsidR="00A31C3C" w:rsidRDefault="00A31C3C">
      <w:r>
        <w:t>Tobacco,</w:t>
      </w:r>
      <w:r w:rsidR="000B6DEC">
        <w:t xml:space="preserve"> Smoking,</w:t>
      </w:r>
      <w:r>
        <w:t xml:space="preserve"> Media, Public Health</w:t>
      </w:r>
    </w:p>
    <w:p w14:paraId="3B5AFD96" w14:textId="5034C07D" w:rsidR="007F57D9" w:rsidRDefault="007F57D9">
      <w:pPr>
        <w:rPr>
          <w:b/>
          <w:bCs/>
        </w:rPr>
      </w:pPr>
      <w:r w:rsidRPr="00E122A3">
        <w:rPr>
          <w:b/>
          <w:bCs/>
        </w:rPr>
        <w:t>Implications</w:t>
      </w:r>
    </w:p>
    <w:p w14:paraId="12C967D6" w14:textId="0EA653F7" w:rsidR="00B664AF" w:rsidRPr="00B664AF" w:rsidRDefault="00B664AF">
      <w:r w:rsidRPr="00E122A3">
        <w:t>Tobacco content and storylines are still linked with 'And Just Like That' as they were for 'Sex and the City'. This is likely still influencing smoking behaviour.</w:t>
      </w:r>
    </w:p>
    <w:p w14:paraId="08641DF3" w14:textId="373BF0D0" w:rsidR="00203EA0" w:rsidRDefault="00203EA0">
      <w:pPr>
        <w:rPr>
          <w:b/>
          <w:bCs/>
        </w:rPr>
      </w:pPr>
      <w:r w:rsidRPr="00203EA0">
        <w:rPr>
          <w:b/>
          <w:bCs/>
        </w:rPr>
        <w:t>Introduction</w:t>
      </w:r>
    </w:p>
    <w:p w14:paraId="11921B41" w14:textId="7CE92BA2" w:rsidR="00783BAC" w:rsidRPr="0018130A" w:rsidRDefault="00783BAC">
      <w:bookmarkStart w:id="1" w:name="_Hlk132985040"/>
      <w:r w:rsidRPr="0018130A">
        <w:t xml:space="preserve">Tobacco remains the largest cause of preventable death, killing 8.7 million people per year and resulting in widespread morbidity and illness </w:t>
      </w:r>
      <w:r w:rsidR="004B0CDA">
        <w:rPr>
          <w:noProof/>
        </w:rPr>
        <w:t>(World Health Organisation 2021)</w:t>
      </w:r>
      <w:r w:rsidRPr="0018130A">
        <w:t>.</w:t>
      </w:r>
      <w:r w:rsidR="00DD210B" w:rsidRPr="0018130A">
        <w:t xml:space="preserve"> Whilst there are many factors involved in smoking prevalence, there is now causal evidence that exposure to smoking content in the media is associated with experimentation and subsequent use</w:t>
      </w:r>
      <w:r w:rsidR="004C2500">
        <w:t xml:space="preserve"> </w:t>
      </w:r>
      <w:r w:rsidR="004B0CDA">
        <w:rPr>
          <w:noProof/>
        </w:rPr>
        <w:t>(U.S.Department of Health and Human Services 2012, Leonardi-Bee, Nderi et al. 2016, Hassenein, Barker et al. 2022)</w:t>
      </w:r>
      <w:r w:rsidR="00DD210B" w:rsidRPr="0018130A">
        <w:t>.</w:t>
      </w:r>
    </w:p>
    <w:p w14:paraId="77295BE4" w14:textId="149522B0" w:rsidR="009A7B11" w:rsidRPr="0018130A" w:rsidRDefault="009A7B11">
      <w:r w:rsidRPr="0018130A">
        <w:t xml:space="preserve">Whilst tobacco use rates are decreasing globally, attention has been called to the slow rate of decline among women, which is declining at a much slower rate than men, and is increasing in some countries </w:t>
      </w:r>
      <w:r w:rsidR="004B0CDA">
        <w:rPr>
          <w:noProof/>
        </w:rPr>
        <w:t>(World Health Organisation 2021)</w:t>
      </w:r>
      <w:r w:rsidR="00D14D92" w:rsidRPr="0018130A">
        <w:t xml:space="preserve">, leading to an increased public health priority to reduce smoking in this demographic. Advertisement, promotion, and sponsorship using the media is a common tactic for promoting smoking to this demographic, often </w:t>
      </w:r>
      <w:proofErr w:type="spellStart"/>
      <w:r w:rsidR="00D14D92" w:rsidRPr="0018130A">
        <w:t>coopting</w:t>
      </w:r>
      <w:proofErr w:type="spellEnd"/>
      <w:r w:rsidR="00D14D92" w:rsidRPr="0018130A">
        <w:t xml:space="preserve"> women’s empowerment movements, </w:t>
      </w:r>
      <w:r w:rsidR="005D04F9">
        <w:t>and</w:t>
      </w:r>
      <w:r w:rsidR="00D14D92" w:rsidRPr="0018130A">
        <w:t xml:space="preserve"> portraying characters as </w:t>
      </w:r>
      <w:r w:rsidR="00D14D92" w:rsidRPr="00AD6396">
        <w:t>glamorous, fashionable, cool and of high social status</w:t>
      </w:r>
      <w:r w:rsidR="0069724D">
        <w:t xml:space="preserve"> which may translate,</w:t>
      </w:r>
      <w:r w:rsidR="00D14D92" w:rsidRPr="00AD6396">
        <w:t xml:space="preserve"> to positive smoking messages </w:t>
      </w:r>
      <w:r w:rsidR="004B0CDA">
        <w:rPr>
          <w:noProof/>
        </w:rPr>
        <w:t>(World Health Organisation 2021)</w:t>
      </w:r>
    </w:p>
    <w:bookmarkEnd w:id="1"/>
    <w:p w14:paraId="492C74D2" w14:textId="2685A00C" w:rsidR="00DD210B" w:rsidRDefault="00DD210B">
      <w:r>
        <w:t xml:space="preserve">The television programme ‘Sex and the City’ regularly featured smoking and this was often used as a plot device linked with the themes of sexuality and female empowerment </w:t>
      </w:r>
      <w:r w:rsidR="004B0CDA">
        <w:rPr>
          <w:noProof/>
        </w:rPr>
        <w:t>(Borio 2004, Arthurs 2010)</w:t>
      </w:r>
      <w:r>
        <w:t xml:space="preserve">, with some suggesting that linking smoking to the female image uses a tactic historically employed by the tobacco industry </w:t>
      </w:r>
      <w:r w:rsidR="004B0CDA">
        <w:rPr>
          <w:noProof/>
        </w:rPr>
        <w:t>(Straussner and Brown 2002)</w:t>
      </w:r>
      <w:r>
        <w:t xml:space="preserve"> to market smoking amongst this demographic.</w:t>
      </w:r>
    </w:p>
    <w:p w14:paraId="30717259" w14:textId="1FCFA16B" w:rsidR="00281F6A" w:rsidRDefault="00DD210B">
      <w:r>
        <w:t xml:space="preserve">‘And just like </w:t>
      </w:r>
      <w:proofErr w:type="spellStart"/>
      <w:r>
        <w:t>that’</w:t>
      </w:r>
      <w:proofErr w:type="spellEnd"/>
      <w:r>
        <w:t xml:space="preserve"> is the follow up to ‘Sex and the City’</w:t>
      </w:r>
      <w:r w:rsidR="009A7B11">
        <w:t xml:space="preserve"> </w:t>
      </w:r>
      <w:r w:rsidR="00757DEA">
        <w:t>follow</w:t>
      </w:r>
      <w:r w:rsidR="009A7B11">
        <w:t>ing</w:t>
      </w:r>
      <w:r w:rsidR="00757DEA">
        <w:t xml:space="preserve"> the </w:t>
      </w:r>
      <w:r w:rsidR="009A7B11">
        <w:t>characters</w:t>
      </w:r>
      <w:r w:rsidR="00757DEA">
        <w:t xml:space="preserve"> as they navigate life in their 50’s</w:t>
      </w:r>
      <w:r w:rsidR="00CD4FD0">
        <w:t xml:space="preserve"> </w:t>
      </w:r>
      <w:r w:rsidR="004B0CDA">
        <w:rPr>
          <w:noProof/>
        </w:rPr>
        <w:t>(Internet Movie Database 2022)</w:t>
      </w:r>
      <w:r w:rsidR="0066679A">
        <w:t xml:space="preserve">. </w:t>
      </w:r>
      <w:r w:rsidR="00F62771">
        <w:t xml:space="preserve">With </w:t>
      </w:r>
      <w:r w:rsidR="00ED1720">
        <w:t>the presence of smoki</w:t>
      </w:r>
      <w:r w:rsidR="001144AF">
        <w:t>ng</w:t>
      </w:r>
      <w:r w:rsidR="00ED1720">
        <w:t xml:space="preserve"> imagery </w:t>
      </w:r>
      <w:r w:rsidR="000C0549">
        <w:t xml:space="preserve">in ‘And just like </w:t>
      </w:r>
      <w:proofErr w:type="spellStart"/>
      <w:r w:rsidR="000C0549">
        <w:t>that’</w:t>
      </w:r>
      <w:proofErr w:type="spellEnd"/>
      <w:r w:rsidR="000C0549">
        <w:t xml:space="preserve"> </w:t>
      </w:r>
      <w:r w:rsidR="00ED1720">
        <w:t>being reported as a</w:t>
      </w:r>
      <w:r w:rsidR="000C0549">
        <w:t xml:space="preserve"> positive feature</w:t>
      </w:r>
      <w:r w:rsidR="00DD4DBA">
        <w:t>, indicating that ‘the reboot won’t be a total drag’</w:t>
      </w:r>
      <w:r w:rsidR="00D14D92">
        <w:t xml:space="preserve"> </w:t>
      </w:r>
      <w:r w:rsidR="004B0CDA">
        <w:rPr>
          <w:noProof/>
        </w:rPr>
        <w:t xml:space="preserve">(New </w:t>
      </w:r>
      <w:r w:rsidR="004B0CDA">
        <w:rPr>
          <w:noProof/>
        </w:rPr>
        <w:lastRenderedPageBreak/>
        <w:t>York Post 2021)</w:t>
      </w:r>
      <w:r w:rsidR="00215595">
        <w:t>, the current study aimed to explore how much tobacco imagery was shown throughout Series 1</w:t>
      </w:r>
      <w:r w:rsidR="00A044E1">
        <w:t>.</w:t>
      </w:r>
    </w:p>
    <w:p w14:paraId="05CBCE40" w14:textId="02223CD9" w:rsidR="00281F6A" w:rsidRPr="00203EA0" w:rsidRDefault="00281F6A">
      <w:pPr>
        <w:rPr>
          <w:b/>
          <w:bCs/>
        </w:rPr>
      </w:pPr>
      <w:r w:rsidRPr="00203EA0">
        <w:rPr>
          <w:b/>
          <w:bCs/>
        </w:rPr>
        <w:t>Method</w:t>
      </w:r>
    </w:p>
    <w:p w14:paraId="7684FA1D" w14:textId="49B03DF2" w:rsidR="001876EA" w:rsidRDefault="002B284D">
      <w:r>
        <w:t xml:space="preserve">Season 1 of </w:t>
      </w:r>
      <w:r w:rsidR="0040107D">
        <w:t xml:space="preserve">‘And just like </w:t>
      </w:r>
      <w:proofErr w:type="spellStart"/>
      <w:r w:rsidR="0040107D">
        <w:t>that’</w:t>
      </w:r>
      <w:proofErr w:type="spellEnd"/>
      <w:r w:rsidR="0040107D">
        <w:t xml:space="preserve"> included </w:t>
      </w:r>
      <w:r w:rsidR="00401D04">
        <w:t>10 episodes which aired between</w:t>
      </w:r>
      <w:r w:rsidR="006F124B">
        <w:t xml:space="preserve"> 9</w:t>
      </w:r>
      <w:r w:rsidR="006F124B" w:rsidRPr="006F124B">
        <w:rPr>
          <w:vertAlign w:val="superscript"/>
        </w:rPr>
        <w:t>th</w:t>
      </w:r>
      <w:r w:rsidR="006F124B">
        <w:t xml:space="preserve"> December 2021 to 3</w:t>
      </w:r>
      <w:r w:rsidR="006F124B" w:rsidRPr="006F124B">
        <w:rPr>
          <w:vertAlign w:val="superscript"/>
        </w:rPr>
        <w:t>rd</w:t>
      </w:r>
      <w:r w:rsidR="006F124B">
        <w:t xml:space="preserve"> February 2022</w:t>
      </w:r>
      <w:r w:rsidR="00A044E1">
        <w:t xml:space="preserve"> via HBO Max in the US, Or Now TV &amp; Sky in the UK</w:t>
      </w:r>
      <w:r w:rsidR="006F124B">
        <w:t xml:space="preserve">. We explored all 10 episodes </w:t>
      </w:r>
      <w:r w:rsidR="006F1D54">
        <w:t xml:space="preserve">using </w:t>
      </w:r>
      <w:r w:rsidR="00BA18A3">
        <w:t xml:space="preserve">a semi-quantitative </w:t>
      </w:r>
      <w:r w:rsidR="006F1D54">
        <w:t>one-minute interval coding which has been widely used before</w:t>
      </w:r>
      <w:r w:rsidR="00CD4FD0">
        <w:t xml:space="preserve"> </w:t>
      </w:r>
      <w:r w:rsidR="004B0CDA">
        <w:rPr>
          <w:noProof/>
        </w:rPr>
        <w:t>(Barker, Opazo Breton et al. 2018, Barker, Whittamore et al. 2018, Barker, Opazo Breton et al. 2019, Barker, Bal et al. 2022)</w:t>
      </w:r>
      <w:r w:rsidR="005F4EB0">
        <w:t xml:space="preserve"> to explore tobacco content. The method </w:t>
      </w:r>
      <w:r w:rsidR="000B7A19">
        <w:t>includes</w:t>
      </w:r>
      <w:r w:rsidR="005F4EB0">
        <w:t xml:space="preserve"> recording the presence or absence of audio-visual tobacco content in every </w:t>
      </w:r>
      <w:r w:rsidR="00203EA0">
        <w:t>one-minute</w:t>
      </w:r>
      <w:r w:rsidR="005F4EB0">
        <w:t xml:space="preserve"> interval across four categories</w:t>
      </w:r>
      <w:r w:rsidR="00466F21">
        <w:t>; actual use (</w:t>
      </w:r>
      <w:r w:rsidR="00E57D0E">
        <w:t>a</w:t>
      </w:r>
      <w:r w:rsidR="00466F21">
        <w:t>ctual smoking shown on screen), implied use (any inferred use without actual use being shown on screen), paraphernalia</w:t>
      </w:r>
      <w:r w:rsidR="0026752F">
        <w:t xml:space="preserve"> (</w:t>
      </w:r>
      <w:r w:rsidR="00E57D0E">
        <w:t>t</w:t>
      </w:r>
      <w:r w:rsidR="0026752F">
        <w:t>he presence of tobacco or other related materials)</w:t>
      </w:r>
      <w:r w:rsidR="00466F21">
        <w:t xml:space="preserve"> and branding</w:t>
      </w:r>
      <w:r w:rsidR="0026752F">
        <w:t xml:space="preserve"> (</w:t>
      </w:r>
      <w:r w:rsidR="00E57D0E">
        <w:t>t</w:t>
      </w:r>
      <w:r w:rsidR="0026752F">
        <w:t>he presence of clear and unambiguous branding)</w:t>
      </w:r>
      <w:r w:rsidR="00C655CF">
        <w:t>. Tobacco content was coded as present if it appeared during any one-minute coding period</w:t>
      </w:r>
      <w:r w:rsidR="000B7A19">
        <w:t>. Multiple instances of appearance in the same category during the same one-minute period were considered a single event, and appearances that transitioned into more than one interval as separate events.</w:t>
      </w:r>
      <w:r w:rsidR="00AB6113">
        <w:t xml:space="preserve"> </w:t>
      </w:r>
      <w:bookmarkStart w:id="2" w:name="_Hlk132974280"/>
      <w:r w:rsidR="00AB6113" w:rsidRPr="00AB6113">
        <w:t>Data coding was completed in Microsoft Excel and, on completion, data were entered into IBM SPSS Statistics 2</w:t>
      </w:r>
      <w:r w:rsidR="0006706E">
        <w:t>8</w:t>
      </w:r>
      <w:r w:rsidR="00AB6113" w:rsidRPr="00AB6113">
        <w:t xml:space="preserve"> for statistical analysis.</w:t>
      </w:r>
      <w:bookmarkEnd w:id="2"/>
    </w:p>
    <w:p w14:paraId="1906C0E1" w14:textId="06311026" w:rsidR="000B7A19" w:rsidRDefault="000B7A19">
      <w:bookmarkStart w:id="3" w:name="_Hlk132974089"/>
      <w:r>
        <w:t>To ensure the reliability of coding</w:t>
      </w:r>
      <w:r w:rsidR="00784DBF">
        <w:t>, a sample of 2 of the 10 episodes (20%) were coded independently by two coders (JB and A</w:t>
      </w:r>
      <w:r w:rsidR="00385AA4">
        <w:t>B).</w:t>
      </w:r>
    </w:p>
    <w:bookmarkEnd w:id="3"/>
    <w:p w14:paraId="2345300A" w14:textId="03DDB43F" w:rsidR="00385AA4" w:rsidRDefault="00A00149">
      <w:pPr>
        <w:rPr>
          <w:b/>
          <w:bCs/>
        </w:rPr>
      </w:pPr>
      <w:r w:rsidRPr="00203EA0">
        <w:rPr>
          <w:b/>
          <w:bCs/>
        </w:rPr>
        <w:t>Results</w:t>
      </w:r>
    </w:p>
    <w:p w14:paraId="6B587481" w14:textId="61D534FF" w:rsidR="00203EA0" w:rsidRPr="00740ACE" w:rsidRDefault="00203EA0">
      <w:r w:rsidRPr="00740ACE">
        <w:t xml:space="preserve">The 10 episodes </w:t>
      </w:r>
      <w:r w:rsidR="00CF7129" w:rsidRPr="00740ACE">
        <w:t>included</w:t>
      </w:r>
      <w:r w:rsidR="00A66B97" w:rsidRPr="00740ACE">
        <w:t xml:space="preserve"> 39</w:t>
      </w:r>
      <w:r w:rsidR="000E20A2" w:rsidRPr="00740ACE">
        <w:t>4 one-minute intervals of content, with individual episodes ranging from 35-44 minutes</w:t>
      </w:r>
      <w:r w:rsidR="00E72E2A" w:rsidRPr="00740ACE">
        <w:t>. Tobacco content occurred in 45 intervals (11% of the total) across all 10 episodes</w:t>
      </w:r>
      <w:r w:rsidR="006D4BE2" w:rsidRPr="00740ACE">
        <w:t>.</w:t>
      </w:r>
    </w:p>
    <w:p w14:paraId="141CC41D" w14:textId="502F766B" w:rsidR="00381687" w:rsidRDefault="00EF352F" w:rsidP="00740ACE">
      <w:pPr>
        <w:spacing w:before="100" w:beforeAutospacing="1" w:after="100" w:afterAutospacing="1"/>
      </w:pPr>
      <w:r>
        <w:t>*</w:t>
      </w:r>
      <w:r w:rsidR="006363B5">
        <w:t>Table 1 here</w:t>
      </w:r>
      <w:r>
        <w:t>*</w:t>
      </w:r>
    </w:p>
    <w:p w14:paraId="18B7957E" w14:textId="6443B251" w:rsidR="00593DFB" w:rsidRDefault="00593DFB" w:rsidP="00740ACE">
      <w:pPr>
        <w:spacing w:before="100" w:beforeAutospacing="1" w:after="100" w:afterAutospacing="1"/>
      </w:pPr>
      <w:r>
        <w:t>*</w:t>
      </w:r>
      <w:r w:rsidR="003521FC">
        <w:t xml:space="preserve">Numbers may not add up to the total due to multiple </w:t>
      </w:r>
      <w:r w:rsidR="007D28FB">
        <w:t>categories appearing in the same interval/episode</w:t>
      </w:r>
    </w:p>
    <w:p w14:paraId="1E288B27" w14:textId="3ECB4F8C" w:rsidR="00740ACE" w:rsidRDefault="00740ACE" w:rsidP="00740ACE">
      <w:pPr>
        <w:spacing w:before="100" w:beforeAutospacing="1" w:after="100" w:afterAutospacing="1"/>
      </w:pPr>
      <w:r>
        <w:t>Actual tobacco use was seen in 21 intervals with actual cigarettes being seen the most in 4 intervals. Implied tobacco use was seen in 23 intervals and paraphernalia were seen 11 intervals. The only brand identified was Dunhill which was verbally referenced in 1 interval in 1 episode.</w:t>
      </w:r>
    </w:p>
    <w:p w14:paraId="5A09A28A" w14:textId="4A3324AE" w:rsidR="00740ACE" w:rsidRDefault="00740ACE" w:rsidP="00740ACE">
      <w:pPr>
        <w:spacing w:before="100" w:beforeAutospacing="1" w:after="100" w:afterAutospacing="1"/>
        <w:rPr>
          <w:b/>
          <w:bCs/>
        </w:rPr>
      </w:pPr>
      <w:r w:rsidRPr="00740ACE">
        <w:rPr>
          <w:b/>
          <w:bCs/>
        </w:rPr>
        <w:t>Discussion</w:t>
      </w:r>
    </w:p>
    <w:p w14:paraId="271307F2" w14:textId="62FCC48D" w:rsidR="00A04625" w:rsidRPr="00720A30" w:rsidRDefault="00A04625" w:rsidP="00E122A3">
      <w:pPr>
        <w:pStyle w:val="Footer"/>
      </w:pPr>
      <w:r w:rsidRPr="00A04625">
        <w:t xml:space="preserve">This study demonstrates that, </w:t>
      </w:r>
      <w:r w:rsidR="008E0180">
        <w:t xml:space="preserve">despite the 18 year age gap between the end of the </w:t>
      </w:r>
      <w:r w:rsidR="00F12538">
        <w:t>‘</w:t>
      </w:r>
      <w:r w:rsidR="008E0180">
        <w:t>Sex and the City</w:t>
      </w:r>
      <w:r w:rsidR="00F12538">
        <w:t xml:space="preserve">’ </w:t>
      </w:r>
      <w:r w:rsidR="008E0180">
        <w:t xml:space="preserve">TV series and the start of ‘And just like </w:t>
      </w:r>
      <w:proofErr w:type="spellStart"/>
      <w:r w:rsidR="008E0180">
        <w:t>that’</w:t>
      </w:r>
      <w:proofErr w:type="spellEnd"/>
      <w:r w:rsidR="00CD4FD0">
        <w:t xml:space="preserve"> </w:t>
      </w:r>
      <w:r w:rsidR="004B0CDA">
        <w:rPr>
          <w:noProof/>
        </w:rPr>
        <w:t>(Internet Movie Database 2022)</w:t>
      </w:r>
      <w:r w:rsidR="008E0180">
        <w:t>,</w:t>
      </w:r>
      <w:r w:rsidR="00F12538">
        <w:t xml:space="preserve"> and the declining smoking rates during that time</w:t>
      </w:r>
      <w:r w:rsidR="00CD4FD0">
        <w:t xml:space="preserve"> </w:t>
      </w:r>
      <w:r w:rsidR="004B0CDA">
        <w:rPr>
          <w:noProof/>
        </w:rPr>
        <w:t>(Action on Smoking and Health 2022)</w:t>
      </w:r>
      <w:r w:rsidR="00F12538">
        <w:t>,</w:t>
      </w:r>
      <w:r w:rsidR="008E0180">
        <w:t xml:space="preserve"> tobacco content is still regularly featured in </w:t>
      </w:r>
      <w:r w:rsidR="00F12538">
        <w:t>these programmes</w:t>
      </w:r>
      <w:r w:rsidR="009C6787">
        <w:t>,</w:t>
      </w:r>
      <w:r w:rsidR="00C13F37">
        <w:t xml:space="preserve"> as they</w:t>
      </w:r>
      <w:r w:rsidR="00720B16">
        <w:t xml:space="preserve"> are in other forms of contemporary media</w:t>
      </w:r>
      <w:r w:rsidR="00FD22DA">
        <w:t xml:space="preserve"> </w:t>
      </w:r>
      <w:r w:rsidR="00720B16">
        <w:t xml:space="preserve">such as films, broadcast TV and </w:t>
      </w:r>
      <w:r w:rsidR="00866792">
        <w:t>video-on-demand content</w:t>
      </w:r>
      <w:r w:rsidR="008301D3">
        <w:t xml:space="preserve">. </w:t>
      </w:r>
      <w:r w:rsidR="003E0C3A">
        <w:t xml:space="preserve">Whilst viewing figures are not available for this series, we know that </w:t>
      </w:r>
      <w:r w:rsidR="00DB58DF">
        <w:t>this was HBO Max’s most streamed show of all time and was highly popular</w:t>
      </w:r>
      <w:r w:rsidR="00DB1292">
        <w:t xml:space="preserve"> </w:t>
      </w:r>
      <w:r w:rsidR="004B0CDA">
        <w:rPr>
          <w:noProof/>
        </w:rPr>
        <w:t>(Screenrant 2021)</w:t>
      </w:r>
      <w:r w:rsidR="00DB58DF">
        <w:t xml:space="preserve">, </w:t>
      </w:r>
      <w:r w:rsidR="003654B4">
        <w:t>it</w:t>
      </w:r>
      <w:r w:rsidR="00F0437B">
        <w:t xml:space="preserve"> is, therefore,</w:t>
      </w:r>
      <w:r w:rsidR="003654B4">
        <w:t xml:space="preserve"> likely a lot of people were exposed to tobacco content through this programme.</w:t>
      </w:r>
      <w:r w:rsidR="00D36CD2">
        <w:t xml:space="preserve"> </w:t>
      </w:r>
      <w:r w:rsidR="003931DA">
        <w:t>R</w:t>
      </w:r>
      <w:r w:rsidR="00901281">
        <w:t>atings for the programme</w:t>
      </w:r>
      <w:r w:rsidR="003931DA">
        <w:t>, however,</w:t>
      </w:r>
      <w:r w:rsidR="00901281">
        <w:t xml:space="preserve"> are provided via IMDB and can be broken down into age groups</w:t>
      </w:r>
      <w:r w:rsidR="00A127FA">
        <w:t xml:space="preserve"> as a proxy</w:t>
      </w:r>
      <w:r w:rsidR="003931DA">
        <w:t>;</w:t>
      </w:r>
      <w:r w:rsidR="00A127FA">
        <w:t xml:space="preserve"> whilst most reviews are in the </w:t>
      </w:r>
      <w:r w:rsidR="00BD6647">
        <w:t>30 – 44 (</w:t>
      </w:r>
      <w:r w:rsidR="00AD27AD">
        <w:t>30</w:t>
      </w:r>
      <w:r w:rsidR="00BD6647">
        <w:t>%) and the 45+ age ranges</w:t>
      </w:r>
      <w:r w:rsidR="00AD27AD">
        <w:t xml:space="preserve"> (</w:t>
      </w:r>
      <w:r w:rsidR="002A2823">
        <w:t>15%)</w:t>
      </w:r>
      <w:r w:rsidR="00BD6647">
        <w:t xml:space="preserve">, a </w:t>
      </w:r>
      <w:r w:rsidR="0017596C">
        <w:t>noteworthy</w:t>
      </w:r>
      <w:r w:rsidR="00BD6647">
        <w:t xml:space="preserve"> percentage are from the 18 – 30 age group</w:t>
      </w:r>
      <w:r w:rsidR="002A2823">
        <w:t xml:space="preserve"> (</w:t>
      </w:r>
      <w:r w:rsidR="00DD2C3A">
        <w:t xml:space="preserve">7%) </w:t>
      </w:r>
      <w:r w:rsidR="004B0CDA">
        <w:rPr>
          <w:noProof/>
        </w:rPr>
        <w:t>(IMDB 2022)</w:t>
      </w:r>
      <w:r w:rsidR="00E122A3">
        <w:rPr>
          <w:vertAlign w:val="superscript"/>
        </w:rPr>
        <w:t>(</w:t>
      </w:r>
      <w:r w:rsidR="00E122A3" w:rsidRPr="00E122A3">
        <w:rPr>
          <w:vertAlign w:val="superscript"/>
        </w:rPr>
        <w:t xml:space="preserve"> </w:t>
      </w:r>
      <w:r w:rsidR="00E122A3">
        <w:rPr>
          <w:vertAlign w:val="superscript"/>
        </w:rPr>
        <w:t>1</w:t>
      </w:r>
      <w:r w:rsidR="00E122A3">
        <w:t xml:space="preserve"> = figures correct as of 02/11/2022)</w:t>
      </w:r>
      <w:r w:rsidR="00D720CF">
        <w:t>.</w:t>
      </w:r>
      <w:r w:rsidR="005810B2">
        <w:t xml:space="preserve"> </w:t>
      </w:r>
      <w:bookmarkStart w:id="4" w:name="_Hlk132984989"/>
      <w:r w:rsidR="005810B2">
        <w:t xml:space="preserve">Previous research has noted that </w:t>
      </w:r>
      <w:r w:rsidR="00716010">
        <w:t xml:space="preserve">the final </w:t>
      </w:r>
      <w:r w:rsidR="005810B2">
        <w:t>series of Sex and the City glamourised smoking</w:t>
      </w:r>
      <w:r w:rsidR="00591ED3">
        <w:t xml:space="preserve"> by linking it to sex </w:t>
      </w:r>
      <w:r w:rsidR="004B0CDA">
        <w:rPr>
          <w:noProof/>
        </w:rPr>
        <w:t>(Borio 2004)</w:t>
      </w:r>
      <w:r w:rsidR="000E7ADC">
        <w:t xml:space="preserve">, </w:t>
      </w:r>
      <w:r w:rsidR="0069724D">
        <w:t>W</w:t>
      </w:r>
      <w:r w:rsidR="000E7ADC">
        <w:t>hilst the</w:t>
      </w:r>
      <w:r w:rsidR="00B15383">
        <w:t xml:space="preserve"> final</w:t>
      </w:r>
      <w:r w:rsidR="000E7ADC">
        <w:t xml:space="preserve"> series was released 18 years prior to ‘And Just Like That’, it is likely that </w:t>
      </w:r>
      <w:r w:rsidR="00C97254">
        <w:t>key demographic for this programme</w:t>
      </w:r>
      <w:r w:rsidR="00AD6396">
        <w:t xml:space="preserve">, </w:t>
      </w:r>
      <w:r w:rsidR="00ED22F9">
        <w:t xml:space="preserve">middle aged </w:t>
      </w:r>
      <w:r w:rsidR="00ED22F9">
        <w:lastRenderedPageBreak/>
        <w:t>women</w:t>
      </w:r>
      <w:r w:rsidR="00C97254">
        <w:t xml:space="preserve"> who viewed the original programme</w:t>
      </w:r>
      <w:r w:rsidR="00ED22F9">
        <w:t xml:space="preserve">, are likely to </w:t>
      </w:r>
      <w:r w:rsidR="00C225A0">
        <w:t xml:space="preserve">be influenced </w:t>
      </w:r>
      <w:r w:rsidR="00716010">
        <w:t>by ongoing depictions as encouragement to keep smoking</w:t>
      </w:r>
      <w:r w:rsidR="00AC1213">
        <w:t>, similarly to how Carrie took up smoking again in the final series by noting ‘</w:t>
      </w:r>
      <w:r w:rsidR="00AC1213" w:rsidRPr="00AC1213">
        <w:t>“everybody smokes”</w:t>
      </w:r>
      <w:r w:rsidR="0034304A">
        <w:t xml:space="preserve"> </w:t>
      </w:r>
      <w:r w:rsidR="004B0CDA">
        <w:rPr>
          <w:noProof/>
        </w:rPr>
        <w:t>(Borio 2004)</w:t>
      </w:r>
      <w:r w:rsidR="00D14D92">
        <w:t xml:space="preserve">. </w:t>
      </w:r>
      <w:r w:rsidR="007E79F5">
        <w:t xml:space="preserve">The characters from ‘Sex and the City’ and now, ‘And just Like That’ are symbols of female empowerment </w:t>
      </w:r>
      <w:r w:rsidR="004B0CDA">
        <w:rPr>
          <w:noProof/>
        </w:rPr>
        <w:t>(Adriaens  and Van Bauwel 2014)</w:t>
      </w:r>
      <w:r w:rsidR="007E79F5">
        <w:t>, and the tobacco content in these programmes links its use with positive smoking portrayals. It is likely that the tobacco content found in these programmes will have an effect on</w:t>
      </w:r>
      <w:r w:rsidR="00AD6396">
        <w:t xml:space="preserve"> female viewers,</w:t>
      </w:r>
      <w:r w:rsidR="007E79F5">
        <w:t xml:space="preserve"> both young and those who have returned to ‘And just like </w:t>
      </w:r>
      <w:proofErr w:type="spellStart"/>
      <w:r w:rsidR="007E79F5">
        <w:t>that’</w:t>
      </w:r>
      <w:proofErr w:type="spellEnd"/>
      <w:r w:rsidR="007E79F5">
        <w:t xml:space="preserve"> 18 years after the original</w:t>
      </w:r>
      <w:r w:rsidR="00AD6396">
        <w:t xml:space="preserve"> programme.</w:t>
      </w:r>
      <w:bookmarkEnd w:id="4"/>
    </w:p>
    <w:p w14:paraId="396CEEB1" w14:textId="6B209D17" w:rsidR="00C45E7D" w:rsidRDefault="008517A5" w:rsidP="00740ACE">
      <w:pPr>
        <w:spacing w:before="100" w:beforeAutospacing="1" w:after="100" w:afterAutospacing="1"/>
        <w:rPr>
          <w:rFonts w:cstheme="minorHAnsi"/>
          <w:color w:val="333333"/>
          <w:shd w:val="clear" w:color="auto" w:fill="FFFFFF"/>
        </w:rPr>
      </w:pPr>
      <w:r>
        <w:rPr>
          <w:rFonts w:ascii="Calibri" w:hAnsi="Calibri" w:cs="Calibri"/>
        </w:rPr>
        <w:t>‘And Just Like That’ was released vi</w:t>
      </w:r>
      <w:r w:rsidR="00132DF9">
        <w:rPr>
          <w:rFonts w:ascii="Calibri" w:hAnsi="Calibri" w:cs="Calibri"/>
        </w:rPr>
        <w:t>a</w:t>
      </w:r>
      <w:r>
        <w:rPr>
          <w:rFonts w:ascii="Calibri" w:hAnsi="Calibri" w:cs="Calibri"/>
        </w:rPr>
        <w:t xml:space="preserve"> </w:t>
      </w:r>
      <w:r w:rsidR="00F6058C">
        <w:rPr>
          <w:rFonts w:ascii="Calibri" w:hAnsi="Calibri" w:cs="Calibri"/>
        </w:rPr>
        <w:t>paid services or video-on-demand services</w:t>
      </w:r>
      <w:r w:rsidR="008B277D" w:rsidRPr="008B277D">
        <w:rPr>
          <w:rFonts w:cstheme="minorHAnsi"/>
        </w:rPr>
        <w:t xml:space="preserve"> </w:t>
      </w:r>
      <w:r w:rsidR="008B277D" w:rsidRPr="008B277D">
        <w:rPr>
          <w:rFonts w:cstheme="minorHAnsi"/>
          <w:color w:val="333333"/>
          <w:shd w:val="clear" w:color="auto" w:fill="FFFFFF"/>
        </w:rPr>
        <w:t>which allow users to watch whatever they choose at any time of day</w:t>
      </w:r>
      <w:r w:rsidR="008B277D">
        <w:rPr>
          <w:rFonts w:cstheme="minorHAnsi"/>
          <w:color w:val="333333"/>
          <w:shd w:val="clear" w:color="auto" w:fill="FFFFFF"/>
        </w:rPr>
        <w:t xml:space="preserve">. Video-on-demand services broadcast programmes to multiple countries around the world, and have been previously shown to show more tobacco content than traditional broadcast TV </w:t>
      </w:r>
      <w:r w:rsidR="004B0CDA">
        <w:rPr>
          <w:rFonts w:cstheme="minorHAnsi"/>
          <w:noProof/>
          <w:color w:val="333333"/>
          <w:shd w:val="clear" w:color="auto" w:fill="FFFFFF"/>
        </w:rPr>
        <w:t>(Barker, Smith et al. 2019)</w:t>
      </w:r>
      <w:r w:rsidR="008B277D">
        <w:rPr>
          <w:rFonts w:cstheme="minorHAnsi"/>
          <w:color w:val="333333"/>
          <w:shd w:val="clear" w:color="auto" w:fill="FFFFFF"/>
        </w:rPr>
        <w:t xml:space="preserve">, likely leading to widespread cross border exposure to tobacco content </w:t>
      </w:r>
      <w:r w:rsidR="004B0CDA">
        <w:rPr>
          <w:rFonts w:cstheme="minorHAnsi"/>
          <w:noProof/>
          <w:color w:val="333333"/>
          <w:shd w:val="clear" w:color="auto" w:fill="FFFFFF"/>
        </w:rPr>
        <w:t>(Royal College of Physicians. 2021, World Health Organization 2022)</w:t>
      </w:r>
      <w:r w:rsidR="008C1A69">
        <w:rPr>
          <w:rFonts w:cstheme="minorHAnsi"/>
          <w:color w:val="333333"/>
          <w:shd w:val="clear" w:color="auto" w:fill="FFFFFF"/>
        </w:rPr>
        <w:t xml:space="preserve"> and thus expanding the likely impact of the reported imagery</w:t>
      </w:r>
      <w:r w:rsidR="0067142B">
        <w:rPr>
          <w:rFonts w:cstheme="minorHAnsi"/>
          <w:color w:val="333333"/>
          <w:shd w:val="clear" w:color="auto" w:fill="FFFFFF"/>
        </w:rPr>
        <w:t xml:space="preserve">. </w:t>
      </w:r>
    </w:p>
    <w:p w14:paraId="0477290E" w14:textId="421ADB69" w:rsidR="0006706E" w:rsidRDefault="0006706E" w:rsidP="00740ACE">
      <w:pPr>
        <w:spacing w:before="100" w:beforeAutospacing="1" w:after="100" w:afterAutospacing="1"/>
        <w:rPr>
          <w:rFonts w:cstheme="minorHAnsi"/>
          <w:color w:val="333333"/>
          <w:shd w:val="clear" w:color="auto" w:fill="FFFFFF"/>
        </w:rPr>
      </w:pPr>
      <w:bookmarkStart w:id="5" w:name="_Hlk132974953"/>
      <w:r>
        <w:t xml:space="preserve">The current study presents a detailed investigation of the entire first series of ‘And just like </w:t>
      </w:r>
      <w:proofErr w:type="spellStart"/>
      <w:r>
        <w:t>that’</w:t>
      </w:r>
      <w:proofErr w:type="spellEnd"/>
      <w:r>
        <w:t xml:space="preserve"> and whilst this likely led to widespread exposure to this content based on the popularity of the programme,</w:t>
      </w:r>
      <w:r w:rsidR="001C7CAD">
        <w:t xml:space="preserve"> we cannot say with certainty as</w:t>
      </w:r>
      <w:r>
        <w:t xml:space="preserve"> viewing figures are unavailable. Future studies should aim to include this. We also cannot know the demographics of the audience viewing this content</w:t>
      </w:r>
      <w:r w:rsidR="00AD6396">
        <w:t xml:space="preserve">, however, the themes of female empowerment are likely to affect female viewers. Future studies should explore the subjective effect of smoking portrayals in ‘And just like </w:t>
      </w:r>
      <w:proofErr w:type="spellStart"/>
      <w:r w:rsidR="00AD6396">
        <w:t>that’</w:t>
      </w:r>
      <w:proofErr w:type="spellEnd"/>
      <w:r w:rsidR="00AD6396">
        <w:t xml:space="preserve"> and whether this acts as tobacco promotion. </w:t>
      </w:r>
    </w:p>
    <w:bookmarkEnd w:id="5"/>
    <w:p w14:paraId="072CD0A0" w14:textId="20A74EDB" w:rsidR="008517A5" w:rsidRPr="00A04625" w:rsidRDefault="00C45E7D" w:rsidP="00740ACE">
      <w:pPr>
        <w:spacing w:before="100" w:beforeAutospacing="1" w:after="100" w:afterAutospacing="1"/>
        <w:rPr>
          <w:rFonts w:ascii="Calibri" w:hAnsi="Calibri" w:cs="Calibri"/>
        </w:rPr>
      </w:pPr>
      <w:r>
        <w:rPr>
          <w:rFonts w:cstheme="minorHAnsi"/>
          <w:color w:val="333333"/>
          <w:shd w:val="clear" w:color="auto" w:fill="FFFFFF"/>
        </w:rPr>
        <w:t>As there is a causal link between exposure to tobacco content in the media and uptake</w:t>
      </w:r>
      <w:r w:rsidR="00CE4A9D">
        <w:rPr>
          <w:rFonts w:cstheme="minorHAnsi"/>
          <w:color w:val="333333"/>
          <w:shd w:val="clear" w:color="auto" w:fill="FFFFFF"/>
        </w:rPr>
        <w:t xml:space="preserve"> </w:t>
      </w:r>
      <w:r w:rsidR="004B0CDA">
        <w:rPr>
          <w:rFonts w:cstheme="minorHAnsi"/>
          <w:noProof/>
          <w:color w:val="333333"/>
          <w:shd w:val="clear" w:color="auto" w:fill="FFFFFF"/>
        </w:rPr>
        <w:t>(U.S.Department of Health and Human Services 2012)</w:t>
      </w:r>
      <w:r>
        <w:rPr>
          <w:rFonts w:cstheme="minorHAnsi"/>
          <w:color w:val="333333"/>
          <w:shd w:val="clear" w:color="auto" w:fill="FFFFFF"/>
        </w:rPr>
        <w:t>,</w:t>
      </w:r>
      <w:r w:rsidR="00CE4A9D">
        <w:rPr>
          <w:rFonts w:cstheme="minorHAnsi"/>
          <w:color w:val="333333"/>
          <w:shd w:val="clear" w:color="auto" w:fill="FFFFFF"/>
        </w:rPr>
        <w:t xml:space="preserve"> programmes such as ‘And Just Like That’ present a public health challenge</w:t>
      </w:r>
      <w:r w:rsidR="00F23919">
        <w:rPr>
          <w:rFonts w:cstheme="minorHAnsi"/>
          <w:color w:val="333333"/>
          <w:shd w:val="clear" w:color="auto" w:fill="FFFFFF"/>
        </w:rPr>
        <w:t>.</w:t>
      </w:r>
      <w:r>
        <w:rPr>
          <w:rFonts w:cstheme="minorHAnsi"/>
          <w:color w:val="333333"/>
          <w:shd w:val="clear" w:color="auto" w:fill="FFFFFF"/>
        </w:rPr>
        <w:t xml:space="preserve"> </w:t>
      </w:r>
      <w:r w:rsidR="00E02B5E">
        <w:rPr>
          <w:rFonts w:cstheme="minorHAnsi"/>
          <w:color w:val="333333"/>
          <w:shd w:val="clear" w:color="auto" w:fill="FFFFFF"/>
        </w:rPr>
        <w:t>With s</w:t>
      </w:r>
      <w:r>
        <w:rPr>
          <w:rFonts w:cstheme="minorHAnsi"/>
          <w:color w:val="333333"/>
          <w:shd w:val="clear" w:color="auto" w:fill="FFFFFF"/>
        </w:rPr>
        <w:t>eason 2</w:t>
      </w:r>
      <w:r w:rsidR="00E02B5E">
        <w:rPr>
          <w:rFonts w:cstheme="minorHAnsi"/>
          <w:color w:val="333333"/>
          <w:shd w:val="clear" w:color="auto" w:fill="FFFFFF"/>
        </w:rPr>
        <w:t xml:space="preserve"> of ‘And Just Like That’</w:t>
      </w:r>
      <w:r>
        <w:rPr>
          <w:rFonts w:cstheme="minorHAnsi"/>
          <w:color w:val="333333"/>
          <w:shd w:val="clear" w:color="auto" w:fill="FFFFFF"/>
        </w:rPr>
        <w:t xml:space="preserve"> confirmed to air in 2022 </w:t>
      </w:r>
      <w:r w:rsidR="004B0CDA">
        <w:rPr>
          <w:rFonts w:cstheme="minorHAnsi"/>
          <w:noProof/>
          <w:color w:val="333333"/>
          <w:shd w:val="clear" w:color="auto" w:fill="FFFFFF"/>
        </w:rPr>
        <w:t>(Cosmopolitan 2022)</w:t>
      </w:r>
      <w:r>
        <w:rPr>
          <w:rFonts w:cstheme="minorHAnsi"/>
          <w:color w:val="333333"/>
          <w:shd w:val="clear" w:color="auto" w:fill="FFFFFF"/>
        </w:rPr>
        <w:t xml:space="preserve">, </w:t>
      </w:r>
      <w:r w:rsidR="006C61F3">
        <w:rPr>
          <w:rFonts w:cstheme="minorHAnsi"/>
          <w:color w:val="333333"/>
          <w:shd w:val="clear" w:color="auto" w:fill="FFFFFF"/>
        </w:rPr>
        <w:t>there should be</w:t>
      </w:r>
      <w:r>
        <w:rPr>
          <w:rFonts w:cstheme="minorHAnsi"/>
          <w:color w:val="333333"/>
          <w:shd w:val="clear" w:color="auto" w:fill="FFFFFF"/>
        </w:rPr>
        <w:t xml:space="preserve"> monitoring </w:t>
      </w:r>
      <w:r w:rsidR="006C61F3">
        <w:rPr>
          <w:rFonts w:cstheme="minorHAnsi"/>
          <w:color w:val="333333"/>
          <w:shd w:val="clear" w:color="auto" w:fill="FFFFFF"/>
        </w:rPr>
        <w:t>of whether</w:t>
      </w:r>
      <w:r>
        <w:rPr>
          <w:rFonts w:cstheme="minorHAnsi"/>
          <w:color w:val="333333"/>
          <w:shd w:val="clear" w:color="auto" w:fill="FFFFFF"/>
        </w:rPr>
        <w:t xml:space="preserve"> this trend continues. And just like that, it appears tobacco content is common in popular TV programmes again.</w:t>
      </w:r>
      <w:r w:rsidR="008B277D">
        <w:rPr>
          <w:rFonts w:cstheme="minorHAnsi"/>
          <w:color w:val="333333"/>
          <w:shd w:val="clear" w:color="auto" w:fill="FFFFFF"/>
        </w:rPr>
        <w:t xml:space="preserve"> </w:t>
      </w:r>
    </w:p>
    <w:p w14:paraId="4B5F063C" w14:textId="1B8E0504" w:rsidR="006D4BE2" w:rsidRDefault="00AC27C3">
      <w:pPr>
        <w:rPr>
          <w:b/>
          <w:bCs/>
        </w:rPr>
      </w:pPr>
      <w:r>
        <w:rPr>
          <w:b/>
          <w:bCs/>
        </w:rPr>
        <w:t>Funding</w:t>
      </w:r>
    </w:p>
    <w:p w14:paraId="32633CCD" w14:textId="243EE32B" w:rsidR="00AC27C3" w:rsidRPr="00E122A3" w:rsidRDefault="00611227">
      <w:r w:rsidRPr="00E122A3">
        <w:t xml:space="preserve">This research project was not funded. </w:t>
      </w:r>
    </w:p>
    <w:p w14:paraId="1B9DA2B1" w14:textId="65E20AF7" w:rsidR="00D22928" w:rsidRDefault="00D22928">
      <w:r w:rsidRPr="00E122A3">
        <w:t>RLM</w:t>
      </w:r>
      <w:r w:rsidR="004E29A6" w:rsidRPr="00E122A3">
        <w:t xml:space="preserve"> and JB</w:t>
      </w:r>
      <w:r w:rsidRPr="00E122A3">
        <w:t xml:space="preserve"> </w:t>
      </w:r>
      <w:r w:rsidR="004E29A6" w:rsidRPr="00E122A3">
        <w:t>are</w:t>
      </w:r>
      <w:r w:rsidRPr="00E122A3">
        <w:t xml:space="preserve"> member</w:t>
      </w:r>
      <w:r w:rsidR="004E29A6" w:rsidRPr="00E122A3">
        <w:t>s</w:t>
      </w:r>
      <w:r w:rsidRPr="00E122A3">
        <w:t xml:space="preserve"> of SPECTRUM, a UK Prevention Research Partnership Consortium. UKPRP is an initiative funded by the UK Research and Innovation Councils, the Department of Health and Social Care (England) and the UK devolved administrations, and leading health research charities.</w:t>
      </w:r>
    </w:p>
    <w:p w14:paraId="2BCB82CB" w14:textId="10813EE4" w:rsidR="004E29A6" w:rsidRDefault="004E29A6">
      <w:pPr>
        <w:rPr>
          <w:b/>
          <w:bCs/>
        </w:rPr>
      </w:pPr>
      <w:r w:rsidRPr="00E122A3">
        <w:rPr>
          <w:b/>
          <w:bCs/>
        </w:rPr>
        <w:t>Declaration of Interests</w:t>
      </w:r>
    </w:p>
    <w:p w14:paraId="49567D1B" w14:textId="0D68EA65" w:rsidR="00070742" w:rsidRPr="00E122A3" w:rsidRDefault="00070742">
      <w:r w:rsidRPr="00E122A3">
        <w:t>Nothing to declare</w:t>
      </w:r>
    </w:p>
    <w:p w14:paraId="0CF4E608" w14:textId="3A352268" w:rsidR="00070742" w:rsidRDefault="00070742">
      <w:pPr>
        <w:rPr>
          <w:b/>
          <w:bCs/>
        </w:rPr>
      </w:pPr>
      <w:r>
        <w:rPr>
          <w:b/>
          <w:bCs/>
        </w:rPr>
        <w:t>Data Availability</w:t>
      </w:r>
    </w:p>
    <w:p w14:paraId="2375C042" w14:textId="13753F07" w:rsidR="00070742" w:rsidRDefault="00070742">
      <w:r w:rsidRPr="00E122A3">
        <w:t>Data are available on request</w:t>
      </w:r>
    </w:p>
    <w:p w14:paraId="13FFA365" w14:textId="59C3856F" w:rsidR="005B3825" w:rsidRPr="0018130A" w:rsidRDefault="005B3825">
      <w:pPr>
        <w:rPr>
          <w:b/>
          <w:bCs/>
        </w:rPr>
      </w:pPr>
      <w:r w:rsidRPr="0018130A">
        <w:rPr>
          <w:b/>
          <w:bCs/>
        </w:rPr>
        <w:t>Ethical Statement</w:t>
      </w:r>
    </w:p>
    <w:p w14:paraId="3CE2DF99" w14:textId="10521E74" w:rsidR="005B3825" w:rsidRPr="00E122A3" w:rsidRDefault="005B3825">
      <w:r>
        <w:t>This study used publicly available data and no human participants.</w:t>
      </w:r>
    </w:p>
    <w:p w14:paraId="09C7A100" w14:textId="3A8878C1" w:rsidR="00CD4FD0" w:rsidRPr="00E44A2A" w:rsidRDefault="003D4AF7">
      <w:pPr>
        <w:rPr>
          <w:b/>
          <w:bCs/>
        </w:rPr>
      </w:pPr>
      <w:r w:rsidRPr="00E44A2A">
        <w:rPr>
          <w:b/>
          <w:bCs/>
        </w:rPr>
        <w:t>References</w:t>
      </w:r>
    </w:p>
    <w:p w14:paraId="027ACC61" w14:textId="77777777" w:rsidR="00CD4FD0" w:rsidRDefault="00CD4FD0"/>
    <w:p w14:paraId="1F855BC6" w14:textId="49C27017" w:rsidR="004B0CDA" w:rsidRDefault="004B0CDA" w:rsidP="004B0CDA">
      <w:pPr>
        <w:pStyle w:val="EndNoteBibliography"/>
        <w:spacing w:after="0"/>
        <w:rPr>
          <w:noProof/>
        </w:rPr>
      </w:pPr>
      <w:r w:rsidRPr="004B0CDA">
        <w:rPr>
          <w:noProof/>
        </w:rPr>
        <w:lastRenderedPageBreak/>
        <w:t xml:space="preserve">Action on Smoking and Health (2022) Smoking Statistics: Trends in Smoking. Retrieved 28/10/2022, from </w:t>
      </w:r>
      <w:hyperlink r:id="rId7" w:history="1">
        <w:r w:rsidR="00535156" w:rsidRPr="00542927">
          <w:rPr>
            <w:rStyle w:val="Hyperlink"/>
            <w:noProof/>
          </w:rPr>
          <w:t>https://ash.org.uk/resources/view/smoking-statistics</w:t>
        </w:r>
      </w:hyperlink>
      <w:r w:rsidRPr="004B0CDA">
        <w:rPr>
          <w:noProof/>
        </w:rPr>
        <w:t>.</w:t>
      </w:r>
    </w:p>
    <w:p w14:paraId="74EA245A" w14:textId="77777777" w:rsidR="00535156" w:rsidRPr="004B0CDA" w:rsidRDefault="00535156" w:rsidP="004B0CDA">
      <w:pPr>
        <w:pStyle w:val="EndNoteBibliography"/>
        <w:spacing w:after="0"/>
        <w:rPr>
          <w:noProof/>
        </w:rPr>
      </w:pPr>
    </w:p>
    <w:p w14:paraId="5B1B85AC" w14:textId="57F7F543" w:rsidR="004B0CDA" w:rsidRDefault="004B0CDA" w:rsidP="004B0CDA">
      <w:pPr>
        <w:pStyle w:val="EndNoteBibliography"/>
        <w:spacing w:after="0"/>
        <w:rPr>
          <w:noProof/>
        </w:rPr>
      </w:pPr>
      <w:r w:rsidRPr="004B0CDA">
        <w:rPr>
          <w:noProof/>
        </w:rPr>
        <w:t>Adriaens F</w:t>
      </w:r>
      <w:r w:rsidR="00452D63">
        <w:rPr>
          <w:noProof/>
        </w:rPr>
        <w:t>,</w:t>
      </w:r>
      <w:r w:rsidRPr="004B0CDA">
        <w:rPr>
          <w:noProof/>
        </w:rPr>
        <w:t xml:space="preserve"> Van Bauwel</w:t>
      </w:r>
      <w:r w:rsidR="00452D63">
        <w:rPr>
          <w:noProof/>
        </w:rPr>
        <w:t xml:space="preserve"> S</w:t>
      </w:r>
      <w:r w:rsidRPr="004B0CDA">
        <w:rPr>
          <w:noProof/>
        </w:rPr>
        <w:t xml:space="preserve"> (2014) Sex and the city: a postfeminist point of view? Or how popular culture functions as a channel for feminist discourses</w:t>
      </w:r>
      <w:r w:rsidR="00B61D32">
        <w:rPr>
          <w:noProof/>
        </w:rPr>
        <w:t>.</w:t>
      </w:r>
      <w:r w:rsidRPr="004B0CDA">
        <w:rPr>
          <w:noProof/>
        </w:rPr>
        <w:t xml:space="preserve"> </w:t>
      </w:r>
      <w:r w:rsidRPr="00B61D32">
        <w:rPr>
          <w:noProof/>
        </w:rPr>
        <w:t>Journal of Popular Culture</w:t>
      </w:r>
      <w:r w:rsidRPr="004B0CDA">
        <w:rPr>
          <w:noProof/>
        </w:rPr>
        <w:t xml:space="preserve"> </w:t>
      </w:r>
      <w:r w:rsidRPr="00826E90">
        <w:rPr>
          <w:bCs/>
          <w:noProof/>
        </w:rPr>
        <w:t>47</w:t>
      </w:r>
      <w:r w:rsidRPr="004B0CDA">
        <w:rPr>
          <w:noProof/>
        </w:rPr>
        <w:t>(1): 174-195.</w:t>
      </w:r>
      <w:r>
        <w:rPr>
          <w:noProof/>
        </w:rPr>
        <w:t xml:space="preserve"> </w:t>
      </w:r>
      <w:hyperlink r:id="rId8" w:history="1">
        <w:r w:rsidR="00535156" w:rsidRPr="00542927">
          <w:rPr>
            <w:rStyle w:val="Hyperlink"/>
            <w:noProof/>
          </w:rPr>
          <w:t>https://doi.org/10.1111/j.1540-5931.2011.00869.x</w:t>
        </w:r>
      </w:hyperlink>
    </w:p>
    <w:p w14:paraId="6359A80C" w14:textId="77777777" w:rsidR="00535156" w:rsidRPr="004B0CDA" w:rsidRDefault="00535156" w:rsidP="004B0CDA">
      <w:pPr>
        <w:pStyle w:val="EndNoteBibliography"/>
        <w:spacing w:after="0"/>
        <w:rPr>
          <w:noProof/>
        </w:rPr>
      </w:pPr>
    </w:p>
    <w:p w14:paraId="4B7C6E7E" w14:textId="04BAA36B" w:rsidR="004B0CDA" w:rsidRDefault="004B0CDA" w:rsidP="004B0CDA">
      <w:pPr>
        <w:pStyle w:val="EndNoteBibliography"/>
        <w:spacing w:after="0"/>
        <w:rPr>
          <w:rStyle w:val="Hyperlink"/>
          <w:rFonts w:asciiTheme="minorHAnsi" w:hAnsiTheme="minorHAnsi" w:cstheme="minorHAnsi"/>
          <w:color w:val="333333"/>
          <w:shd w:val="clear" w:color="auto" w:fill="FFFFFF"/>
        </w:rPr>
      </w:pPr>
      <w:r w:rsidRPr="004B0CDA">
        <w:rPr>
          <w:noProof/>
        </w:rPr>
        <w:t>Arthurs J (2010)</w:t>
      </w:r>
      <w:r w:rsidR="00826E90">
        <w:rPr>
          <w:noProof/>
        </w:rPr>
        <w:t xml:space="preserve"> </w:t>
      </w:r>
      <w:r w:rsidRPr="004B0CDA">
        <w:rPr>
          <w:noProof/>
        </w:rPr>
        <w:t xml:space="preserve">Sex and the City and Consumer Culture: Remediating postfeminist drama. </w:t>
      </w:r>
      <w:r w:rsidRPr="00826E90">
        <w:rPr>
          <w:noProof/>
        </w:rPr>
        <w:t xml:space="preserve">Feminist media studies </w:t>
      </w:r>
      <w:r w:rsidRPr="00826E90">
        <w:rPr>
          <w:bCs/>
          <w:noProof/>
        </w:rPr>
        <w:t>3</w:t>
      </w:r>
      <w:r w:rsidRPr="004B0CDA">
        <w:rPr>
          <w:noProof/>
        </w:rPr>
        <w:t>(1): 83-98.</w:t>
      </w:r>
      <w:r w:rsidR="00CE65CE">
        <w:rPr>
          <w:noProof/>
        </w:rPr>
        <w:t xml:space="preserve"> </w:t>
      </w:r>
      <w:r w:rsidR="00CE65CE" w:rsidRPr="004B0CDA">
        <w:rPr>
          <w:noProof/>
        </w:rPr>
        <w:t>https://doi.org/</w:t>
      </w:r>
      <w:hyperlink r:id="rId9" w:history="1">
        <w:r w:rsidR="00CE65CE" w:rsidRPr="0018130A">
          <w:rPr>
            <w:rStyle w:val="Hyperlink"/>
            <w:rFonts w:asciiTheme="minorHAnsi" w:hAnsiTheme="minorHAnsi" w:cstheme="minorHAnsi"/>
            <w:color w:val="333333"/>
            <w:shd w:val="clear" w:color="auto" w:fill="FFFFFF"/>
          </w:rPr>
          <w:t>10.1080/1468077032000080149</w:t>
        </w:r>
      </w:hyperlink>
    </w:p>
    <w:p w14:paraId="46BB5123" w14:textId="77777777" w:rsidR="00535156" w:rsidRPr="004B0CDA" w:rsidRDefault="00535156" w:rsidP="004B0CDA">
      <w:pPr>
        <w:pStyle w:val="EndNoteBibliography"/>
        <w:spacing w:after="0"/>
        <w:rPr>
          <w:noProof/>
        </w:rPr>
      </w:pPr>
    </w:p>
    <w:p w14:paraId="3E770ADC" w14:textId="4A5F97AB" w:rsidR="004B0CDA" w:rsidRDefault="004B0CDA" w:rsidP="004B0CDA">
      <w:pPr>
        <w:pStyle w:val="EndNoteBibliography"/>
        <w:spacing w:after="0"/>
        <w:rPr>
          <w:noProof/>
        </w:rPr>
      </w:pPr>
      <w:r w:rsidRPr="004B0CDA">
        <w:rPr>
          <w:noProof/>
        </w:rPr>
        <w:t>Barker AB, Bal</w:t>
      </w:r>
      <w:r w:rsidR="00FA06ED">
        <w:rPr>
          <w:noProof/>
        </w:rPr>
        <w:t xml:space="preserve"> J</w:t>
      </w:r>
      <w:r w:rsidRPr="004B0CDA">
        <w:rPr>
          <w:noProof/>
        </w:rPr>
        <w:t>, Ruff</w:t>
      </w:r>
      <w:r w:rsidR="00FA06ED">
        <w:rPr>
          <w:noProof/>
        </w:rPr>
        <w:t xml:space="preserve"> L,</w:t>
      </w:r>
      <w:r w:rsidRPr="004B0CDA">
        <w:rPr>
          <w:noProof/>
        </w:rPr>
        <w:t xml:space="preserve"> Murray </w:t>
      </w:r>
      <w:r w:rsidR="00FA06ED">
        <w:rPr>
          <w:noProof/>
        </w:rPr>
        <w:t xml:space="preserve">RL </w:t>
      </w:r>
      <w:r w:rsidRPr="004B0CDA">
        <w:rPr>
          <w:noProof/>
        </w:rPr>
        <w:t xml:space="preserve">(2022) Exposure to tobacco, alcohol and ‘junk food’ content in reality TV programmes broadcast in the UK between August 2019-2020. </w:t>
      </w:r>
      <w:r w:rsidRPr="00866195">
        <w:rPr>
          <w:noProof/>
        </w:rPr>
        <w:t>Journal of Public Health</w:t>
      </w:r>
      <w:r w:rsidRPr="004B0CDA">
        <w:rPr>
          <w:noProof/>
        </w:rPr>
        <w:t xml:space="preserve"> </w:t>
      </w:r>
      <w:r w:rsidRPr="00866195">
        <w:rPr>
          <w:bCs/>
          <w:noProof/>
        </w:rPr>
        <w:t>fdac046</w:t>
      </w:r>
      <w:r w:rsidRPr="004B0CDA">
        <w:rPr>
          <w:noProof/>
        </w:rPr>
        <w:t>.</w:t>
      </w:r>
      <w:r w:rsidR="00CE65CE">
        <w:rPr>
          <w:noProof/>
        </w:rPr>
        <w:t xml:space="preserve"> </w:t>
      </w:r>
      <w:hyperlink r:id="rId10" w:history="1">
        <w:r w:rsidR="00866195" w:rsidRPr="00542927">
          <w:rPr>
            <w:rStyle w:val="Hyperlink"/>
            <w:noProof/>
          </w:rPr>
          <w:t>https://doi.org/10.1093/pubmed/fdac046</w:t>
        </w:r>
      </w:hyperlink>
    </w:p>
    <w:p w14:paraId="07564563" w14:textId="77777777" w:rsidR="00866195" w:rsidRPr="004B0CDA" w:rsidRDefault="00866195" w:rsidP="004B0CDA">
      <w:pPr>
        <w:pStyle w:val="EndNoteBibliography"/>
        <w:spacing w:after="0"/>
        <w:rPr>
          <w:noProof/>
        </w:rPr>
      </w:pPr>
    </w:p>
    <w:p w14:paraId="09831579" w14:textId="397EA649" w:rsidR="004B0CDA" w:rsidRDefault="004B0CDA" w:rsidP="004B0CDA">
      <w:pPr>
        <w:pStyle w:val="EndNoteBibliography"/>
        <w:spacing w:after="0"/>
        <w:rPr>
          <w:noProof/>
        </w:rPr>
      </w:pPr>
      <w:r w:rsidRPr="004B0CDA">
        <w:rPr>
          <w:noProof/>
        </w:rPr>
        <w:t>Barker</w:t>
      </w:r>
      <w:r w:rsidR="00866195">
        <w:rPr>
          <w:noProof/>
        </w:rPr>
        <w:t xml:space="preserve"> </w:t>
      </w:r>
      <w:r w:rsidRPr="004B0CDA">
        <w:rPr>
          <w:noProof/>
        </w:rPr>
        <w:t>AB, Opazo Breton</w:t>
      </w:r>
      <w:r w:rsidR="00866195">
        <w:rPr>
          <w:noProof/>
        </w:rPr>
        <w:t xml:space="preserve"> M</w:t>
      </w:r>
      <w:r w:rsidRPr="004B0CDA">
        <w:rPr>
          <w:noProof/>
        </w:rPr>
        <w:t>, Cranwell</w:t>
      </w:r>
      <w:r w:rsidR="000C7F82">
        <w:rPr>
          <w:noProof/>
        </w:rPr>
        <w:t xml:space="preserve"> J</w:t>
      </w:r>
      <w:r w:rsidRPr="004B0CDA">
        <w:rPr>
          <w:noProof/>
        </w:rPr>
        <w:t xml:space="preserve">, Britton </w:t>
      </w:r>
      <w:r w:rsidR="000C7F82">
        <w:rPr>
          <w:noProof/>
        </w:rPr>
        <w:t xml:space="preserve">J, </w:t>
      </w:r>
      <w:r w:rsidRPr="004B0CDA">
        <w:rPr>
          <w:noProof/>
        </w:rPr>
        <w:t>Murray</w:t>
      </w:r>
      <w:r w:rsidR="000C7F82">
        <w:rPr>
          <w:noProof/>
        </w:rPr>
        <w:t xml:space="preserve"> RL</w:t>
      </w:r>
      <w:r w:rsidRPr="004B0CDA">
        <w:rPr>
          <w:noProof/>
        </w:rPr>
        <w:t xml:space="preserve"> (2018)</w:t>
      </w:r>
      <w:r w:rsidR="000C7F82">
        <w:rPr>
          <w:noProof/>
        </w:rPr>
        <w:t xml:space="preserve"> </w:t>
      </w:r>
      <w:r w:rsidRPr="004B0CDA">
        <w:rPr>
          <w:noProof/>
        </w:rPr>
        <w:t xml:space="preserve">Population exposure to smoking and tobacco branding in the UK reality show ‘Love Island’. </w:t>
      </w:r>
      <w:r w:rsidRPr="000C7F82">
        <w:rPr>
          <w:noProof/>
        </w:rPr>
        <w:t>Tobacco Control</w:t>
      </w:r>
      <w:r w:rsidRPr="004B0CDA">
        <w:rPr>
          <w:noProof/>
        </w:rPr>
        <w:t xml:space="preserve"> </w:t>
      </w:r>
      <w:r w:rsidRPr="000C7F82">
        <w:rPr>
          <w:bCs/>
          <w:noProof/>
        </w:rPr>
        <w:t>27</w:t>
      </w:r>
      <w:r w:rsidRPr="004B0CDA">
        <w:rPr>
          <w:noProof/>
        </w:rPr>
        <w:t>: 709-711.</w:t>
      </w:r>
      <w:r w:rsidR="00CE65CE">
        <w:rPr>
          <w:noProof/>
        </w:rPr>
        <w:t xml:space="preserve"> </w:t>
      </w:r>
      <w:hyperlink r:id="rId11" w:history="1">
        <w:r w:rsidR="000C7F82" w:rsidRPr="00542927">
          <w:rPr>
            <w:rStyle w:val="Hyperlink"/>
            <w:noProof/>
          </w:rPr>
          <w:t>https://doi.org/10.1136/tobaccocontrol-2017-054125</w:t>
        </w:r>
      </w:hyperlink>
    </w:p>
    <w:p w14:paraId="62BCB7E6" w14:textId="77777777" w:rsidR="000C7F82" w:rsidRPr="004B0CDA" w:rsidRDefault="000C7F82" w:rsidP="004B0CDA">
      <w:pPr>
        <w:pStyle w:val="EndNoteBibliography"/>
        <w:spacing w:after="0"/>
        <w:rPr>
          <w:noProof/>
        </w:rPr>
      </w:pPr>
    </w:p>
    <w:p w14:paraId="6915CAED" w14:textId="3A05D5BA" w:rsidR="004B0CDA" w:rsidRDefault="004B0CDA" w:rsidP="004B0CDA">
      <w:pPr>
        <w:pStyle w:val="EndNoteBibliography"/>
        <w:spacing w:after="0"/>
        <w:rPr>
          <w:noProof/>
        </w:rPr>
      </w:pPr>
      <w:r w:rsidRPr="004B0CDA">
        <w:rPr>
          <w:noProof/>
        </w:rPr>
        <w:t>Barker AB, Opazo Breton</w:t>
      </w:r>
      <w:r w:rsidR="000C7F82">
        <w:rPr>
          <w:noProof/>
        </w:rPr>
        <w:t xml:space="preserve"> M</w:t>
      </w:r>
      <w:r w:rsidRPr="004B0CDA">
        <w:rPr>
          <w:noProof/>
        </w:rPr>
        <w:t>, Murray</w:t>
      </w:r>
      <w:r w:rsidR="000C7F82">
        <w:rPr>
          <w:noProof/>
        </w:rPr>
        <w:t xml:space="preserve"> RL</w:t>
      </w:r>
      <w:r w:rsidRPr="004B0CDA">
        <w:rPr>
          <w:noProof/>
        </w:rPr>
        <w:t>, Grant-Braham</w:t>
      </w:r>
      <w:r w:rsidR="000C7F82">
        <w:rPr>
          <w:noProof/>
        </w:rPr>
        <w:t xml:space="preserve"> B,</w:t>
      </w:r>
      <w:r w:rsidRPr="004B0CDA">
        <w:rPr>
          <w:noProof/>
        </w:rPr>
        <w:t xml:space="preserve"> Britton</w:t>
      </w:r>
      <w:r w:rsidR="000C7F82">
        <w:rPr>
          <w:noProof/>
        </w:rPr>
        <w:t xml:space="preserve"> J</w:t>
      </w:r>
      <w:r w:rsidRPr="004B0CDA">
        <w:rPr>
          <w:noProof/>
        </w:rPr>
        <w:t xml:space="preserve"> (2019)</w:t>
      </w:r>
      <w:r w:rsidR="000C7F82">
        <w:rPr>
          <w:noProof/>
        </w:rPr>
        <w:t xml:space="preserve"> </w:t>
      </w:r>
      <w:r w:rsidRPr="004B0CDA">
        <w:rPr>
          <w:noProof/>
        </w:rPr>
        <w:t xml:space="preserve">Exposure to ‘Smokescreen’ marketing during the 2018 Formula 1 Championship. </w:t>
      </w:r>
      <w:r w:rsidRPr="000C7F82">
        <w:rPr>
          <w:noProof/>
        </w:rPr>
        <w:t>Tobacco Control</w:t>
      </w:r>
      <w:r w:rsidRPr="004B0CDA">
        <w:rPr>
          <w:noProof/>
        </w:rPr>
        <w:t xml:space="preserve"> </w:t>
      </w:r>
      <w:r w:rsidR="00CE65CE">
        <w:rPr>
          <w:noProof/>
        </w:rPr>
        <w:t xml:space="preserve">28: e154-155,  </w:t>
      </w:r>
      <w:hyperlink r:id="rId12" w:history="1">
        <w:r w:rsidR="000C7F82" w:rsidRPr="00542927">
          <w:rPr>
            <w:rStyle w:val="Hyperlink"/>
            <w:noProof/>
          </w:rPr>
          <w:t>https://doi.org/10.1136/tobaccocontrol-2019-055025</w:t>
        </w:r>
      </w:hyperlink>
    </w:p>
    <w:p w14:paraId="56489DFC" w14:textId="77777777" w:rsidR="000C7F82" w:rsidRPr="004B0CDA" w:rsidRDefault="000C7F82" w:rsidP="004B0CDA">
      <w:pPr>
        <w:pStyle w:val="EndNoteBibliography"/>
        <w:spacing w:after="0"/>
        <w:rPr>
          <w:noProof/>
        </w:rPr>
      </w:pPr>
    </w:p>
    <w:p w14:paraId="412A1C81" w14:textId="3B63C88F" w:rsidR="004B0CDA" w:rsidRDefault="004B0CDA" w:rsidP="004B0CDA">
      <w:pPr>
        <w:pStyle w:val="EndNoteBibliography"/>
        <w:spacing w:after="0"/>
        <w:rPr>
          <w:noProof/>
        </w:rPr>
      </w:pPr>
      <w:r w:rsidRPr="004B0CDA">
        <w:rPr>
          <w:noProof/>
        </w:rPr>
        <w:t>Barker A</w:t>
      </w:r>
      <w:r w:rsidR="000C7F82">
        <w:rPr>
          <w:noProof/>
        </w:rPr>
        <w:t>B</w:t>
      </w:r>
      <w:r w:rsidRPr="004B0CDA">
        <w:rPr>
          <w:noProof/>
        </w:rPr>
        <w:t>, Smith</w:t>
      </w:r>
      <w:r w:rsidR="000C7F82">
        <w:rPr>
          <w:noProof/>
        </w:rPr>
        <w:t xml:space="preserve"> J</w:t>
      </w:r>
      <w:r w:rsidRPr="004B0CDA">
        <w:rPr>
          <w:noProof/>
        </w:rPr>
        <w:t>,</w:t>
      </w:r>
      <w:r w:rsidR="000C7F82">
        <w:rPr>
          <w:noProof/>
        </w:rPr>
        <w:t xml:space="preserve"> </w:t>
      </w:r>
      <w:r w:rsidRPr="004B0CDA">
        <w:rPr>
          <w:noProof/>
        </w:rPr>
        <w:t>Hunter</w:t>
      </w:r>
      <w:r w:rsidR="000C7F82">
        <w:rPr>
          <w:noProof/>
        </w:rPr>
        <w:t xml:space="preserve"> A</w:t>
      </w:r>
      <w:r w:rsidRPr="004B0CDA">
        <w:rPr>
          <w:noProof/>
        </w:rPr>
        <w:t xml:space="preserve">, Britton </w:t>
      </w:r>
      <w:r w:rsidR="000C7F82">
        <w:rPr>
          <w:noProof/>
        </w:rPr>
        <w:t xml:space="preserve">J, </w:t>
      </w:r>
      <w:r w:rsidRPr="004B0CDA">
        <w:rPr>
          <w:noProof/>
        </w:rPr>
        <w:t>Murray</w:t>
      </w:r>
      <w:r w:rsidR="000C7F82">
        <w:rPr>
          <w:noProof/>
        </w:rPr>
        <w:t xml:space="preserve"> RL</w:t>
      </w:r>
      <w:r w:rsidRPr="004B0CDA">
        <w:rPr>
          <w:noProof/>
        </w:rPr>
        <w:t xml:space="preserve"> (2019)</w:t>
      </w:r>
      <w:r w:rsidR="000C7F82">
        <w:rPr>
          <w:noProof/>
        </w:rPr>
        <w:t xml:space="preserve"> </w:t>
      </w:r>
      <w:r w:rsidRPr="004B0CDA">
        <w:rPr>
          <w:noProof/>
        </w:rPr>
        <w:t xml:space="preserve">Tobacco and alcohol audio-visual content in Netflix and Amazon Prime Instant Video original programming. </w:t>
      </w:r>
      <w:r w:rsidRPr="000C7F82">
        <w:rPr>
          <w:noProof/>
        </w:rPr>
        <w:t>BMJ Open</w:t>
      </w:r>
      <w:r w:rsidR="00CE65CE">
        <w:rPr>
          <w:noProof/>
        </w:rPr>
        <w:t xml:space="preserve"> 9</w:t>
      </w:r>
      <w:r w:rsidR="00893EB3">
        <w:rPr>
          <w:noProof/>
        </w:rPr>
        <w:t xml:space="preserve">: </w:t>
      </w:r>
      <w:r w:rsidR="00CE65CE">
        <w:rPr>
          <w:noProof/>
        </w:rPr>
        <w:t>e025807</w:t>
      </w:r>
      <w:r w:rsidR="00893EB3">
        <w:rPr>
          <w:noProof/>
        </w:rPr>
        <w:t xml:space="preserve">, </w:t>
      </w:r>
      <w:hyperlink r:id="rId13" w:history="1">
        <w:r w:rsidR="00893EB3" w:rsidRPr="00542927">
          <w:rPr>
            <w:rStyle w:val="Hyperlink"/>
            <w:noProof/>
          </w:rPr>
          <w:t>https://doi.org/10.1136/bmjopen-2018-025807</w:t>
        </w:r>
      </w:hyperlink>
    </w:p>
    <w:p w14:paraId="600C08EC" w14:textId="77777777" w:rsidR="00893EB3" w:rsidRPr="004B0CDA" w:rsidRDefault="00893EB3" w:rsidP="004B0CDA">
      <w:pPr>
        <w:pStyle w:val="EndNoteBibliography"/>
        <w:spacing w:after="0"/>
        <w:rPr>
          <w:noProof/>
        </w:rPr>
      </w:pPr>
    </w:p>
    <w:p w14:paraId="5FFE4D5B" w14:textId="6AA20C5F" w:rsidR="004B0CDA" w:rsidRDefault="004B0CDA" w:rsidP="004B0CDA">
      <w:pPr>
        <w:pStyle w:val="EndNoteBibliography"/>
        <w:spacing w:after="0"/>
        <w:rPr>
          <w:noProof/>
        </w:rPr>
      </w:pPr>
      <w:r w:rsidRPr="004B0CDA">
        <w:rPr>
          <w:noProof/>
        </w:rPr>
        <w:t>Barker AB, Whittamore</w:t>
      </w:r>
      <w:r w:rsidR="00893EB3">
        <w:rPr>
          <w:noProof/>
        </w:rPr>
        <w:t xml:space="preserve"> KH,</w:t>
      </w:r>
      <w:r w:rsidRPr="004B0CDA">
        <w:rPr>
          <w:noProof/>
        </w:rPr>
        <w:t xml:space="preserve"> Britton</w:t>
      </w:r>
      <w:r w:rsidR="00893EB3">
        <w:rPr>
          <w:noProof/>
        </w:rPr>
        <w:t xml:space="preserve"> J,</w:t>
      </w:r>
      <w:r w:rsidRPr="004B0CDA">
        <w:rPr>
          <w:noProof/>
        </w:rPr>
        <w:t xml:space="preserve"> Cranwell</w:t>
      </w:r>
      <w:r w:rsidR="00893EB3">
        <w:rPr>
          <w:noProof/>
        </w:rPr>
        <w:t xml:space="preserve"> J</w:t>
      </w:r>
      <w:r w:rsidRPr="004B0CDA">
        <w:rPr>
          <w:noProof/>
        </w:rPr>
        <w:t xml:space="preserve"> (2018) A content analysis of tobacco content in UK television. </w:t>
      </w:r>
      <w:r w:rsidRPr="00893EB3">
        <w:rPr>
          <w:noProof/>
        </w:rPr>
        <w:t>Tobacco Control</w:t>
      </w:r>
      <w:r w:rsidR="00893EB3">
        <w:rPr>
          <w:noProof/>
          <w:u w:val="single"/>
        </w:rPr>
        <w:t xml:space="preserve"> </w:t>
      </w:r>
      <w:r w:rsidRPr="004B0CDA">
        <w:rPr>
          <w:noProof/>
        </w:rPr>
        <w:t>28: 381-385</w:t>
      </w:r>
      <w:r w:rsidR="00CE65CE">
        <w:rPr>
          <w:noProof/>
        </w:rPr>
        <w:t xml:space="preserve">; </w:t>
      </w:r>
      <w:hyperlink r:id="rId14" w:history="1">
        <w:r w:rsidR="00893EB3" w:rsidRPr="00542927">
          <w:rPr>
            <w:rStyle w:val="Hyperlink"/>
            <w:noProof/>
          </w:rPr>
          <w:t>https://doi.org/10.1136/tobaccocontrol-2018-054427</w:t>
        </w:r>
      </w:hyperlink>
    </w:p>
    <w:p w14:paraId="3E4B4AFF" w14:textId="77777777" w:rsidR="00893EB3" w:rsidRPr="004B0CDA" w:rsidRDefault="00893EB3" w:rsidP="004B0CDA">
      <w:pPr>
        <w:pStyle w:val="EndNoteBibliography"/>
        <w:spacing w:after="0"/>
        <w:rPr>
          <w:noProof/>
        </w:rPr>
      </w:pPr>
    </w:p>
    <w:p w14:paraId="4E46C728" w14:textId="3BA21A3E" w:rsidR="004B0CDA" w:rsidRDefault="004B0CDA" w:rsidP="004B0CDA">
      <w:pPr>
        <w:pStyle w:val="EndNoteBibliography"/>
        <w:spacing w:after="0"/>
        <w:rPr>
          <w:noProof/>
        </w:rPr>
      </w:pPr>
      <w:r w:rsidRPr="004B0CDA">
        <w:rPr>
          <w:noProof/>
        </w:rPr>
        <w:t xml:space="preserve">Borio G (2004) Sex and the ciggie. </w:t>
      </w:r>
      <w:r w:rsidRPr="00893EB3">
        <w:rPr>
          <w:noProof/>
        </w:rPr>
        <w:t>Tobacco Control</w:t>
      </w:r>
      <w:r w:rsidRPr="004B0CDA">
        <w:rPr>
          <w:noProof/>
        </w:rPr>
        <w:t xml:space="preserve"> </w:t>
      </w:r>
      <w:r w:rsidRPr="00893EB3">
        <w:rPr>
          <w:bCs/>
          <w:noProof/>
        </w:rPr>
        <w:t>13</w:t>
      </w:r>
      <w:r w:rsidRPr="004B0CDA">
        <w:rPr>
          <w:noProof/>
        </w:rPr>
        <w:t>(102).</w:t>
      </w:r>
    </w:p>
    <w:p w14:paraId="3A12F41D" w14:textId="77777777" w:rsidR="00086386" w:rsidRPr="004B0CDA" w:rsidRDefault="00086386" w:rsidP="004B0CDA">
      <w:pPr>
        <w:pStyle w:val="EndNoteBibliography"/>
        <w:spacing w:after="0"/>
        <w:rPr>
          <w:noProof/>
        </w:rPr>
      </w:pPr>
    </w:p>
    <w:p w14:paraId="6E52703B" w14:textId="30856CF1" w:rsidR="004B0CDA" w:rsidRDefault="004B0CDA" w:rsidP="004B0CDA">
      <w:pPr>
        <w:pStyle w:val="EndNoteBibliography"/>
        <w:spacing w:after="0"/>
        <w:rPr>
          <w:noProof/>
        </w:rPr>
      </w:pPr>
      <w:r w:rsidRPr="004B0CDA">
        <w:rPr>
          <w:noProof/>
        </w:rPr>
        <w:t>Cosmopolitan (2022)</w:t>
      </w:r>
      <w:r w:rsidR="00086386">
        <w:rPr>
          <w:noProof/>
        </w:rPr>
        <w:t xml:space="preserve"> </w:t>
      </w:r>
      <w:r w:rsidRPr="004B0CDA">
        <w:rPr>
          <w:noProof/>
        </w:rPr>
        <w:t>And Just Like That Season 2: Expected release date, trailer, cast and more</w:t>
      </w:r>
      <w:r w:rsidR="00086386">
        <w:rPr>
          <w:noProof/>
        </w:rPr>
        <w:t>.</w:t>
      </w:r>
      <w:r w:rsidRPr="004B0CDA">
        <w:rPr>
          <w:noProof/>
        </w:rPr>
        <w:t xml:space="preserve">   Retrieved 28/10/2022, from </w:t>
      </w:r>
      <w:hyperlink r:id="rId15" w:history="1">
        <w:r w:rsidR="00086386" w:rsidRPr="00542927">
          <w:rPr>
            <w:rStyle w:val="Hyperlink"/>
            <w:noProof/>
          </w:rPr>
          <w:t>https://www.cosmopolitan.com/uk/entertainment/a38755339/and-just-like-that-season-2-release-date/</w:t>
        </w:r>
      </w:hyperlink>
      <w:r w:rsidRPr="004B0CDA">
        <w:rPr>
          <w:noProof/>
        </w:rPr>
        <w:t>.</w:t>
      </w:r>
    </w:p>
    <w:p w14:paraId="0EA5717E" w14:textId="77777777" w:rsidR="00086386" w:rsidRPr="004B0CDA" w:rsidRDefault="00086386" w:rsidP="004B0CDA">
      <w:pPr>
        <w:pStyle w:val="EndNoteBibliography"/>
        <w:spacing w:after="0"/>
        <w:rPr>
          <w:noProof/>
        </w:rPr>
      </w:pPr>
    </w:p>
    <w:p w14:paraId="589A91FA" w14:textId="3A9E7A55" w:rsidR="004B0CDA" w:rsidRDefault="004B0CDA" w:rsidP="004B0CDA">
      <w:pPr>
        <w:pStyle w:val="EndNoteBibliography"/>
        <w:spacing w:after="0"/>
        <w:rPr>
          <w:noProof/>
        </w:rPr>
      </w:pPr>
      <w:r w:rsidRPr="004B0CDA">
        <w:rPr>
          <w:noProof/>
        </w:rPr>
        <w:t>Hassenein ZM, Barker</w:t>
      </w:r>
      <w:r w:rsidR="00086386">
        <w:rPr>
          <w:noProof/>
        </w:rPr>
        <w:t xml:space="preserve"> AB</w:t>
      </w:r>
      <w:r w:rsidRPr="004B0CDA">
        <w:rPr>
          <w:noProof/>
        </w:rPr>
        <w:t>, Murray</w:t>
      </w:r>
      <w:r w:rsidR="00086386">
        <w:rPr>
          <w:noProof/>
        </w:rPr>
        <w:t xml:space="preserve"> RL</w:t>
      </w:r>
      <w:r w:rsidRPr="004B0CDA">
        <w:rPr>
          <w:noProof/>
        </w:rPr>
        <w:t>, Britton</w:t>
      </w:r>
      <w:r w:rsidR="002C5593">
        <w:rPr>
          <w:noProof/>
        </w:rPr>
        <w:t xml:space="preserve"> J</w:t>
      </w:r>
      <w:r w:rsidRPr="004B0CDA">
        <w:rPr>
          <w:noProof/>
        </w:rPr>
        <w:t>, Agrawal</w:t>
      </w:r>
      <w:r w:rsidR="002C5593">
        <w:rPr>
          <w:noProof/>
        </w:rPr>
        <w:t xml:space="preserve"> S,</w:t>
      </w:r>
      <w:r w:rsidRPr="004B0CDA">
        <w:rPr>
          <w:noProof/>
        </w:rPr>
        <w:t xml:space="preserve"> Leonardi-Bee </w:t>
      </w:r>
      <w:r w:rsidR="002C5593">
        <w:rPr>
          <w:noProof/>
        </w:rPr>
        <w:t xml:space="preserve">J </w:t>
      </w:r>
      <w:r w:rsidRPr="004B0CDA">
        <w:rPr>
          <w:noProof/>
        </w:rPr>
        <w:t>(2022)</w:t>
      </w:r>
      <w:r w:rsidR="002C5593">
        <w:rPr>
          <w:noProof/>
        </w:rPr>
        <w:t xml:space="preserve"> </w:t>
      </w:r>
      <w:r w:rsidRPr="004B0CDA">
        <w:rPr>
          <w:noProof/>
        </w:rPr>
        <w:t xml:space="preserve">Impact of Smoking and Vaping in Films on Smoking and Vaping Uptake in Adolescents: Systematic Review and Meta-Analysis. </w:t>
      </w:r>
      <w:r w:rsidRPr="002C5593">
        <w:rPr>
          <w:noProof/>
        </w:rPr>
        <w:t>Health Education and Behaviour</w:t>
      </w:r>
      <w:r w:rsidRPr="004B0CDA">
        <w:rPr>
          <w:noProof/>
        </w:rPr>
        <w:t xml:space="preserve"> </w:t>
      </w:r>
      <w:r w:rsidRPr="002C5593">
        <w:rPr>
          <w:bCs/>
          <w:noProof/>
        </w:rPr>
        <w:t>49</w:t>
      </w:r>
      <w:r w:rsidRPr="004B0CDA">
        <w:rPr>
          <w:noProof/>
        </w:rPr>
        <w:t>(6): 1004-1013.</w:t>
      </w:r>
      <w:r w:rsidR="00D01628">
        <w:rPr>
          <w:noProof/>
        </w:rPr>
        <w:t xml:space="preserve"> </w:t>
      </w:r>
      <w:hyperlink r:id="rId16" w:history="1">
        <w:r w:rsidR="002C5593" w:rsidRPr="00542927">
          <w:rPr>
            <w:rStyle w:val="Hyperlink"/>
            <w:noProof/>
          </w:rPr>
          <w:t>https://doi.org/10.1177/10901981221086944</w:t>
        </w:r>
      </w:hyperlink>
    </w:p>
    <w:p w14:paraId="0FC0018C" w14:textId="77777777" w:rsidR="002C5593" w:rsidRPr="004B0CDA" w:rsidRDefault="002C5593" w:rsidP="004B0CDA">
      <w:pPr>
        <w:pStyle w:val="EndNoteBibliography"/>
        <w:spacing w:after="0"/>
        <w:rPr>
          <w:noProof/>
        </w:rPr>
      </w:pPr>
    </w:p>
    <w:p w14:paraId="55BDFFA3" w14:textId="67CF8B03" w:rsidR="004B0CDA" w:rsidRDefault="004B0CDA" w:rsidP="004B0CDA">
      <w:pPr>
        <w:pStyle w:val="EndNoteBibliography"/>
        <w:spacing w:after="0"/>
        <w:rPr>
          <w:noProof/>
        </w:rPr>
      </w:pPr>
      <w:r w:rsidRPr="004B0CDA">
        <w:rPr>
          <w:noProof/>
        </w:rPr>
        <w:t xml:space="preserve">IMDB (2022) And Just Like That: User Ratings. Retrieved 05/11/2022, from </w:t>
      </w:r>
      <w:hyperlink r:id="rId17" w:history="1">
        <w:r w:rsidR="002C5593" w:rsidRPr="00542927">
          <w:rPr>
            <w:rStyle w:val="Hyperlink"/>
            <w:noProof/>
          </w:rPr>
          <w:t>https://www.imdb.com/title/tt13819960/ratings</w:t>
        </w:r>
      </w:hyperlink>
      <w:r w:rsidRPr="004B0CDA">
        <w:rPr>
          <w:noProof/>
        </w:rPr>
        <w:t>.</w:t>
      </w:r>
    </w:p>
    <w:p w14:paraId="055AB5A5" w14:textId="77777777" w:rsidR="002C5593" w:rsidRPr="004B0CDA" w:rsidRDefault="002C5593" w:rsidP="004B0CDA">
      <w:pPr>
        <w:pStyle w:val="EndNoteBibliography"/>
        <w:spacing w:after="0"/>
        <w:rPr>
          <w:noProof/>
        </w:rPr>
      </w:pPr>
    </w:p>
    <w:p w14:paraId="5B03B0B1" w14:textId="2DBA723F" w:rsidR="004B0CDA" w:rsidRDefault="004B0CDA" w:rsidP="004B0CDA">
      <w:pPr>
        <w:pStyle w:val="EndNoteBibliography"/>
        <w:spacing w:after="0"/>
        <w:rPr>
          <w:noProof/>
        </w:rPr>
      </w:pPr>
      <w:r w:rsidRPr="004B0CDA">
        <w:rPr>
          <w:noProof/>
        </w:rPr>
        <w:t>Internet Movie Database (2022)</w:t>
      </w:r>
      <w:r w:rsidR="002C5593">
        <w:rPr>
          <w:noProof/>
        </w:rPr>
        <w:t xml:space="preserve"> </w:t>
      </w:r>
      <w:r w:rsidRPr="004B0CDA">
        <w:rPr>
          <w:noProof/>
        </w:rPr>
        <w:t xml:space="preserve">And Just Like That. Retrieved 28/10/2022, from </w:t>
      </w:r>
      <w:hyperlink r:id="rId18" w:history="1">
        <w:r w:rsidR="002C5593" w:rsidRPr="00542927">
          <w:rPr>
            <w:rStyle w:val="Hyperlink"/>
            <w:noProof/>
          </w:rPr>
          <w:t>https://www.imdb.com/title/tt13819960/</w:t>
        </w:r>
      </w:hyperlink>
      <w:r w:rsidRPr="004B0CDA">
        <w:rPr>
          <w:noProof/>
        </w:rPr>
        <w:t>.</w:t>
      </w:r>
    </w:p>
    <w:p w14:paraId="6AA8D695" w14:textId="77777777" w:rsidR="002C5593" w:rsidRPr="004B0CDA" w:rsidRDefault="002C5593" w:rsidP="004B0CDA">
      <w:pPr>
        <w:pStyle w:val="EndNoteBibliography"/>
        <w:spacing w:after="0"/>
        <w:rPr>
          <w:noProof/>
        </w:rPr>
      </w:pPr>
    </w:p>
    <w:p w14:paraId="48DFFF17" w14:textId="54A7FB8F" w:rsidR="004B0CDA" w:rsidRDefault="004B0CDA" w:rsidP="004B0CDA">
      <w:pPr>
        <w:pStyle w:val="EndNoteBibliography"/>
        <w:spacing w:after="0"/>
        <w:rPr>
          <w:noProof/>
        </w:rPr>
      </w:pPr>
      <w:r w:rsidRPr="004B0CDA">
        <w:rPr>
          <w:noProof/>
        </w:rPr>
        <w:t>Leonardi-Bee J,</w:t>
      </w:r>
      <w:r w:rsidR="002C5593">
        <w:rPr>
          <w:noProof/>
        </w:rPr>
        <w:t xml:space="preserve"> </w:t>
      </w:r>
      <w:r w:rsidRPr="004B0CDA">
        <w:rPr>
          <w:noProof/>
        </w:rPr>
        <w:t xml:space="preserve">Nderi </w:t>
      </w:r>
      <w:r w:rsidR="002C5593">
        <w:rPr>
          <w:noProof/>
        </w:rPr>
        <w:t xml:space="preserve">M, </w:t>
      </w:r>
      <w:r w:rsidRPr="004B0CDA">
        <w:rPr>
          <w:noProof/>
        </w:rPr>
        <w:t>Britton</w:t>
      </w:r>
      <w:r w:rsidR="002C5593">
        <w:rPr>
          <w:noProof/>
        </w:rPr>
        <w:t xml:space="preserve"> J</w:t>
      </w:r>
      <w:r w:rsidRPr="004B0CDA">
        <w:rPr>
          <w:noProof/>
        </w:rPr>
        <w:t xml:space="preserve"> (2016)</w:t>
      </w:r>
      <w:r w:rsidR="002C5593">
        <w:rPr>
          <w:noProof/>
        </w:rPr>
        <w:t xml:space="preserve"> </w:t>
      </w:r>
      <w:r w:rsidRPr="004B0CDA">
        <w:rPr>
          <w:noProof/>
        </w:rPr>
        <w:t xml:space="preserve">Smoking in movies and smoking initiation in adolescents: systematic review and meta-analysis </w:t>
      </w:r>
      <w:r w:rsidRPr="001D6FBF">
        <w:rPr>
          <w:noProof/>
        </w:rPr>
        <w:t>Addiction</w:t>
      </w:r>
      <w:r w:rsidRPr="004B0CDA">
        <w:rPr>
          <w:noProof/>
        </w:rPr>
        <w:t xml:space="preserve"> </w:t>
      </w:r>
      <w:r w:rsidRPr="001D6FBF">
        <w:rPr>
          <w:bCs/>
          <w:noProof/>
        </w:rPr>
        <w:t>111(</w:t>
      </w:r>
      <w:r w:rsidRPr="004B0CDA">
        <w:rPr>
          <w:noProof/>
        </w:rPr>
        <w:t>10): 1750 – 1763.</w:t>
      </w:r>
      <w:r w:rsidR="00D01628">
        <w:rPr>
          <w:noProof/>
        </w:rPr>
        <w:t xml:space="preserve"> </w:t>
      </w:r>
      <w:hyperlink r:id="rId19" w:history="1">
        <w:r w:rsidR="001D6FBF" w:rsidRPr="00542927">
          <w:rPr>
            <w:rStyle w:val="Hyperlink"/>
            <w:noProof/>
          </w:rPr>
          <w:t>https://doi.org/10.1111/add.13418</w:t>
        </w:r>
      </w:hyperlink>
    </w:p>
    <w:p w14:paraId="7459AC9F" w14:textId="77777777" w:rsidR="001D6FBF" w:rsidRPr="004B0CDA" w:rsidRDefault="001D6FBF" w:rsidP="004B0CDA">
      <w:pPr>
        <w:pStyle w:val="EndNoteBibliography"/>
        <w:spacing w:after="0"/>
        <w:rPr>
          <w:noProof/>
        </w:rPr>
      </w:pPr>
    </w:p>
    <w:p w14:paraId="254189C7" w14:textId="0120CCEA" w:rsidR="004B0CDA" w:rsidRDefault="004B0CDA" w:rsidP="004B0CDA">
      <w:pPr>
        <w:pStyle w:val="EndNoteBibliography"/>
        <w:spacing w:after="0"/>
        <w:rPr>
          <w:noProof/>
        </w:rPr>
      </w:pPr>
      <w:r w:rsidRPr="004B0CDA">
        <w:rPr>
          <w:noProof/>
        </w:rPr>
        <w:lastRenderedPageBreak/>
        <w:t>New York Post (2021)</w:t>
      </w:r>
      <w:r w:rsidR="001D6FBF">
        <w:rPr>
          <w:noProof/>
        </w:rPr>
        <w:t xml:space="preserve"> </w:t>
      </w:r>
      <w:r w:rsidRPr="004B0CDA">
        <w:rPr>
          <w:noProof/>
        </w:rPr>
        <w:t>Pics of Carrie Bradshaw smoking mean ‘SATC’ reboot won’t be a total drag</w:t>
      </w:r>
      <w:r w:rsidR="001D6FBF">
        <w:rPr>
          <w:noProof/>
        </w:rPr>
        <w:t xml:space="preserve">. </w:t>
      </w:r>
      <w:r w:rsidRPr="004B0CDA">
        <w:rPr>
          <w:noProof/>
        </w:rPr>
        <w:t xml:space="preserve">Retrieved 28/10/2022, from </w:t>
      </w:r>
      <w:hyperlink r:id="rId20" w:history="1">
        <w:r w:rsidR="001D6FBF" w:rsidRPr="00542927">
          <w:rPr>
            <w:rStyle w:val="Hyperlink"/>
            <w:noProof/>
          </w:rPr>
          <w:t>https://nypost.com/2021/09/16/carrie-bradshaw-still-smoking-in-sex-and-the-city-reboot/</w:t>
        </w:r>
      </w:hyperlink>
      <w:r w:rsidRPr="004B0CDA">
        <w:rPr>
          <w:noProof/>
        </w:rPr>
        <w:t>.</w:t>
      </w:r>
    </w:p>
    <w:p w14:paraId="0B054CFD" w14:textId="77777777" w:rsidR="001D6FBF" w:rsidRPr="004B0CDA" w:rsidRDefault="001D6FBF" w:rsidP="004B0CDA">
      <w:pPr>
        <w:pStyle w:val="EndNoteBibliography"/>
        <w:spacing w:after="0"/>
        <w:rPr>
          <w:noProof/>
        </w:rPr>
      </w:pPr>
    </w:p>
    <w:p w14:paraId="040F56D2" w14:textId="3F6AB9F6" w:rsidR="001D6FBF" w:rsidRDefault="004B0CDA" w:rsidP="004B0CDA">
      <w:pPr>
        <w:pStyle w:val="EndNoteBibliography"/>
        <w:spacing w:after="0"/>
        <w:rPr>
          <w:noProof/>
        </w:rPr>
      </w:pPr>
      <w:r w:rsidRPr="004B0CDA">
        <w:rPr>
          <w:noProof/>
        </w:rPr>
        <w:t>Royal College of Physicians (2021)</w:t>
      </w:r>
      <w:r w:rsidR="001D6FBF">
        <w:rPr>
          <w:noProof/>
        </w:rPr>
        <w:t xml:space="preserve"> </w:t>
      </w:r>
      <w:r w:rsidRPr="004B0CDA">
        <w:rPr>
          <w:noProof/>
        </w:rPr>
        <w:t xml:space="preserve">Smoking and health 2021: A coming for tobacco control.  Retrieved 19/08/2021, from </w:t>
      </w:r>
      <w:hyperlink r:id="rId21" w:history="1">
        <w:r w:rsidR="001D6FBF" w:rsidRPr="00542927">
          <w:rPr>
            <w:rStyle w:val="Hyperlink"/>
            <w:noProof/>
          </w:rPr>
          <w:t>https://www.rcplondon.ac.uk/projects/outputs/smoking-and-health-2021-coming-age-tobacco-control</w:t>
        </w:r>
      </w:hyperlink>
      <w:r w:rsidRPr="004B0CDA">
        <w:rPr>
          <w:noProof/>
        </w:rPr>
        <w:t>.</w:t>
      </w:r>
    </w:p>
    <w:p w14:paraId="771C3C8A" w14:textId="77777777" w:rsidR="001D6FBF" w:rsidRDefault="001D6FBF" w:rsidP="004B0CDA">
      <w:pPr>
        <w:pStyle w:val="EndNoteBibliography"/>
        <w:spacing w:after="0"/>
        <w:rPr>
          <w:noProof/>
        </w:rPr>
      </w:pPr>
    </w:p>
    <w:p w14:paraId="32865EF7" w14:textId="6C73B073" w:rsidR="004B0CDA" w:rsidRDefault="004B0CDA" w:rsidP="004B0CDA">
      <w:pPr>
        <w:pStyle w:val="EndNoteBibliography"/>
        <w:spacing w:after="0"/>
        <w:rPr>
          <w:noProof/>
        </w:rPr>
      </w:pPr>
      <w:r w:rsidRPr="004B0CDA">
        <w:rPr>
          <w:noProof/>
        </w:rPr>
        <w:t xml:space="preserve">Screenrant (2021) And Just Like That: SATC Reboot Is HBO Max's Highest Series Debut Ever.   Retrieved 28/10/2022, from </w:t>
      </w:r>
      <w:hyperlink r:id="rId22" w:history="1">
        <w:r w:rsidR="001D6FBF" w:rsidRPr="00542927">
          <w:rPr>
            <w:rStyle w:val="Hyperlink"/>
            <w:noProof/>
          </w:rPr>
          <w:t>https://screenrant.com/just-like-that-hbo-max-ratings-viewership-details/</w:t>
        </w:r>
      </w:hyperlink>
      <w:r w:rsidRPr="004B0CDA">
        <w:rPr>
          <w:noProof/>
        </w:rPr>
        <w:t>.</w:t>
      </w:r>
    </w:p>
    <w:p w14:paraId="6D4553A3" w14:textId="77777777" w:rsidR="001D6FBF" w:rsidRPr="004B0CDA" w:rsidRDefault="001D6FBF" w:rsidP="004B0CDA">
      <w:pPr>
        <w:pStyle w:val="EndNoteBibliography"/>
        <w:spacing w:after="0"/>
        <w:rPr>
          <w:noProof/>
        </w:rPr>
      </w:pPr>
    </w:p>
    <w:p w14:paraId="6186E5A5" w14:textId="257086B3" w:rsidR="004B0CDA" w:rsidRDefault="004B0CDA" w:rsidP="004B0CDA">
      <w:pPr>
        <w:pStyle w:val="EndNoteBibliography"/>
        <w:spacing w:after="0"/>
        <w:rPr>
          <w:noProof/>
        </w:rPr>
      </w:pPr>
      <w:r w:rsidRPr="004B0CDA">
        <w:rPr>
          <w:noProof/>
        </w:rPr>
        <w:t>Straussner SL</w:t>
      </w:r>
      <w:r w:rsidR="001D6FBF">
        <w:rPr>
          <w:noProof/>
        </w:rPr>
        <w:t>,</w:t>
      </w:r>
      <w:r w:rsidRPr="004B0CDA">
        <w:rPr>
          <w:noProof/>
        </w:rPr>
        <w:t xml:space="preserve"> Brown</w:t>
      </w:r>
      <w:r w:rsidR="001D6FBF">
        <w:rPr>
          <w:noProof/>
        </w:rPr>
        <w:t xml:space="preserve"> S</w:t>
      </w:r>
      <w:r w:rsidRPr="004B0CDA">
        <w:rPr>
          <w:noProof/>
        </w:rPr>
        <w:t xml:space="preserve"> (2002) </w:t>
      </w:r>
      <w:r w:rsidRPr="001D6FBF">
        <w:rPr>
          <w:noProof/>
        </w:rPr>
        <w:t>The Handbook of Addiction Treatment for Women: Theory and Practice</w:t>
      </w:r>
      <w:r w:rsidRPr="004B0CDA">
        <w:rPr>
          <w:noProof/>
        </w:rPr>
        <w:t>. San Francisco, Jossey-Bass.</w:t>
      </w:r>
    </w:p>
    <w:p w14:paraId="498D0030" w14:textId="77777777" w:rsidR="001D6FBF" w:rsidRPr="004B0CDA" w:rsidRDefault="001D6FBF" w:rsidP="004B0CDA">
      <w:pPr>
        <w:pStyle w:val="EndNoteBibliography"/>
        <w:spacing w:after="0"/>
        <w:rPr>
          <w:noProof/>
        </w:rPr>
      </w:pPr>
    </w:p>
    <w:p w14:paraId="2FB00761" w14:textId="45FB1A57" w:rsidR="004B0CDA" w:rsidRDefault="004B0CDA" w:rsidP="004B0CDA">
      <w:pPr>
        <w:pStyle w:val="EndNoteBibliography"/>
        <w:spacing w:after="0"/>
        <w:rPr>
          <w:noProof/>
        </w:rPr>
      </w:pPr>
      <w:r w:rsidRPr="004B0CDA">
        <w:rPr>
          <w:noProof/>
        </w:rPr>
        <w:t>U.S.</w:t>
      </w:r>
      <w:r w:rsidR="001D6FBF">
        <w:rPr>
          <w:noProof/>
        </w:rPr>
        <w:t xml:space="preserve"> </w:t>
      </w:r>
      <w:r w:rsidRPr="004B0CDA">
        <w:rPr>
          <w:noProof/>
        </w:rPr>
        <w:t xml:space="preserve">Department of Health and Human Services (2012) </w:t>
      </w:r>
      <w:r w:rsidRPr="001D6FBF">
        <w:rPr>
          <w:noProof/>
        </w:rPr>
        <w:t>Preventing Tobacco Use Among Youth and Young Adults: A Report of the Surgeon General</w:t>
      </w:r>
      <w:r w:rsidRPr="004B0CDA">
        <w:rPr>
          <w:noProof/>
        </w:rPr>
        <w:t>. Atlanta GA, U.S. Department of Health and Human Services, Centers for Disease Control and Prevention, National Center for Chronic Disease Prevention and Health Promotion, Office on Smoking and Health.</w:t>
      </w:r>
    </w:p>
    <w:p w14:paraId="073A34F3" w14:textId="77777777" w:rsidR="001D6FBF" w:rsidRPr="004B0CDA" w:rsidRDefault="001D6FBF" w:rsidP="004B0CDA">
      <w:pPr>
        <w:pStyle w:val="EndNoteBibliography"/>
        <w:spacing w:after="0"/>
        <w:rPr>
          <w:noProof/>
        </w:rPr>
      </w:pPr>
    </w:p>
    <w:p w14:paraId="40264EEA" w14:textId="431C45B1" w:rsidR="004B0CDA" w:rsidRDefault="004B0CDA" w:rsidP="004B0CDA">
      <w:pPr>
        <w:pStyle w:val="EndNoteBibliography"/>
        <w:spacing w:after="0"/>
        <w:rPr>
          <w:noProof/>
        </w:rPr>
      </w:pPr>
      <w:r w:rsidRPr="004B0CDA">
        <w:rPr>
          <w:noProof/>
        </w:rPr>
        <w:t>World Health Organisation (2021)</w:t>
      </w:r>
      <w:r w:rsidR="002D5441">
        <w:rPr>
          <w:noProof/>
        </w:rPr>
        <w:t xml:space="preserve"> </w:t>
      </w:r>
      <w:r w:rsidRPr="004B0CDA">
        <w:rPr>
          <w:noProof/>
        </w:rPr>
        <w:t xml:space="preserve">New WHO report reveals urgency of confronting tobacco use among women. Retrieved 21/04/2023, from </w:t>
      </w:r>
      <w:hyperlink r:id="rId23" w:history="1">
        <w:r w:rsidR="002D5441" w:rsidRPr="00542927">
          <w:rPr>
            <w:rStyle w:val="Hyperlink"/>
            <w:noProof/>
          </w:rPr>
          <w:t>https://www.who.int/europe/news/item/11-02-2021-new-who-report-reveals-urgency-of-confronting-tobacco-use-among-women</w:t>
        </w:r>
      </w:hyperlink>
      <w:r w:rsidRPr="004B0CDA">
        <w:rPr>
          <w:noProof/>
        </w:rPr>
        <w:t>.</w:t>
      </w:r>
    </w:p>
    <w:p w14:paraId="1CA4815F" w14:textId="77777777" w:rsidR="002D5441" w:rsidRPr="004B0CDA" w:rsidRDefault="002D5441" w:rsidP="004B0CDA">
      <w:pPr>
        <w:pStyle w:val="EndNoteBibliography"/>
        <w:spacing w:after="0"/>
        <w:rPr>
          <w:noProof/>
        </w:rPr>
      </w:pPr>
    </w:p>
    <w:p w14:paraId="49E9EB78" w14:textId="2EAA600F" w:rsidR="004B0CDA" w:rsidRPr="004B0CDA" w:rsidRDefault="004B0CDA" w:rsidP="0018130A">
      <w:pPr>
        <w:pStyle w:val="EndNoteBibliography"/>
        <w:rPr>
          <w:noProof/>
        </w:rPr>
      </w:pPr>
      <w:r w:rsidRPr="004B0CDA">
        <w:rPr>
          <w:noProof/>
        </w:rPr>
        <w:t>World Health Organisation (2021) Through a gender lens: women and tobacco in the WHO European Region. Copenhagen, WHO Regional Office for Europe.</w:t>
      </w:r>
    </w:p>
    <w:p w14:paraId="7252E403" w14:textId="5933E13C" w:rsidR="004B0CDA" w:rsidRDefault="004B0CDA" w:rsidP="004B0CDA">
      <w:pPr>
        <w:pStyle w:val="EndNoteBibliography"/>
        <w:spacing w:after="0"/>
        <w:rPr>
          <w:noProof/>
        </w:rPr>
      </w:pPr>
      <w:r w:rsidRPr="004B0CDA">
        <w:rPr>
          <w:noProof/>
        </w:rPr>
        <w:t>World Health Organisation (2021) WHO REPORT ON THE GLOBAL TOBACCO EPIDEMIC, 2021. Geneva, World Health Organisation.</w:t>
      </w:r>
    </w:p>
    <w:p w14:paraId="689A2312" w14:textId="77777777" w:rsidR="002D5441" w:rsidRPr="004B0CDA" w:rsidRDefault="002D5441" w:rsidP="004B0CDA">
      <w:pPr>
        <w:pStyle w:val="EndNoteBibliography"/>
        <w:spacing w:after="0"/>
        <w:rPr>
          <w:noProof/>
        </w:rPr>
      </w:pPr>
    </w:p>
    <w:p w14:paraId="7EA6E34D" w14:textId="7C4058F4" w:rsidR="004B0CDA" w:rsidRPr="004B0CDA" w:rsidRDefault="004B0CDA" w:rsidP="004B0CDA">
      <w:pPr>
        <w:pStyle w:val="EndNoteBibliography"/>
        <w:rPr>
          <w:noProof/>
        </w:rPr>
      </w:pPr>
      <w:r w:rsidRPr="004B0CDA">
        <w:rPr>
          <w:noProof/>
        </w:rPr>
        <w:t>World Health Organization (2022) Reducing the harm from alcohol by regulating cross-border alcohol marketing, advertising and promotion. Geneva, World Health Organization.</w:t>
      </w:r>
    </w:p>
    <w:p w14:paraId="4A5E4457" w14:textId="18272EEC" w:rsidR="00A00149" w:rsidRDefault="00A00149"/>
    <w:sectPr w:rsidR="00A001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8CAF" w14:textId="77777777" w:rsidR="002220BA" w:rsidRDefault="002220BA" w:rsidP="00DD2C3A">
      <w:pPr>
        <w:spacing w:after="0" w:line="240" w:lineRule="auto"/>
      </w:pPr>
      <w:r>
        <w:separator/>
      </w:r>
    </w:p>
  </w:endnote>
  <w:endnote w:type="continuationSeparator" w:id="0">
    <w:p w14:paraId="40B60DF6" w14:textId="77777777" w:rsidR="002220BA" w:rsidRDefault="002220BA" w:rsidP="00DD2C3A">
      <w:pPr>
        <w:spacing w:after="0" w:line="240" w:lineRule="auto"/>
      </w:pPr>
      <w:r>
        <w:continuationSeparator/>
      </w:r>
    </w:p>
  </w:endnote>
  <w:endnote w:type="continuationNotice" w:id="1">
    <w:p w14:paraId="4713D036" w14:textId="77777777" w:rsidR="002220BA" w:rsidRDefault="00222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B2C1" w14:textId="77777777" w:rsidR="002220BA" w:rsidRDefault="002220BA" w:rsidP="00DD2C3A">
      <w:pPr>
        <w:spacing w:after="0" w:line="240" w:lineRule="auto"/>
      </w:pPr>
      <w:r>
        <w:separator/>
      </w:r>
    </w:p>
  </w:footnote>
  <w:footnote w:type="continuationSeparator" w:id="0">
    <w:p w14:paraId="161C0F7F" w14:textId="77777777" w:rsidR="002220BA" w:rsidRDefault="002220BA" w:rsidP="00DD2C3A">
      <w:pPr>
        <w:spacing w:after="0" w:line="240" w:lineRule="auto"/>
      </w:pPr>
      <w:r>
        <w:continuationSeparator/>
      </w:r>
    </w:p>
  </w:footnote>
  <w:footnote w:type="continuationNotice" w:id="1">
    <w:p w14:paraId="706B247D" w14:textId="77777777" w:rsidR="002220BA" w:rsidRDefault="002220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A09DB"/>
    <w:multiLevelType w:val="multilevel"/>
    <w:tmpl w:val="945A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19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57DEA"/>
    <w:rsid w:val="00021DFC"/>
    <w:rsid w:val="00027886"/>
    <w:rsid w:val="0004168B"/>
    <w:rsid w:val="00044D5B"/>
    <w:rsid w:val="0006706E"/>
    <w:rsid w:val="00070742"/>
    <w:rsid w:val="00077CE2"/>
    <w:rsid w:val="00086386"/>
    <w:rsid w:val="000A1FFC"/>
    <w:rsid w:val="000B6DEC"/>
    <w:rsid w:val="000B7A19"/>
    <w:rsid w:val="000C0549"/>
    <w:rsid w:val="000C7F82"/>
    <w:rsid w:val="000E20A2"/>
    <w:rsid w:val="000E72B9"/>
    <w:rsid w:val="000E7ADC"/>
    <w:rsid w:val="00110DBD"/>
    <w:rsid w:val="00111A60"/>
    <w:rsid w:val="001144AF"/>
    <w:rsid w:val="00120A72"/>
    <w:rsid w:val="00122882"/>
    <w:rsid w:val="00132DF9"/>
    <w:rsid w:val="00147AA3"/>
    <w:rsid w:val="00170179"/>
    <w:rsid w:val="0017596C"/>
    <w:rsid w:val="001766AF"/>
    <w:rsid w:val="0018130A"/>
    <w:rsid w:val="001876EA"/>
    <w:rsid w:val="001922A6"/>
    <w:rsid w:val="001C2DF5"/>
    <w:rsid w:val="001C7CAD"/>
    <w:rsid w:val="001D03C0"/>
    <w:rsid w:val="001D6FBF"/>
    <w:rsid w:val="002033B2"/>
    <w:rsid w:val="00203EA0"/>
    <w:rsid w:val="00215595"/>
    <w:rsid w:val="002220BA"/>
    <w:rsid w:val="00235C6B"/>
    <w:rsid w:val="00244336"/>
    <w:rsid w:val="00252B6D"/>
    <w:rsid w:val="0026259E"/>
    <w:rsid w:val="0026752F"/>
    <w:rsid w:val="00281F6A"/>
    <w:rsid w:val="00290BA8"/>
    <w:rsid w:val="002A2823"/>
    <w:rsid w:val="002A3883"/>
    <w:rsid w:val="002B284D"/>
    <w:rsid w:val="002C474C"/>
    <w:rsid w:val="002C5593"/>
    <w:rsid w:val="002D1FFB"/>
    <w:rsid w:val="002D316C"/>
    <w:rsid w:val="002D5441"/>
    <w:rsid w:val="00321600"/>
    <w:rsid w:val="0034304A"/>
    <w:rsid w:val="0034526F"/>
    <w:rsid w:val="003521FC"/>
    <w:rsid w:val="003654B4"/>
    <w:rsid w:val="00372EF7"/>
    <w:rsid w:val="00381687"/>
    <w:rsid w:val="00385AA4"/>
    <w:rsid w:val="003931DA"/>
    <w:rsid w:val="003A5351"/>
    <w:rsid w:val="003C5839"/>
    <w:rsid w:val="003D1757"/>
    <w:rsid w:val="003D4AF7"/>
    <w:rsid w:val="003E0C3A"/>
    <w:rsid w:val="003F3C49"/>
    <w:rsid w:val="0040107D"/>
    <w:rsid w:val="00401D04"/>
    <w:rsid w:val="00412C01"/>
    <w:rsid w:val="004243A5"/>
    <w:rsid w:val="004322F0"/>
    <w:rsid w:val="00443126"/>
    <w:rsid w:val="00446DA8"/>
    <w:rsid w:val="00452D63"/>
    <w:rsid w:val="00466F21"/>
    <w:rsid w:val="00493A80"/>
    <w:rsid w:val="004A6F65"/>
    <w:rsid w:val="004B0CDA"/>
    <w:rsid w:val="004C2500"/>
    <w:rsid w:val="004C4C33"/>
    <w:rsid w:val="004E29A6"/>
    <w:rsid w:val="004F050F"/>
    <w:rsid w:val="00507220"/>
    <w:rsid w:val="00535156"/>
    <w:rsid w:val="00537B79"/>
    <w:rsid w:val="00576F2A"/>
    <w:rsid w:val="005810B2"/>
    <w:rsid w:val="00591ED3"/>
    <w:rsid w:val="00592778"/>
    <w:rsid w:val="00593DFB"/>
    <w:rsid w:val="005B3825"/>
    <w:rsid w:val="005B6B72"/>
    <w:rsid w:val="005D04F9"/>
    <w:rsid w:val="005E040A"/>
    <w:rsid w:val="005F4EB0"/>
    <w:rsid w:val="00611227"/>
    <w:rsid w:val="006363B5"/>
    <w:rsid w:val="00664949"/>
    <w:rsid w:val="0066679A"/>
    <w:rsid w:val="0067142B"/>
    <w:rsid w:val="00680B18"/>
    <w:rsid w:val="0069724D"/>
    <w:rsid w:val="006A57C9"/>
    <w:rsid w:val="006C61F3"/>
    <w:rsid w:val="006D4BE2"/>
    <w:rsid w:val="006F10B0"/>
    <w:rsid w:val="006F124B"/>
    <w:rsid w:val="006F1D54"/>
    <w:rsid w:val="00706552"/>
    <w:rsid w:val="0071193F"/>
    <w:rsid w:val="00716010"/>
    <w:rsid w:val="00720A30"/>
    <w:rsid w:val="00720B16"/>
    <w:rsid w:val="007263D0"/>
    <w:rsid w:val="0073620A"/>
    <w:rsid w:val="00740ACE"/>
    <w:rsid w:val="00757DEA"/>
    <w:rsid w:val="00766963"/>
    <w:rsid w:val="007722D5"/>
    <w:rsid w:val="00783BAC"/>
    <w:rsid w:val="00784DBF"/>
    <w:rsid w:val="007952FD"/>
    <w:rsid w:val="007C2746"/>
    <w:rsid w:val="007D28FB"/>
    <w:rsid w:val="007E79F5"/>
    <w:rsid w:val="007F57D9"/>
    <w:rsid w:val="007F7A1A"/>
    <w:rsid w:val="008135AA"/>
    <w:rsid w:val="00826E90"/>
    <w:rsid w:val="008301D3"/>
    <w:rsid w:val="008517A5"/>
    <w:rsid w:val="00865453"/>
    <w:rsid w:val="00866195"/>
    <w:rsid w:val="00866792"/>
    <w:rsid w:val="00886007"/>
    <w:rsid w:val="00893EB3"/>
    <w:rsid w:val="008A740F"/>
    <w:rsid w:val="008B277D"/>
    <w:rsid w:val="008C1A69"/>
    <w:rsid w:val="008C5EE3"/>
    <w:rsid w:val="008D3F66"/>
    <w:rsid w:val="008E0180"/>
    <w:rsid w:val="008F1868"/>
    <w:rsid w:val="00901281"/>
    <w:rsid w:val="00902728"/>
    <w:rsid w:val="00917314"/>
    <w:rsid w:val="00917886"/>
    <w:rsid w:val="00926117"/>
    <w:rsid w:val="0098229D"/>
    <w:rsid w:val="00983758"/>
    <w:rsid w:val="009860C1"/>
    <w:rsid w:val="009A0453"/>
    <w:rsid w:val="009A7B11"/>
    <w:rsid w:val="009C6787"/>
    <w:rsid w:val="009D3990"/>
    <w:rsid w:val="009F4CF5"/>
    <w:rsid w:val="00A00149"/>
    <w:rsid w:val="00A044E1"/>
    <w:rsid w:val="00A04625"/>
    <w:rsid w:val="00A127FA"/>
    <w:rsid w:val="00A23C05"/>
    <w:rsid w:val="00A31C3C"/>
    <w:rsid w:val="00A34276"/>
    <w:rsid w:val="00A35C7C"/>
    <w:rsid w:val="00A36C83"/>
    <w:rsid w:val="00A63E85"/>
    <w:rsid w:val="00A66B97"/>
    <w:rsid w:val="00AA172C"/>
    <w:rsid w:val="00AA2B72"/>
    <w:rsid w:val="00AB6113"/>
    <w:rsid w:val="00AC111B"/>
    <w:rsid w:val="00AC1213"/>
    <w:rsid w:val="00AC27C3"/>
    <w:rsid w:val="00AD27AD"/>
    <w:rsid w:val="00AD6396"/>
    <w:rsid w:val="00B078CB"/>
    <w:rsid w:val="00B15383"/>
    <w:rsid w:val="00B32FEA"/>
    <w:rsid w:val="00B40656"/>
    <w:rsid w:val="00B61D32"/>
    <w:rsid w:val="00B664AF"/>
    <w:rsid w:val="00B80659"/>
    <w:rsid w:val="00BA18A3"/>
    <w:rsid w:val="00BA7BE7"/>
    <w:rsid w:val="00BD6647"/>
    <w:rsid w:val="00BE3887"/>
    <w:rsid w:val="00C13F37"/>
    <w:rsid w:val="00C15080"/>
    <w:rsid w:val="00C16A15"/>
    <w:rsid w:val="00C225A0"/>
    <w:rsid w:val="00C336F7"/>
    <w:rsid w:val="00C42AFF"/>
    <w:rsid w:val="00C45E7D"/>
    <w:rsid w:val="00C542D2"/>
    <w:rsid w:val="00C65351"/>
    <w:rsid w:val="00C655CF"/>
    <w:rsid w:val="00C97254"/>
    <w:rsid w:val="00CA2819"/>
    <w:rsid w:val="00CA2EE3"/>
    <w:rsid w:val="00CD4FD0"/>
    <w:rsid w:val="00CE4A9D"/>
    <w:rsid w:val="00CE65CE"/>
    <w:rsid w:val="00CF7129"/>
    <w:rsid w:val="00D01628"/>
    <w:rsid w:val="00D14D92"/>
    <w:rsid w:val="00D165BB"/>
    <w:rsid w:val="00D22928"/>
    <w:rsid w:val="00D36CD2"/>
    <w:rsid w:val="00D37333"/>
    <w:rsid w:val="00D62E73"/>
    <w:rsid w:val="00D720CF"/>
    <w:rsid w:val="00D84511"/>
    <w:rsid w:val="00D90008"/>
    <w:rsid w:val="00D9483E"/>
    <w:rsid w:val="00DB1292"/>
    <w:rsid w:val="00DB58DF"/>
    <w:rsid w:val="00DC15BA"/>
    <w:rsid w:val="00DD19D3"/>
    <w:rsid w:val="00DD210B"/>
    <w:rsid w:val="00DD2C3A"/>
    <w:rsid w:val="00DD4DBA"/>
    <w:rsid w:val="00DD7CE4"/>
    <w:rsid w:val="00DE705F"/>
    <w:rsid w:val="00DF126C"/>
    <w:rsid w:val="00E02B5E"/>
    <w:rsid w:val="00E122A3"/>
    <w:rsid w:val="00E32EE4"/>
    <w:rsid w:val="00E44A2A"/>
    <w:rsid w:val="00E52C40"/>
    <w:rsid w:val="00E56D5C"/>
    <w:rsid w:val="00E57D0E"/>
    <w:rsid w:val="00E72E2A"/>
    <w:rsid w:val="00EC07FD"/>
    <w:rsid w:val="00EC58A4"/>
    <w:rsid w:val="00ED1720"/>
    <w:rsid w:val="00ED22F9"/>
    <w:rsid w:val="00ED2960"/>
    <w:rsid w:val="00EF352F"/>
    <w:rsid w:val="00F0437B"/>
    <w:rsid w:val="00F12538"/>
    <w:rsid w:val="00F23919"/>
    <w:rsid w:val="00F42C4E"/>
    <w:rsid w:val="00F44EA7"/>
    <w:rsid w:val="00F6058C"/>
    <w:rsid w:val="00F62771"/>
    <w:rsid w:val="00F762E4"/>
    <w:rsid w:val="00FA06ED"/>
    <w:rsid w:val="00FC38F9"/>
    <w:rsid w:val="00FD22DA"/>
    <w:rsid w:val="00FE7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D7E89"/>
  <w15:docId w15:val="{856E1F46-5A60-40D2-AF4B-786F3E2D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79A"/>
    <w:rPr>
      <w:color w:val="0000FF"/>
      <w:u w:val="single"/>
    </w:rPr>
  </w:style>
  <w:style w:type="table" w:styleId="TableGrid">
    <w:name w:val="Table Grid"/>
    <w:basedOn w:val="TableNormal"/>
    <w:uiPriority w:val="39"/>
    <w:rsid w:val="00740ACE"/>
    <w:pPr>
      <w:spacing w:after="0" w:line="240" w:lineRule="auto"/>
    </w:pPr>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D4FD0"/>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D4FD0"/>
    <w:rPr>
      <w:rFonts w:ascii="Calibri" w:hAnsi="Calibri" w:cs="Calibri"/>
      <w:lang w:val="en-US"/>
    </w:rPr>
  </w:style>
  <w:style w:type="paragraph" w:customStyle="1" w:styleId="EndNoteBibliography">
    <w:name w:val="EndNote Bibliography"/>
    <w:basedOn w:val="Normal"/>
    <w:link w:val="EndNoteBibliographyChar"/>
    <w:rsid w:val="00CD4FD0"/>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CD4FD0"/>
    <w:rPr>
      <w:rFonts w:ascii="Calibri" w:hAnsi="Calibri" w:cs="Calibri"/>
      <w:lang w:val="en-US"/>
    </w:rPr>
  </w:style>
  <w:style w:type="character" w:styleId="UnresolvedMention">
    <w:name w:val="Unresolved Mention"/>
    <w:basedOn w:val="DefaultParagraphFont"/>
    <w:uiPriority w:val="99"/>
    <w:semiHidden/>
    <w:unhideWhenUsed/>
    <w:rsid w:val="00CD4FD0"/>
    <w:rPr>
      <w:color w:val="605E5C"/>
      <w:shd w:val="clear" w:color="auto" w:fill="E1DFDD"/>
    </w:rPr>
  </w:style>
  <w:style w:type="character" w:styleId="FollowedHyperlink">
    <w:name w:val="FollowedHyperlink"/>
    <w:basedOn w:val="DefaultParagraphFont"/>
    <w:uiPriority w:val="99"/>
    <w:semiHidden/>
    <w:unhideWhenUsed/>
    <w:rsid w:val="008517A5"/>
    <w:rPr>
      <w:color w:val="954F72" w:themeColor="followedHyperlink"/>
      <w:u w:val="single"/>
    </w:rPr>
  </w:style>
  <w:style w:type="paragraph" w:styleId="NormalWeb">
    <w:name w:val="Normal (Web)"/>
    <w:basedOn w:val="Normal"/>
    <w:uiPriority w:val="99"/>
    <w:semiHidden/>
    <w:unhideWhenUsed/>
    <w:rsid w:val="00CE4A9D"/>
    <w:rPr>
      <w:rFonts w:ascii="Times New Roman" w:hAnsi="Times New Roman" w:cs="Times New Roman"/>
      <w:sz w:val="24"/>
      <w:szCs w:val="24"/>
    </w:rPr>
  </w:style>
  <w:style w:type="paragraph" w:styleId="Revision">
    <w:name w:val="Revision"/>
    <w:hidden/>
    <w:uiPriority w:val="99"/>
    <w:semiHidden/>
    <w:rsid w:val="00983758"/>
    <w:pPr>
      <w:spacing w:after="0" w:line="240" w:lineRule="auto"/>
    </w:pPr>
  </w:style>
  <w:style w:type="character" w:styleId="CommentReference">
    <w:name w:val="annotation reference"/>
    <w:basedOn w:val="DefaultParagraphFont"/>
    <w:uiPriority w:val="99"/>
    <w:semiHidden/>
    <w:unhideWhenUsed/>
    <w:rsid w:val="00E56D5C"/>
    <w:rPr>
      <w:sz w:val="16"/>
      <w:szCs w:val="16"/>
    </w:rPr>
  </w:style>
  <w:style w:type="paragraph" w:styleId="CommentText">
    <w:name w:val="annotation text"/>
    <w:basedOn w:val="Normal"/>
    <w:link w:val="CommentTextChar"/>
    <w:uiPriority w:val="99"/>
    <w:unhideWhenUsed/>
    <w:rsid w:val="00E56D5C"/>
    <w:pPr>
      <w:spacing w:line="240" w:lineRule="auto"/>
    </w:pPr>
    <w:rPr>
      <w:sz w:val="20"/>
      <w:szCs w:val="20"/>
    </w:rPr>
  </w:style>
  <w:style w:type="character" w:customStyle="1" w:styleId="CommentTextChar">
    <w:name w:val="Comment Text Char"/>
    <w:basedOn w:val="DefaultParagraphFont"/>
    <w:link w:val="CommentText"/>
    <w:uiPriority w:val="99"/>
    <w:rsid w:val="00E56D5C"/>
    <w:rPr>
      <w:sz w:val="20"/>
      <w:szCs w:val="20"/>
    </w:rPr>
  </w:style>
  <w:style w:type="paragraph" w:styleId="CommentSubject">
    <w:name w:val="annotation subject"/>
    <w:basedOn w:val="CommentText"/>
    <w:next w:val="CommentText"/>
    <w:link w:val="CommentSubjectChar"/>
    <w:uiPriority w:val="99"/>
    <w:semiHidden/>
    <w:unhideWhenUsed/>
    <w:rsid w:val="00E56D5C"/>
    <w:rPr>
      <w:b/>
      <w:bCs/>
    </w:rPr>
  </w:style>
  <w:style w:type="character" w:customStyle="1" w:styleId="CommentSubjectChar">
    <w:name w:val="Comment Subject Char"/>
    <w:basedOn w:val="CommentTextChar"/>
    <w:link w:val="CommentSubject"/>
    <w:uiPriority w:val="99"/>
    <w:semiHidden/>
    <w:rsid w:val="00E56D5C"/>
    <w:rPr>
      <w:b/>
      <w:bCs/>
      <w:sz w:val="20"/>
      <w:szCs w:val="20"/>
    </w:rPr>
  </w:style>
  <w:style w:type="paragraph" w:styleId="Header">
    <w:name w:val="header"/>
    <w:basedOn w:val="Normal"/>
    <w:link w:val="HeaderChar"/>
    <w:uiPriority w:val="99"/>
    <w:unhideWhenUsed/>
    <w:rsid w:val="00DD2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C3A"/>
  </w:style>
  <w:style w:type="paragraph" w:styleId="Footer">
    <w:name w:val="footer"/>
    <w:basedOn w:val="Normal"/>
    <w:link w:val="FooterChar"/>
    <w:uiPriority w:val="99"/>
    <w:unhideWhenUsed/>
    <w:rsid w:val="00DD2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8684">
      <w:bodyDiv w:val="1"/>
      <w:marLeft w:val="0"/>
      <w:marRight w:val="0"/>
      <w:marTop w:val="0"/>
      <w:marBottom w:val="0"/>
      <w:divBdr>
        <w:top w:val="none" w:sz="0" w:space="0" w:color="auto"/>
        <w:left w:val="none" w:sz="0" w:space="0" w:color="auto"/>
        <w:bottom w:val="none" w:sz="0" w:space="0" w:color="auto"/>
        <w:right w:val="none" w:sz="0" w:space="0" w:color="auto"/>
      </w:divBdr>
      <w:divsChild>
        <w:div w:id="417597861">
          <w:marLeft w:val="0"/>
          <w:marRight w:val="0"/>
          <w:marTop w:val="0"/>
          <w:marBottom w:val="0"/>
          <w:divBdr>
            <w:top w:val="none" w:sz="0" w:space="0" w:color="auto"/>
            <w:left w:val="none" w:sz="0" w:space="0" w:color="auto"/>
            <w:bottom w:val="none" w:sz="0" w:space="0" w:color="auto"/>
            <w:right w:val="none" w:sz="0" w:space="0" w:color="auto"/>
          </w:divBdr>
        </w:div>
      </w:divsChild>
    </w:div>
    <w:div w:id="543950280">
      <w:bodyDiv w:val="1"/>
      <w:marLeft w:val="0"/>
      <w:marRight w:val="0"/>
      <w:marTop w:val="0"/>
      <w:marBottom w:val="0"/>
      <w:divBdr>
        <w:top w:val="none" w:sz="0" w:space="0" w:color="auto"/>
        <w:left w:val="none" w:sz="0" w:space="0" w:color="auto"/>
        <w:bottom w:val="none" w:sz="0" w:space="0" w:color="auto"/>
        <w:right w:val="none" w:sz="0" w:space="0" w:color="auto"/>
      </w:divBdr>
    </w:div>
    <w:div w:id="775827830">
      <w:bodyDiv w:val="1"/>
      <w:marLeft w:val="0"/>
      <w:marRight w:val="0"/>
      <w:marTop w:val="0"/>
      <w:marBottom w:val="0"/>
      <w:divBdr>
        <w:top w:val="none" w:sz="0" w:space="0" w:color="auto"/>
        <w:left w:val="none" w:sz="0" w:space="0" w:color="auto"/>
        <w:bottom w:val="none" w:sz="0" w:space="0" w:color="auto"/>
        <w:right w:val="none" w:sz="0" w:space="0" w:color="auto"/>
      </w:divBdr>
      <w:divsChild>
        <w:div w:id="1070080093">
          <w:marLeft w:val="0"/>
          <w:marRight w:val="0"/>
          <w:marTop w:val="0"/>
          <w:marBottom w:val="0"/>
          <w:divBdr>
            <w:top w:val="none" w:sz="0" w:space="0" w:color="auto"/>
            <w:left w:val="none" w:sz="0" w:space="0" w:color="auto"/>
            <w:bottom w:val="none" w:sz="0" w:space="0" w:color="auto"/>
            <w:right w:val="none" w:sz="0" w:space="0" w:color="auto"/>
          </w:divBdr>
          <w:divsChild>
            <w:div w:id="1865896647">
              <w:marLeft w:val="0"/>
              <w:marRight w:val="0"/>
              <w:marTop w:val="0"/>
              <w:marBottom w:val="0"/>
              <w:divBdr>
                <w:top w:val="none" w:sz="0" w:space="0" w:color="auto"/>
                <w:left w:val="none" w:sz="0" w:space="0" w:color="auto"/>
                <w:bottom w:val="none" w:sz="0" w:space="0" w:color="auto"/>
                <w:right w:val="none" w:sz="0" w:space="0" w:color="auto"/>
              </w:divBdr>
              <w:divsChild>
                <w:div w:id="467628793">
                  <w:marLeft w:val="0"/>
                  <w:marRight w:val="0"/>
                  <w:marTop w:val="0"/>
                  <w:marBottom w:val="0"/>
                  <w:divBdr>
                    <w:top w:val="none" w:sz="0" w:space="0" w:color="auto"/>
                    <w:left w:val="none" w:sz="0" w:space="0" w:color="auto"/>
                    <w:bottom w:val="none" w:sz="0" w:space="0" w:color="auto"/>
                    <w:right w:val="none" w:sz="0" w:space="0" w:color="auto"/>
                  </w:divBdr>
                  <w:divsChild>
                    <w:div w:id="9792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8327">
      <w:bodyDiv w:val="1"/>
      <w:marLeft w:val="0"/>
      <w:marRight w:val="0"/>
      <w:marTop w:val="0"/>
      <w:marBottom w:val="0"/>
      <w:divBdr>
        <w:top w:val="none" w:sz="0" w:space="0" w:color="auto"/>
        <w:left w:val="none" w:sz="0" w:space="0" w:color="auto"/>
        <w:bottom w:val="none" w:sz="0" w:space="0" w:color="auto"/>
        <w:right w:val="none" w:sz="0" w:space="0" w:color="auto"/>
      </w:divBdr>
      <w:divsChild>
        <w:div w:id="1219053861">
          <w:marLeft w:val="0"/>
          <w:marRight w:val="0"/>
          <w:marTop w:val="0"/>
          <w:marBottom w:val="0"/>
          <w:divBdr>
            <w:top w:val="none" w:sz="0" w:space="0" w:color="auto"/>
            <w:left w:val="none" w:sz="0" w:space="0" w:color="auto"/>
            <w:bottom w:val="none" w:sz="0" w:space="0" w:color="auto"/>
            <w:right w:val="none" w:sz="0" w:space="0" w:color="auto"/>
          </w:divBdr>
          <w:divsChild>
            <w:div w:id="1926836843">
              <w:marLeft w:val="0"/>
              <w:marRight w:val="0"/>
              <w:marTop w:val="0"/>
              <w:marBottom w:val="0"/>
              <w:divBdr>
                <w:top w:val="none" w:sz="0" w:space="0" w:color="auto"/>
                <w:left w:val="none" w:sz="0" w:space="0" w:color="auto"/>
                <w:bottom w:val="none" w:sz="0" w:space="0" w:color="auto"/>
                <w:right w:val="none" w:sz="0" w:space="0" w:color="auto"/>
              </w:divBdr>
              <w:divsChild>
                <w:div w:id="1847742519">
                  <w:marLeft w:val="0"/>
                  <w:marRight w:val="0"/>
                  <w:marTop w:val="0"/>
                  <w:marBottom w:val="0"/>
                  <w:divBdr>
                    <w:top w:val="none" w:sz="0" w:space="0" w:color="auto"/>
                    <w:left w:val="none" w:sz="0" w:space="0" w:color="auto"/>
                    <w:bottom w:val="none" w:sz="0" w:space="0" w:color="auto"/>
                    <w:right w:val="none" w:sz="0" w:space="0" w:color="auto"/>
                  </w:divBdr>
                  <w:divsChild>
                    <w:div w:id="18314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10631">
      <w:bodyDiv w:val="1"/>
      <w:marLeft w:val="0"/>
      <w:marRight w:val="0"/>
      <w:marTop w:val="0"/>
      <w:marBottom w:val="0"/>
      <w:divBdr>
        <w:top w:val="none" w:sz="0" w:space="0" w:color="auto"/>
        <w:left w:val="none" w:sz="0" w:space="0" w:color="auto"/>
        <w:bottom w:val="none" w:sz="0" w:space="0" w:color="auto"/>
        <w:right w:val="none" w:sz="0" w:space="0" w:color="auto"/>
      </w:divBdr>
    </w:div>
    <w:div w:id="1153259185">
      <w:bodyDiv w:val="1"/>
      <w:marLeft w:val="0"/>
      <w:marRight w:val="0"/>
      <w:marTop w:val="0"/>
      <w:marBottom w:val="0"/>
      <w:divBdr>
        <w:top w:val="none" w:sz="0" w:space="0" w:color="auto"/>
        <w:left w:val="none" w:sz="0" w:space="0" w:color="auto"/>
        <w:bottom w:val="none" w:sz="0" w:space="0" w:color="auto"/>
        <w:right w:val="none" w:sz="0" w:space="0" w:color="auto"/>
      </w:divBdr>
      <w:divsChild>
        <w:div w:id="2025088256">
          <w:marLeft w:val="0"/>
          <w:marRight w:val="0"/>
          <w:marTop w:val="0"/>
          <w:marBottom w:val="0"/>
          <w:divBdr>
            <w:top w:val="none" w:sz="0" w:space="0" w:color="auto"/>
            <w:left w:val="none" w:sz="0" w:space="0" w:color="auto"/>
            <w:bottom w:val="none" w:sz="0" w:space="0" w:color="auto"/>
            <w:right w:val="none" w:sz="0" w:space="0" w:color="auto"/>
          </w:divBdr>
          <w:divsChild>
            <w:div w:id="1775395983">
              <w:marLeft w:val="0"/>
              <w:marRight w:val="0"/>
              <w:marTop w:val="0"/>
              <w:marBottom w:val="0"/>
              <w:divBdr>
                <w:top w:val="none" w:sz="0" w:space="0" w:color="auto"/>
                <w:left w:val="none" w:sz="0" w:space="0" w:color="auto"/>
                <w:bottom w:val="none" w:sz="0" w:space="0" w:color="auto"/>
                <w:right w:val="none" w:sz="0" w:space="0" w:color="auto"/>
              </w:divBdr>
              <w:divsChild>
                <w:div w:id="1701390658">
                  <w:marLeft w:val="0"/>
                  <w:marRight w:val="0"/>
                  <w:marTop w:val="0"/>
                  <w:marBottom w:val="0"/>
                  <w:divBdr>
                    <w:top w:val="none" w:sz="0" w:space="0" w:color="auto"/>
                    <w:left w:val="none" w:sz="0" w:space="0" w:color="auto"/>
                    <w:bottom w:val="none" w:sz="0" w:space="0" w:color="auto"/>
                    <w:right w:val="none" w:sz="0" w:space="0" w:color="auto"/>
                  </w:divBdr>
                  <w:divsChild>
                    <w:div w:id="10404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6945">
      <w:bodyDiv w:val="1"/>
      <w:marLeft w:val="0"/>
      <w:marRight w:val="0"/>
      <w:marTop w:val="0"/>
      <w:marBottom w:val="0"/>
      <w:divBdr>
        <w:top w:val="none" w:sz="0" w:space="0" w:color="auto"/>
        <w:left w:val="none" w:sz="0" w:space="0" w:color="auto"/>
        <w:bottom w:val="none" w:sz="0" w:space="0" w:color="auto"/>
        <w:right w:val="none" w:sz="0" w:space="0" w:color="auto"/>
      </w:divBdr>
    </w:div>
    <w:div w:id="1596405518">
      <w:bodyDiv w:val="1"/>
      <w:marLeft w:val="0"/>
      <w:marRight w:val="0"/>
      <w:marTop w:val="0"/>
      <w:marBottom w:val="0"/>
      <w:divBdr>
        <w:top w:val="none" w:sz="0" w:space="0" w:color="auto"/>
        <w:left w:val="none" w:sz="0" w:space="0" w:color="auto"/>
        <w:bottom w:val="none" w:sz="0" w:space="0" w:color="auto"/>
        <w:right w:val="none" w:sz="0" w:space="0" w:color="auto"/>
      </w:divBdr>
      <w:divsChild>
        <w:div w:id="1331330266">
          <w:marLeft w:val="0"/>
          <w:marRight w:val="0"/>
          <w:marTop w:val="0"/>
          <w:marBottom w:val="0"/>
          <w:divBdr>
            <w:top w:val="none" w:sz="0" w:space="0" w:color="auto"/>
            <w:left w:val="none" w:sz="0" w:space="0" w:color="auto"/>
            <w:bottom w:val="none" w:sz="0" w:space="0" w:color="auto"/>
            <w:right w:val="none" w:sz="0" w:space="0" w:color="auto"/>
          </w:divBdr>
          <w:divsChild>
            <w:div w:id="472063380">
              <w:marLeft w:val="0"/>
              <w:marRight w:val="0"/>
              <w:marTop w:val="0"/>
              <w:marBottom w:val="0"/>
              <w:divBdr>
                <w:top w:val="none" w:sz="0" w:space="0" w:color="auto"/>
                <w:left w:val="none" w:sz="0" w:space="0" w:color="auto"/>
                <w:bottom w:val="none" w:sz="0" w:space="0" w:color="auto"/>
                <w:right w:val="none" w:sz="0" w:space="0" w:color="auto"/>
              </w:divBdr>
              <w:divsChild>
                <w:div w:id="1451704275">
                  <w:marLeft w:val="0"/>
                  <w:marRight w:val="0"/>
                  <w:marTop w:val="0"/>
                  <w:marBottom w:val="0"/>
                  <w:divBdr>
                    <w:top w:val="none" w:sz="0" w:space="0" w:color="auto"/>
                    <w:left w:val="none" w:sz="0" w:space="0" w:color="auto"/>
                    <w:bottom w:val="none" w:sz="0" w:space="0" w:color="auto"/>
                    <w:right w:val="none" w:sz="0" w:space="0" w:color="auto"/>
                  </w:divBdr>
                  <w:divsChild>
                    <w:div w:id="9395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1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540-5931.2011.00869.x" TargetMode="External"/><Relationship Id="rId13" Type="http://schemas.openxmlformats.org/officeDocument/2006/relationships/hyperlink" Target="https://doi.org/10.1136/bmjopen-2018-025807" TargetMode="External"/><Relationship Id="rId18" Type="http://schemas.openxmlformats.org/officeDocument/2006/relationships/hyperlink" Target="https://www.imdb.com/title/tt13819960/" TargetMode="External"/><Relationship Id="rId3" Type="http://schemas.openxmlformats.org/officeDocument/2006/relationships/settings" Target="settings.xml"/><Relationship Id="rId21" Type="http://schemas.openxmlformats.org/officeDocument/2006/relationships/hyperlink" Target="https://www.rcplondon.ac.uk/projects/outputs/smoking-and-health-2021-coming-age-tobacco-control" TargetMode="External"/><Relationship Id="rId7" Type="http://schemas.openxmlformats.org/officeDocument/2006/relationships/hyperlink" Target="https://ash.org.uk/resources/view/smoking-statistics" TargetMode="External"/><Relationship Id="rId12" Type="http://schemas.openxmlformats.org/officeDocument/2006/relationships/hyperlink" Target="https://doi.org/10.1136/tobaccocontrol-2019-055025" TargetMode="External"/><Relationship Id="rId17" Type="http://schemas.openxmlformats.org/officeDocument/2006/relationships/hyperlink" Target="https://www.imdb.com/title/tt13819960/rating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77/10901981221086944" TargetMode="External"/><Relationship Id="rId20" Type="http://schemas.openxmlformats.org/officeDocument/2006/relationships/hyperlink" Target="https://nypost.com/2021/09/16/carrie-bradshaw-still-smoking-in-sex-and-the-city-reboo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36/tobaccocontrol-2017-0541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smopolitan.com/uk/entertainment/a38755339/and-just-like-that-season-2-release-date/" TargetMode="External"/><Relationship Id="rId23" Type="http://schemas.openxmlformats.org/officeDocument/2006/relationships/hyperlink" Target="https://www.who.int/europe/news/item/11-02-2021-new-who-report-reveals-urgency-of-confronting-tobacco-use-among-women" TargetMode="External"/><Relationship Id="rId10" Type="http://schemas.openxmlformats.org/officeDocument/2006/relationships/hyperlink" Target="https://doi.org/10.1093/pubmed/fdac046" TargetMode="External"/><Relationship Id="rId19" Type="http://schemas.openxmlformats.org/officeDocument/2006/relationships/hyperlink" Target="https://doi.org/10.1111/add.13418" TargetMode="External"/><Relationship Id="rId4" Type="http://schemas.openxmlformats.org/officeDocument/2006/relationships/webSettings" Target="webSettings.xml"/><Relationship Id="rId9" Type="http://schemas.openxmlformats.org/officeDocument/2006/relationships/hyperlink" Target="https://doi.org/10.1080/1468077032000080149" TargetMode="External"/><Relationship Id="rId14" Type="http://schemas.openxmlformats.org/officeDocument/2006/relationships/hyperlink" Target="https://doi.org/10.1136/tobaccocontrol-2018-054427" TargetMode="External"/><Relationship Id="rId22" Type="http://schemas.openxmlformats.org/officeDocument/2006/relationships/hyperlink" Target="https://screenrant.com/just-like-that-hbo-max-ratings-viewership-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2049</Words>
  <Characters>13136</Characters>
  <Application>Microsoft Office Word</Application>
  <DocSecurity>0</DocSecurity>
  <Lines>215</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Barker</dc:creator>
  <cp:keywords/>
  <dc:description/>
  <cp:lastModifiedBy>Alex Barker</cp:lastModifiedBy>
  <cp:revision>16</cp:revision>
  <dcterms:created xsi:type="dcterms:W3CDTF">2023-05-28T10:18:00Z</dcterms:created>
  <dcterms:modified xsi:type="dcterms:W3CDTF">2023-05-29T09:00:00Z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3769d86fb6bc0c6c3ae216b68727c9d7b790e5d776839cba6fd6f5d182462687</vt:lpwstr>
  </property>
</Properties>
</file>