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1B071" w14:textId="174E960F" w:rsidR="00536170" w:rsidRDefault="00080B78" w:rsidP="00D00E32">
      <w:pPr>
        <w:spacing w:line="360" w:lineRule="auto"/>
        <w:jc w:val="center"/>
        <w:rPr>
          <w:rFonts w:ascii="Times New Roman" w:hAnsi="Times New Roman" w:cs="Times New Roman"/>
          <w:b/>
          <w:sz w:val="28"/>
        </w:rPr>
      </w:pPr>
      <w:r w:rsidRPr="002D7DD8">
        <w:rPr>
          <w:rFonts w:ascii="Times New Roman" w:hAnsi="Times New Roman" w:cs="Times New Roman"/>
          <w:b/>
          <w:sz w:val="28"/>
        </w:rPr>
        <w:t>Circular Economy Pra</w:t>
      </w:r>
      <w:r w:rsidR="00314B4F">
        <w:rPr>
          <w:rFonts w:ascii="Times New Roman" w:hAnsi="Times New Roman" w:cs="Times New Roman"/>
          <w:b/>
          <w:sz w:val="28"/>
        </w:rPr>
        <w:t>ctices for Net Zero: Analysis of</w:t>
      </w:r>
      <w:r w:rsidRPr="002D7DD8">
        <w:rPr>
          <w:rFonts w:ascii="Times New Roman" w:hAnsi="Times New Roman" w:cs="Times New Roman"/>
          <w:b/>
          <w:sz w:val="28"/>
        </w:rPr>
        <w:t xml:space="preserve"> Barriers in </w:t>
      </w:r>
      <w:r w:rsidR="00737B8A" w:rsidRPr="002D7DD8">
        <w:rPr>
          <w:rFonts w:ascii="Times New Roman" w:hAnsi="Times New Roman" w:cs="Times New Roman"/>
          <w:b/>
          <w:sz w:val="28"/>
        </w:rPr>
        <w:t xml:space="preserve">Indian </w:t>
      </w:r>
      <w:r w:rsidR="005C277D">
        <w:rPr>
          <w:rFonts w:ascii="Times New Roman" w:hAnsi="Times New Roman" w:cs="Times New Roman"/>
          <w:b/>
          <w:sz w:val="28"/>
        </w:rPr>
        <w:t>Small and Medium Enterprises</w:t>
      </w:r>
      <w:r w:rsidR="000361B5">
        <w:rPr>
          <w:rFonts w:ascii="Times New Roman" w:hAnsi="Times New Roman" w:cs="Times New Roman"/>
          <w:b/>
          <w:sz w:val="28"/>
        </w:rPr>
        <w:t xml:space="preserve"> </w:t>
      </w:r>
      <w:r w:rsidR="00737B8A" w:rsidRPr="002D7DD8">
        <w:rPr>
          <w:rFonts w:ascii="Times New Roman" w:hAnsi="Times New Roman" w:cs="Times New Roman"/>
          <w:b/>
          <w:sz w:val="28"/>
        </w:rPr>
        <w:t>Context</w:t>
      </w:r>
    </w:p>
    <w:p w14:paraId="7DBE1984" w14:textId="77777777" w:rsidR="00CE332B" w:rsidRPr="004B346A" w:rsidRDefault="00CE332B" w:rsidP="00CE332B">
      <w:pPr>
        <w:pStyle w:val="Heading1"/>
        <w:shd w:val="clear" w:color="auto" w:fill="FDFDFD"/>
        <w:spacing w:line="360" w:lineRule="auto"/>
        <w:jc w:val="center"/>
        <w:rPr>
          <w:b w:val="0"/>
          <w:sz w:val="20"/>
          <w:szCs w:val="20"/>
        </w:rPr>
      </w:pPr>
      <w:r w:rsidRPr="00F650A0">
        <w:rPr>
          <w:b w:val="0"/>
          <w:sz w:val="20"/>
          <w:szCs w:val="20"/>
        </w:rPr>
        <w:t>Dattatraya Balasaheb Sabale</w:t>
      </w:r>
      <w:r w:rsidRPr="00F650A0">
        <w:rPr>
          <w:b w:val="0"/>
          <w:sz w:val="20"/>
          <w:szCs w:val="20"/>
          <w:vertAlign w:val="superscript"/>
        </w:rPr>
        <w:t>a</w:t>
      </w:r>
      <w:r w:rsidRPr="00F650A0">
        <w:rPr>
          <w:b w:val="0"/>
          <w:sz w:val="20"/>
          <w:szCs w:val="20"/>
        </w:rPr>
        <w:t>, Mahender Singh Kaswan</w:t>
      </w:r>
      <w:r w:rsidRPr="00F650A0">
        <w:rPr>
          <w:b w:val="0"/>
          <w:sz w:val="20"/>
          <w:szCs w:val="20"/>
          <w:vertAlign w:val="superscript"/>
        </w:rPr>
        <w:t>b</w:t>
      </w:r>
      <w:r w:rsidRPr="00F650A0">
        <w:rPr>
          <w:b w:val="0"/>
          <w:sz w:val="20"/>
          <w:szCs w:val="20"/>
        </w:rPr>
        <w:t>*, Rajeev Rathi</w:t>
      </w:r>
      <w:r w:rsidRPr="00F650A0">
        <w:rPr>
          <w:b w:val="0"/>
          <w:sz w:val="20"/>
          <w:szCs w:val="20"/>
          <w:vertAlign w:val="superscript"/>
        </w:rPr>
        <w:t>c</w:t>
      </w:r>
      <w:r w:rsidRPr="00F650A0">
        <w:rPr>
          <w:b w:val="0"/>
          <w:sz w:val="20"/>
          <w:szCs w:val="20"/>
        </w:rPr>
        <w:t>, Jose Arturo Garza-Reyes</w:t>
      </w:r>
      <w:r w:rsidRPr="00F650A0">
        <w:rPr>
          <w:b w:val="0"/>
          <w:sz w:val="20"/>
          <w:szCs w:val="20"/>
          <w:vertAlign w:val="superscript"/>
        </w:rPr>
        <w:t>d</w:t>
      </w:r>
      <w:r w:rsidRPr="00F650A0">
        <w:rPr>
          <w:b w:val="0"/>
          <w:sz w:val="20"/>
          <w:szCs w:val="20"/>
        </w:rPr>
        <w:t xml:space="preserve">, </w:t>
      </w:r>
      <w:r w:rsidRPr="004B346A">
        <w:rPr>
          <w:b w:val="0"/>
          <w:sz w:val="20"/>
          <w:szCs w:val="20"/>
        </w:rPr>
        <w:t xml:space="preserve">Vishwas </w:t>
      </w:r>
      <w:proofErr w:type="spellStart"/>
      <w:r w:rsidRPr="004B346A">
        <w:rPr>
          <w:b w:val="0"/>
          <w:sz w:val="20"/>
          <w:szCs w:val="20"/>
        </w:rPr>
        <w:t>Yadav</w:t>
      </w:r>
      <w:r w:rsidRPr="004B346A">
        <w:rPr>
          <w:b w:val="0"/>
          <w:sz w:val="20"/>
          <w:szCs w:val="20"/>
          <w:vertAlign w:val="superscript"/>
        </w:rPr>
        <w:t>e</w:t>
      </w:r>
      <w:proofErr w:type="spellEnd"/>
    </w:p>
    <w:p w14:paraId="00E5CF00" w14:textId="77777777" w:rsidR="00CE332B" w:rsidRPr="004B346A" w:rsidRDefault="00CE332B" w:rsidP="00CE332B">
      <w:pPr>
        <w:pStyle w:val="Heading1"/>
        <w:shd w:val="clear" w:color="auto" w:fill="FDFDFD"/>
        <w:spacing w:line="360" w:lineRule="auto"/>
        <w:jc w:val="center"/>
        <w:rPr>
          <w:b w:val="0"/>
          <w:color w:val="1B1B1B"/>
          <w:spacing w:val="23"/>
          <w:sz w:val="20"/>
          <w:szCs w:val="20"/>
          <w:vertAlign w:val="superscript"/>
        </w:rPr>
      </w:pPr>
      <w:proofErr w:type="spellStart"/>
      <w:r w:rsidRPr="004B346A">
        <w:rPr>
          <w:b w:val="0"/>
          <w:sz w:val="20"/>
          <w:szCs w:val="20"/>
          <w:vertAlign w:val="superscript"/>
        </w:rPr>
        <w:t>a</w:t>
      </w:r>
      <w:r w:rsidRPr="004B346A">
        <w:rPr>
          <w:b w:val="0"/>
          <w:sz w:val="20"/>
          <w:szCs w:val="20"/>
        </w:rPr>
        <w:t>School</w:t>
      </w:r>
      <w:proofErr w:type="spellEnd"/>
      <w:r w:rsidRPr="004B346A">
        <w:rPr>
          <w:b w:val="0"/>
          <w:sz w:val="20"/>
          <w:szCs w:val="20"/>
        </w:rPr>
        <w:t xml:space="preserve"> of Mechanical Engineering, Lovely Professional University, 144411, India</w:t>
      </w:r>
    </w:p>
    <w:p w14:paraId="0B42D1CD" w14:textId="77777777" w:rsidR="00CE332B" w:rsidRPr="004B346A" w:rsidRDefault="00CE332B" w:rsidP="00CE332B">
      <w:pPr>
        <w:spacing w:after="0" w:line="480" w:lineRule="auto"/>
        <w:jc w:val="center"/>
        <w:rPr>
          <w:rFonts w:ascii="Times New Roman" w:hAnsi="Times New Roman" w:cs="Times New Roman"/>
          <w:sz w:val="20"/>
          <w:szCs w:val="20"/>
        </w:rPr>
      </w:pPr>
      <w:r w:rsidRPr="004B346A">
        <w:rPr>
          <w:rFonts w:ascii="Times New Roman" w:hAnsi="Times New Roman" w:cs="Times New Roman"/>
          <w:sz w:val="20"/>
          <w:szCs w:val="20"/>
          <w:vertAlign w:val="superscript"/>
        </w:rPr>
        <w:t xml:space="preserve">b </w:t>
      </w:r>
      <w:r w:rsidRPr="004B346A">
        <w:rPr>
          <w:rFonts w:ascii="Times New Roman" w:hAnsi="Times New Roman" w:cs="Times New Roman"/>
          <w:sz w:val="20"/>
          <w:szCs w:val="20"/>
        </w:rPr>
        <w:t>Associate Professor, School of Mechanical Engineering, Lovely Professional University, 144411, India</w:t>
      </w:r>
    </w:p>
    <w:p w14:paraId="1D774BB1" w14:textId="77777777" w:rsidR="00CE332B" w:rsidRPr="004B346A" w:rsidRDefault="00CE332B" w:rsidP="00CE332B">
      <w:pPr>
        <w:spacing w:after="0" w:line="480" w:lineRule="auto"/>
        <w:jc w:val="center"/>
        <w:rPr>
          <w:rFonts w:ascii="Times New Roman" w:hAnsi="Times New Roman" w:cs="Times New Roman"/>
          <w:sz w:val="20"/>
          <w:szCs w:val="20"/>
        </w:rPr>
      </w:pPr>
      <w:r w:rsidRPr="004B346A">
        <w:rPr>
          <w:rFonts w:ascii="Times New Roman" w:hAnsi="Times New Roman" w:cs="Times New Roman"/>
          <w:sz w:val="20"/>
          <w:szCs w:val="20"/>
          <w:vertAlign w:val="superscript"/>
        </w:rPr>
        <w:t>c</w:t>
      </w:r>
      <w:r w:rsidRPr="004B346A">
        <w:rPr>
          <w:rFonts w:ascii="Times New Roman" w:hAnsi="Times New Roman" w:cs="Times New Roman"/>
          <w:sz w:val="20"/>
          <w:szCs w:val="20"/>
        </w:rPr>
        <w:t xml:space="preserve"> Assistant Professor, Department of Mechanical Engineering, National Institute of Technology, </w:t>
      </w:r>
      <w:proofErr w:type="spellStart"/>
      <w:r w:rsidRPr="004B346A">
        <w:rPr>
          <w:rFonts w:ascii="Times New Roman" w:hAnsi="Times New Roman" w:cs="Times New Roman"/>
          <w:sz w:val="20"/>
          <w:szCs w:val="20"/>
        </w:rPr>
        <w:t>Kurkshetra</w:t>
      </w:r>
      <w:proofErr w:type="spellEnd"/>
      <w:r w:rsidRPr="004B346A">
        <w:rPr>
          <w:rFonts w:ascii="Times New Roman" w:hAnsi="Times New Roman" w:cs="Times New Roman"/>
          <w:sz w:val="20"/>
          <w:szCs w:val="20"/>
        </w:rPr>
        <w:t>, India</w:t>
      </w:r>
    </w:p>
    <w:p w14:paraId="049F7658" w14:textId="77777777" w:rsidR="00CE332B" w:rsidRPr="004B346A" w:rsidRDefault="00CE332B" w:rsidP="00CE332B">
      <w:pPr>
        <w:spacing w:after="0" w:line="480" w:lineRule="auto"/>
        <w:jc w:val="center"/>
        <w:rPr>
          <w:rFonts w:ascii="Times New Roman" w:hAnsi="Times New Roman" w:cs="Times New Roman"/>
          <w:sz w:val="20"/>
          <w:szCs w:val="20"/>
        </w:rPr>
      </w:pPr>
      <w:proofErr w:type="spellStart"/>
      <w:r w:rsidRPr="004B346A">
        <w:rPr>
          <w:rFonts w:ascii="Times New Roman" w:hAnsi="Times New Roman" w:cs="Times New Roman"/>
          <w:sz w:val="20"/>
          <w:szCs w:val="20"/>
          <w:vertAlign w:val="superscript"/>
        </w:rPr>
        <w:t>d</w:t>
      </w:r>
      <w:r w:rsidRPr="004B346A">
        <w:rPr>
          <w:rFonts w:ascii="Times New Roman" w:hAnsi="Times New Roman" w:cs="Times New Roman"/>
          <w:sz w:val="20"/>
          <w:szCs w:val="20"/>
        </w:rPr>
        <w:t>Professor</w:t>
      </w:r>
      <w:proofErr w:type="spellEnd"/>
      <w:r w:rsidRPr="004B346A">
        <w:rPr>
          <w:rFonts w:ascii="Times New Roman" w:hAnsi="Times New Roman" w:cs="Times New Roman"/>
          <w:sz w:val="20"/>
          <w:szCs w:val="20"/>
        </w:rPr>
        <w:t>, Centre for Supply Chain Improvement, University of Derby, UK</w:t>
      </w:r>
    </w:p>
    <w:p w14:paraId="748BD02A" w14:textId="77777777" w:rsidR="00CE332B" w:rsidRPr="004B346A" w:rsidRDefault="00CE332B" w:rsidP="00CE332B">
      <w:pPr>
        <w:spacing w:after="0" w:line="480" w:lineRule="auto"/>
        <w:jc w:val="center"/>
        <w:rPr>
          <w:rFonts w:ascii="Times New Roman" w:hAnsi="Times New Roman" w:cs="Times New Roman"/>
          <w:sz w:val="20"/>
          <w:szCs w:val="20"/>
        </w:rPr>
      </w:pPr>
      <w:r w:rsidRPr="004B346A">
        <w:rPr>
          <w:rFonts w:ascii="Times New Roman" w:hAnsi="Times New Roman" w:cs="Times New Roman"/>
          <w:sz w:val="20"/>
          <w:szCs w:val="20"/>
          <w:vertAlign w:val="superscript"/>
        </w:rPr>
        <w:t xml:space="preserve">  </w:t>
      </w:r>
      <w:proofErr w:type="spellStart"/>
      <w:r w:rsidRPr="004B346A">
        <w:rPr>
          <w:rFonts w:ascii="Times New Roman" w:hAnsi="Times New Roman" w:cs="Times New Roman"/>
          <w:sz w:val="20"/>
          <w:szCs w:val="20"/>
          <w:vertAlign w:val="superscript"/>
        </w:rPr>
        <w:t>e</w:t>
      </w:r>
      <w:r w:rsidRPr="004B346A">
        <w:rPr>
          <w:rFonts w:ascii="Times New Roman" w:hAnsi="Times New Roman" w:cs="Times New Roman"/>
          <w:sz w:val="20"/>
          <w:szCs w:val="20"/>
        </w:rPr>
        <w:t>Department</w:t>
      </w:r>
      <w:proofErr w:type="spellEnd"/>
      <w:r w:rsidRPr="004B346A">
        <w:rPr>
          <w:rFonts w:ascii="Times New Roman" w:hAnsi="Times New Roman" w:cs="Times New Roman"/>
          <w:sz w:val="20"/>
          <w:szCs w:val="20"/>
        </w:rPr>
        <w:t xml:space="preserve"> of Mechanical Engineering, Maharishi </w:t>
      </w:r>
      <w:proofErr w:type="spellStart"/>
      <w:r w:rsidRPr="004B346A">
        <w:rPr>
          <w:rFonts w:ascii="Times New Roman" w:hAnsi="Times New Roman" w:cs="Times New Roman"/>
          <w:sz w:val="20"/>
          <w:szCs w:val="20"/>
        </w:rPr>
        <w:t>Dayand</w:t>
      </w:r>
      <w:proofErr w:type="spellEnd"/>
      <w:r w:rsidRPr="004B346A">
        <w:rPr>
          <w:rFonts w:ascii="Times New Roman" w:hAnsi="Times New Roman" w:cs="Times New Roman"/>
          <w:sz w:val="20"/>
          <w:szCs w:val="20"/>
        </w:rPr>
        <w:t xml:space="preserve"> University Rohtak, India</w:t>
      </w:r>
    </w:p>
    <w:p w14:paraId="32BDDAAD" w14:textId="77777777" w:rsidR="00CE332B" w:rsidRPr="004B346A" w:rsidRDefault="00CE332B" w:rsidP="00CE332B">
      <w:pPr>
        <w:spacing w:after="0" w:line="480" w:lineRule="auto"/>
        <w:jc w:val="center"/>
        <w:rPr>
          <w:rFonts w:ascii="Times New Roman" w:hAnsi="Times New Roman" w:cs="Times New Roman"/>
          <w:sz w:val="20"/>
          <w:szCs w:val="20"/>
        </w:rPr>
      </w:pPr>
    </w:p>
    <w:p w14:paraId="387AE103" w14:textId="77777777" w:rsidR="00CE332B" w:rsidRPr="004B346A" w:rsidRDefault="00CE332B" w:rsidP="00CE332B">
      <w:pPr>
        <w:spacing w:after="0" w:line="480" w:lineRule="auto"/>
        <w:jc w:val="center"/>
        <w:rPr>
          <w:rFonts w:ascii="Times New Roman" w:hAnsi="Times New Roman" w:cs="Times New Roman"/>
          <w:sz w:val="20"/>
          <w:szCs w:val="20"/>
        </w:rPr>
      </w:pPr>
      <w:r w:rsidRPr="004B346A">
        <w:rPr>
          <w:rFonts w:ascii="Times New Roman" w:hAnsi="Times New Roman" w:cs="Times New Roman"/>
          <w:sz w:val="20"/>
          <w:szCs w:val="20"/>
        </w:rPr>
        <w:t>*Corresponding author email address: mahi622@rediffmail.com</w:t>
      </w:r>
    </w:p>
    <w:p w14:paraId="3CDF68D5" w14:textId="77777777" w:rsidR="00FF2F65" w:rsidRPr="002D7DD8" w:rsidRDefault="00FF2F65" w:rsidP="00D00E32">
      <w:pPr>
        <w:spacing w:line="360" w:lineRule="auto"/>
        <w:jc w:val="center"/>
        <w:rPr>
          <w:rFonts w:ascii="Times New Roman" w:hAnsi="Times New Roman" w:cs="Times New Roman"/>
          <w:b/>
          <w:sz w:val="28"/>
        </w:rPr>
      </w:pPr>
    </w:p>
    <w:p w14:paraId="263C3F86" w14:textId="77777777" w:rsidR="00010269" w:rsidRPr="002D7DD8" w:rsidRDefault="00010269" w:rsidP="00D00E32">
      <w:pPr>
        <w:spacing w:line="360" w:lineRule="auto"/>
        <w:rPr>
          <w:rFonts w:ascii="Times New Roman" w:hAnsi="Times New Roman" w:cs="Times New Roman"/>
          <w:sz w:val="28"/>
        </w:rPr>
      </w:pPr>
    </w:p>
    <w:p w14:paraId="66FC3477" w14:textId="77777777" w:rsidR="00057FCD" w:rsidRDefault="00E661C5" w:rsidP="00057FCD">
      <w:pPr>
        <w:spacing w:line="360" w:lineRule="auto"/>
        <w:rPr>
          <w:rFonts w:ascii="Times New Roman" w:hAnsi="Times New Roman" w:cs="Times New Roman"/>
          <w:b/>
          <w:sz w:val="24"/>
          <w:szCs w:val="24"/>
        </w:rPr>
      </w:pPr>
      <w:r w:rsidRPr="002D7DD8">
        <w:rPr>
          <w:rFonts w:ascii="Times New Roman" w:hAnsi="Times New Roman" w:cs="Times New Roman"/>
          <w:b/>
          <w:sz w:val="24"/>
          <w:szCs w:val="24"/>
        </w:rPr>
        <w:t>Abstract</w:t>
      </w:r>
    </w:p>
    <w:p w14:paraId="7D4A7831" w14:textId="080BBFA4" w:rsidR="00294F38" w:rsidRPr="00057FCD" w:rsidRDefault="00421DB1" w:rsidP="00057FCD">
      <w:pPr>
        <w:spacing w:line="360" w:lineRule="auto"/>
        <w:jc w:val="both"/>
        <w:rPr>
          <w:rFonts w:ascii="Times New Roman" w:hAnsi="Times New Roman" w:cs="Times New Roman"/>
          <w:b/>
          <w:sz w:val="24"/>
          <w:szCs w:val="24"/>
        </w:rPr>
      </w:pPr>
      <w:r w:rsidRPr="002D7DD8">
        <w:rPr>
          <w:rFonts w:ascii="Times New Roman" w:hAnsi="Times New Roman" w:cs="Times New Roman"/>
          <w:sz w:val="24"/>
          <w:szCs w:val="24"/>
        </w:rPr>
        <w:t xml:space="preserve">Circular Economy (CE) acts as a green technologies approach that helps to achieve the target of net zero through waste reduction, emissions, and improvement of different traditional performance metrics of the organization. Business organizations in developing economies like India still face difficulty </w:t>
      </w:r>
      <w:r w:rsidR="00BD255D" w:rsidRPr="002D7DD8">
        <w:rPr>
          <w:rFonts w:ascii="Times New Roman" w:hAnsi="Times New Roman" w:cs="Times New Roman"/>
          <w:sz w:val="24"/>
          <w:szCs w:val="24"/>
        </w:rPr>
        <w:t>in adopting</w:t>
      </w:r>
      <w:r w:rsidRPr="002D7DD8">
        <w:rPr>
          <w:rFonts w:ascii="Times New Roman" w:hAnsi="Times New Roman" w:cs="Times New Roman"/>
          <w:sz w:val="24"/>
          <w:szCs w:val="24"/>
        </w:rPr>
        <w:t xml:space="preserve"> CE in actual practice due to a diverse set of barriers, obliviousness about the criticality of the barriers, and possible actions to mitigate the same. Therefore, this study identifies and evaluates the significant </w:t>
      </w:r>
      <w:r w:rsidR="000361B5" w:rsidRPr="002D7DD8">
        <w:rPr>
          <w:rFonts w:ascii="Times New Roman" w:hAnsi="Times New Roman" w:cs="Times New Roman"/>
          <w:sz w:val="24"/>
          <w:szCs w:val="24"/>
        </w:rPr>
        <w:t>CE</w:t>
      </w:r>
      <w:r w:rsidR="000361B5">
        <w:rPr>
          <w:rFonts w:ascii="Times New Roman" w:hAnsi="Times New Roman" w:cs="Times New Roman"/>
          <w:sz w:val="24"/>
          <w:szCs w:val="24"/>
        </w:rPr>
        <w:t xml:space="preserve"> barriers for net zero</w:t>
      </w:r>
      <w:r w:rsidRPr="002D7DD8">
        <w:rPr>
          <w:rFonts w:ascii="Times New Roman" w:hAnsi="Times New Roman" w:cs="Times New Roman"/>
          <w:sz w:val="24"/>
          <w:szCs w:val="24"/>
        </w:rPr>
        <w:t xml:space="preserve"> in Indian</w:t>
      </w:r>
      <w:r w:rsidR="004A5D4A">
        <w:rPr>
          <w:rFonts w:ascii="Times New Roman" w:hAnsi="Times New Roman" w:cs="Times New Roman"/>
          <w:sz w:val="24"/>
          <w:szCs w:val="24"/>
        </w:rPr>
        <w:t xml:space="preserve"> </w:t>
      </w:r>
      <w:r w:rsidR="004A5D4A" w:rsidRPr="004A5D4A">
        <w:rPr>
          <w:rFonts w:ascii="Times New Roman" w:hAnsi="Times New Roman" w:cs="Times New Roman"/>
          <w:sz w:val="24"/>
          <w:szCs w:val="24"/>
          <w:highlight w:val="yellow"/>
        </w:rPr>
        <w:t>Small and Medium Enterprises</w:t>
      </w:r>
      <w:r w:rsidRPr="002D7DD8">
        <w:rPr>
          <w:rFonts w:ascii="Times New Roman" w:hAnsi="Times New Roman" w:cs="Times New Roman"/>
          <w:sz w:val="24"/>
          <w:szCs w:val="24"/>
        </w:rPr>
        <w:t xml:space="preserve"> </w:t>
      </w:r>
      <w:r w:rsidR="004A5D4A">
        <w:rPr>
          <w:rFonts w:ascii="Times New Roman" w:hAnsi="Times New Roman" w:cs="Times New Roman"/>
          <w:sz w:val="24"/>
          <w:szCs w:val="24"/>
        </w:rPr>
        <w:t>(</w:t>
      </w:r>
      <w:r w:rsidRPr="002D7DD8">
        <w:rPr>
          <w:rFonts w:ascii="Times New Roman" w:hAnsi="Times New Roman" w:cs="Times New Roman"/>
          <w:sz w:val="24"/>
          <w:szCs w:val="24"/>
        </w:rPr>
        <w:t>SMEs</w:t>
      </w:r>
      <w:r w:rsidR="004A5D4A">
        <w:rPr>
          <w:rFonts w:ascii="Times New Roman" w:hAnsi="Times New Roman" w:cs="Times New Roman"/>
          <w:sz w:val="24"/>
          <w:szCs w:val="24"/>
        </w:rPr>
        <w:t>)</w:t>
      </w:r>
      <w:r w:rsidR="005B7209" w:rsidRPr="002D7DD8">
        <w:rPr>
          <w:rFonts w:ascii="Times New Roman" w:hAnsi="Times New Roman" w:cs="Times New Roman"/>
          <w:sz w:val="24"/>
          <w:szCs w:val="24"/>
        </w:rPr>
        <w:t>.</w:t>
      </w:r>
      <w:r w:rsidR="005C277D">
        <w:rPr>
          <w:rFonts w:ascii="Times New Roman" w:hAnsi="Times New Roman" w:cs="Times New Roman"/>
          <w:sz w:val="24"/>
          <w:szCs w:val="24"/>
        </w:rPr>
        <w:t xml:space="preserve"> </w:t>
      </w:r>
      <w:r w:rsidRPr="002D7DD8">
        <w:rPr>
          <w:rFonts w:ascii="Times New Roman" w:hAnsi="Times New Roman" w:cs="Times New Roman"/>
          <w:sz w:val="24"/>
          <w:szCs w:val="24"/>
        </w:rPr>
        <w:t xml:space="preserve">To identify barriers authors used </w:t>
      </w:r>
      <w:r w:rsidR="00BD255D" w:rsidRPr="002D7DD8">
        <w:rPr>
          <w:rFonts w:ascii="Times New Roman" w:hAnsi="Times New Roman" w:cs="Times New Roman"/>
          <w:sz w:val="24"/>
          <w:szCs w:val="24"/>
        </w:rPr>
        <w:t xml:space="preserve">a </w:t>
      </w:r>
      <w:r w:rsidRPr="002D7DD8">
        <w:rPr>
          <w:rFonts w:ascii="Times New Roman" w:hAnsi="Times New Roman" w:cs="Times New Roman"/>
          <w:sz w:val="24"/>
          <w:szCs w:val="24"/>
        </w:rPr>
        <w:t>systematic literature review</w:t>
      </w:r>
      <w:r w:rsidR="00F622E8" w:rsidRPr="002D7DD8">
        <w:rPr>
          <w:rFonts w:ascii="Times New Roman" w:hAnsi="Times New Roman" w:cs="Times New Roman"/>
          <w:sz w:val="24"/>
          <w:szCs w:val="24"/>
        </w:rPr>
        <w:t>, and</w:t>
      </w:r>
      <w:r w:rsidRPr="002D7DD8">
        <w:rPr>
          <w:rFonts w:ascii="Times New Roman" w:hAnsi="Times New Roman" w:cs="Times New Roman"/>
          <w:sz w:val="24"/>
          <w:szCs w:val="24"/>
        </w:rPr>
        <w:t xml:space="preserve"> further used expert panel opinions to categorize the same. </w:t>
      </w:r>
      <w:r w:rsidR="00BD255D" w:rsidRPr="002D7DD8">
        <w:rPr>
          <w:rFonts w:ascii="Times New Roman" w:hAnsi="Times New Roman" w:cs="Times New Roman"/>
          <w:sz w:val="24"/>
          <w:szCs w:val="24"/>
        </w:rPr>
        <w:t xml:space="preserve">To investigate CE barriers, the </w:t>
      </w:r>
      <w:r w:rsidRPr="002D7DD8">
        <w:rPr>
          <w:rFonts w:ascii="Times New Roman" w:hAnsi="Times New Roman" w:cs="Times New Roman"/>
          <w:sz w:val="24"/>
          <w:szCs w:val="24"/>
        </w:rPr>
        <w:t>Pythagorean Fuzzy Analytic Hierarchy Process (PF-AHP)</w:t>
      </w:r>
      <w:r w:rsidR="00BD255D" w:rsidRPr="002D7DD8">
        <w:rPr>
          <w:rFonts w:ascii="Times New Roman" w:hAnsi="Times New Roman" w:cs="Times New Roman"/>
          <w:sz w:val="24"/>
          <w:szCs w:val="24"/>
        </w:rPr>
        <w:t xml:space="preserve"> has been used in this study.</w:t>
      </w:r>
      <w:r w:rsidR="00057FCD">
        <w:rPr>
          <w:rFonts w:ascii="Times New Roman" w:hAnsi="Times New Roman" w:cs="Times New Roman"/>
          <w:b/>
          <w:sz w:val="24"/>
          <w:szCs w:val="24"/>
        </w:rPr>
        <w:t xml:space="preserve"> </w:t>
      </w:r>
      <w:r w:rsidRPr="002D7DD8">
        <w:rPr>
          <w:rFonts w:ascii="Times New Roman" w:hAnsi="Times New Roman" w:cs="Times New Roman"/>
          <w:sz w:val="24"/>
          <w:szCs w:val="24"/>
        </w:rPr>
        <w:t>A total of 28 barriers are identified and further investigated in this study. Further</w:t>
      </w:r>
      <w:r w:rsidR="00BD255D" w:rsidRPr="002D7DD8">
        <w:rPr>
          <w:rFonts w:ascii="Times New Roman" w:hAnsi="Times New Roman" w:cs="Times New Roman"/>
          <w:sz w:val="24"/>
          <w:szCs w:val="24"/>
        </w:rPr>
        <w:t>,</w:t>
      </w:r>
      <w:r w:rsidRPr="002D7DD8">
        <w:rPr>
          <w:rFonts w:ascii="Times New Roman" w:hAnsi="Times New Roman" w:cs="Times New Roman"/>
          <w:sz w:val="24"/>
          <w:szCs w:val="24"/>
        </w:rPr>
        <w:t xml:space="preserve"> it has been found that </w:t>
      </w:r>
      <w:r w:rsidR="00BD255D" w:rsidRPr="002D7DD8">
        <w:rPr>
          <w:rFonts w:ascii="Times New Roman" w:hAnsi="Times New Roman" w:cs="Times New Roman"/>
          <w:sz w:val="24"/>
          <w:szCs w:val="24"/>
        </w:rPr>
        <w:t>‘</w:t>
      </w:r>
      <w:r w:rsidRPr="002D7DD8">
        <w:rPr>
          <w:rFonts w:ascii="Times New Roman" w:hAnsi="Times New Roman" w:cs="Times New Roman"/>
          <w:sz w:val="24"/>
          <w:szCs w:val="24"/>
        </w:rPr>
        <w:t>management support</w:t>
      </w:r>
      <w:r w:rsidR="00BD255D" w:rsidRPr="002D7DD8">
        <w:rPr>
          <w:rFonts w:ascii="Times New Roman" w:hAnsi="Times New Roman" w:cs="Times New Roman"/>
          <w:sz w:val="24"/>
          <w:szCs w:val="24"/>
        </w:rPr>
        <w:t>’</w:t>
      </w:r>
      <w:r w:rsidRPr="002D7DD8">
        <w:rPr>
          <w:rFonts w:ascii="Times New Roman" w:hAnsi="Times New Roman" w:cs="Times New Roman"/>
          <w:sz w:val="24"/>
          <w:szCs w:val="24"/>
        </w:rPr>
        <w:t xml:space="preserve"> and </w:t>
      </w:r>
      <w:r w:rsidR="00BD255D" w:rsidRPr="002D7DD8">
        <w:rPr>
          <w:rFonts w:ascii="Times New Roman" w:hAnsi="Times New Roman" w:cs="Times New Roman"/>
          <w:sz w:val="24"/>
          <w:szCs w:val="24"/>
        </w:rPr>
        <w:t>‘</w:t>
      </w:r>
      <w:r w:rsidRPr="002D7DD8">
        <w:rPr>
          <w:rFonts w:ascii="Times New Roman" w:hAnsi="Times New Roman" w:cs="Times New Roman"/>
          <w:sz w:val="24"/>
          <w:szCs w:val="24"/>
        </w:rPr>
        <w:t>legal framework in the CE journey</w:t>
      </w:r>
      <w:r w:rsidR="00BD255D" w:rsidRPr="002D7DD8">
        <w:rPr>
          <w:rFonts w:ascii="Times New Roman" w:hAnsi="Times New Roman" w:cs="Times New Roman"/>
          <w:sz w:val="24"/>
          <w:szCs w:val="24"/>
        </w:rPr>
        <w:t>’</w:t>
      </w:r>
      <w:r w:rsidRPr="002D7DD8">
        <w:rPr>
          <w:rFonts w:ascii="Times New Roman" w:hAnsi="Times New Roman" w:cs="Times New Roman"/>
          <w:sz w:val="24"/>
          <w:szCs w:val="24"/>
        </w:rPr>
        <w:t xml:space="preserve"> as the most critical barriers to achieving net zero. This research </w:t>
      </w:r>
      <w:r w:rsidR="004A5D4A" w:rsidRPr="004A5D4A">
        <w:rPr>
          <w:rFonts w:ascii="Times New Roman" w:hAnsi="Times New Roman" w:cs="Times New Roman"/>
          <w:sz w:val="24"/>
          <w:szCs w:val="24"/>
          <w:highlight w:val="yellow"/>
        </w:rPr>
        <w:t>provides</w:t>
      </w:r>
      <w:r w:rsidRPr="002D7DD8">
        <w:rPr>
          <w:rFonts w:ascii="Times New Roman" w:hAnsi="Times New Roman" w:cs="Times New Roman"/>
          <w:sz w:val="24"/>
          <w:szCs w:val="24"/>
        </w:rPr>
        <w:t xml:space="preserve"> a systematic, constructive, and well-organized pathway to decision-makers and industrial practitioners to adopt CE effectively </w:t>
      </w:r>
      <w:r w:rsidRPr="002D7DD8">
        <w:rPr>
          <w:rFonts w:ascii="Times New Roman" w:hAnsi="Times New Roman" w:cs="Times New Roman"/>
          <w:sz w:val="24"/>
          <w:szCs w:val="24"/>
        </w:rPr>
        <w:lastRenderedPageBreak/>
        <w:t>and efficiently in the manufacturing practice to achieve the target of net zero.</w:t>
      </w:r>
      <w:r w:rsidR="001E0DA6">
        <w:rPr>
          <w:rFonts w:ascii="Times New Roman" w:hAnsi="Times New Roman" w:cs="Times New Roman"/>
          <w:b/>
          <w:sz w:val="24"/>
          <w:szCs w:val="24"/>
        </w:rPr>
        <w:t xml:space="preserve"> </w:t>
      </w:r>
      <w:r w:rsidR="006B1055" w:rsidRPr="002D7DD8">
        <w:rPr>
          <w:rFonts w:ascii="Times New Roman" w:hAnsi="Times New Roman" w:cs="Times New Roman"/>
          <w:sz w:val="24"/>
          <w:szCs w:val="24"/>
        </w:rPr>
        <w:t xml:space="preserve">The study is of the first kind that explores and examines different barriers </w:t>
      </w:r>
      <w:r w:rsidR="00BD255D" w:rsidRPr="002D7DD8">
        <w:rPr>
          <w:rFonts w:ascii="Times New Roman" w:hAnsi="Times New Roman" w:cs="Times New Roman"/>
          <w:sz w:val="24"/>
          <w:szCs w:val="24"/>
        </w:rPr>
        <w:t>to</w:t>
      </w:r>
      <w:r w:rsidR="006B1055" w:rsidRPr="002D7DD8">
        <w:rPr>
          <w:rFonts w:ascii="Times New Roman" w:hAnsi="Times New Roman" w:cs="Times New Roman"/>
          <w:sz w:val="24"/>
          <w:szCs w:val="24"/>
        </w:rPr>
        <w:t xml:space="preserve"> CE in Indian SMEs to boost the applicability of CE principles.</w:t>
      </w:r>
    </w:p>
    <w:p w14:paraId="353C5961" w14:textId="38C5EA6F" w:rsidR="000361B5" w:rsidRPr="002D7DD8" w:rsidRDefault="003C28D1" w:rsidP="00D00E32">
      <w:pPr>
        <w:spacing w:line="360" w:lineRule="auto"/>
        <w:jc w:val="both"/>
        <w:rPr>
          <w:rFonts w:ascii="Times New Roman" w:hAnsi="Times New Roman" w:cs="Times New Roman"/>
          <w:sz w:val="24"/>
          <w:szCs w:val="24"/>
        </w:rPr>
      </w:pPr>
      <w:r w:rsidRPr="002D7DD8">
        <w:rPr>
          <w:rFonts w:ascii="Times New Roman" w:hAnsi="Times New Roman" w:cs="Times New Roman"/>
          <w:b/>
          <w:sz w:val="24"/>
          <w:szCs w:val="24"/>
        </w:rPr>
        <w:t>Keywords:</w:t>
      </w:r>
      <w:r w:rsidRPr="002D7DD8">
        <w:rPr>
          <w:rFonts w:ascii="Times New Roman" w:hAnsi="Times New Roman" w:cs="Times New Roman"/>
          <w:sz w:val="24"/>
          <w:szCs w:val="24"/>
        </w:rPr>
        <w:t xml:space="preserve"> Circular </w:t>
      </w:r>
      <w:r w:rsidR="000361B5" w:rsidRPr="002D7DD8">
        <w:rPr>
          <w:rFonts w:ascii="Times New Roman" w:hAnsi="Times New Roman" w:cs="Times New Roman"/>
          <w:sz w:val="24"/>
          <w:szCs w:val="24"/>
        </w:rPr>
        <w:t>Economy</w:t>
      </w:r>
      <w:r w:rsidRPr="002D7DD8">
        <w:rPr>
          <w:rFonts w:ascii="Times New Roman" w:hAnsi="Times New Roman" w:cs="Times New Roman"/>
          <w:sz w:val="24"/>
          <w:szCs w:val="24"/>
        </w:rPr>
        <w:t>;</w:t>
      </w:r>
      <w:r w:rsidR="00173539" w:rsidRPr="002D7DD8">
        <w:rPr>
          <w:rFonts w:ascii="Times New Roman" w:hAnsi="Times New Roman" w:cs="Times New Roman"/>
          <w:sz w:val="24"/>
          <w:szCs w:val="24"/>
        </w:rPr>
        <w:t xml:space="preserve"> Net Zero;</w:t>
      </w:r>
      <w:r w:rsidRPr="002D7DD8">
        <w:rPr>
          <w:rFonts w:ascii="Times New Roman" w:hAnsi="Times New Roman" w:cs="Times New Roman"/>
          <w:sz w:val="24"/>
          <w:szCs w:val="24"/>
        </w:rPr>
        <w:t xml:space="preserve"> </w:t>
      </w:r>
      <w:r w:rsidR="00C26790" w:rsidRPr="002D7DD8">
        <w:rPr>
          <w:rFonts w:ascii="Times New Roman" w:hAnsi="Times New Roman" w:cs="Times New Roman"/>
          <w:sz w:val="24"/>
          <w:szCs w:val="24"/>
        </w:rPr>
        <w:t>Manufacturing</w:t>
      </w:r>
      <w:r w:rsidRPr="002D7DD8">
        <w:rPr>
          <w:rFonts w:ascii="Times New Roman" w:hAnsi="Times New Roman" w:cs="Times New Roman"/>
          <w:sz w:val="24"/>
          <w:szCs w:val="24"/>
        </w:rPr>
        <w:t>; Barriers; Sustainability; PF-AHP; SMEs</w:t>
      </w:r>
    </w:p>
    <w:p w14:paraId="567A802A" w14:textId="77777777" w:rsidR="003C28D1" w:rsidRPr="002D7DD8" w:rsidRDefault="003C28D1" w:rsidP="00D00E32">
      <w:pPr>
        <w:pStyle w:val="ListParagraph"/>
        <w:numPr>
          <w:ilvl w:val="0"/>
          <w:numId w:val="4"/>
        </w:numPr>
        <w:spacing w:line="360" w:lineRule="auto"/>
        <w:ind w:left="360"/>
        <w:jc w:val="both"/>
        <w:rPr>
          <w:rFonts w:ascii="Times New Roman" w:hAnsi="Times New Roman" w:cs="Times New Roman"/>
          <w:b/>
          <w:sz w:val="24"/>
          <w:szCs w:val="24"/>
        </w:rPr>
      </w:pPr>
      <w:r w:rsidRPr="002D7DD8">
        <w:rPr>
          <w:rFonts w:ascii="Times New Roman" w:hAnsi="Times New Roman" w:cs="Times New Roman"/>
          <w:b/>
          <w:sz w:val="24"/>
          <w:szCs w:val="24"/>
        </w:rPr>
        <w:t>Introduction</w:t>
      </w:r>
    </w:p>
    <w:p w14:paraId="4806CC40" w14:textId="788C487D" w:rsidR="008A1F1F" w:rsidRPr="002D7DD8" w:rsidRDefault="000D538D" w:rsidP="00D00E32">
      <w:pPr>
        <w:spacing w:line="360" w:lineRule="auto"/>
        <w:jc w:val="both"/>
        <w:rPr>
          <w:rFonts w:ascii="Times New Roman" w:hAnsi="Times New Roman" w:cs="Times New Roman"/>
          <w:bCs/>
          <w:sz w:val="24"/>
          <w:szCs w:val="24"/>
        </w:rPr>
      </w:pPr>
      <w:r w:rsidRPr="000D538D">
        <w:rPr>
          <w:rFonts w:ascii="Times New Roman" w:hAnsi="Times New Roman" w:cs="Times New Roman"/>
          <w:sz w:val="24"/>
          <w:szCs w:val="24"/>
          <w:highlight w:val="yellow"/>
        </w:rPr>
        <w:t>To make Earth a livable planet for future generations, it is essential to reduce current greenhouse gas (GHG) emissions by 50% (Yadav et al., 2023). This goal aligns with achieving net zero emissions by the middle of this century. Net zero entails reducing global GHG emissions to as close to zero as possible (Das and Ghosh, 2023). Achieving net zero requires a comprehensive transformation in how we produce, consume, and transport. Global</w:t>
      </w:r>
      <w:r w:rsidRPr="000D538D">
        <w:rPr>
          <w:rFonts w:ascii="Times New Roman" w:hAnsi="Times New Roman" w:cs="Times New Roman"/>
          <w:sz w:val="24"/>
          <w:szCs w:val="24"/>
        </w:rPr>
        <w:t xml:space="preserve"> industrial organizations must set short-term goals that prioritize immediate emission reductions. Additionally, these organizations need to adopt innovative and sustainable practices to meet net zero targets and enhance organizational environmental sustainability (Mubarak et al., 2021).</w:t>
      </w:r>
      <w:r>
        <w:rPr>
          <w:rFonts w:ascii="Times New Roman" w:hAnsi="Times New Roman" w:cs="Times New Roman"/>
          <w:sz w:val="24"/>
          <w:szCs w:val="24"/>
        </w:rPr>
        <w:t xml:space="preserve"> </w:t>
      </w:r>
      <w:r w:rsidR="008A1F1F" w:rsidRPr="002D7DD8">
        <w:rPr>
          <w:rFonts w:ascii="Times New Roman" w:hAnsi="Times New Roman" w:cs="Times New Roman"/>
          <w:bCs/>
          <w:sz w:val="24"/>
          <w:szCs w:val="24"/>
        </w:rPr>
        <w:t xml:space="preserve">Keeping into account considerable savings of energy, waste, and effects, </w:t>
      </w:r>
      <w:r w:rsidR="008A1F1F" w:rsidRPr="004A5D4A">
        <w:rPr>
          <w:rFonts w:ascii="Times New Roman" w:hAnsi="Times New Roman" w:cs="Times New Roman"/>
          <w:bCs/>
          <w:sz w:val="24"/>
          <w:szCs w:val="24"/>
          <w:highlight w:val="yellow"/>
        </w:rPr>
        <w:t>the circular economy</w:t>
      </w:r>
      <w:r w:rsidR="004A5D4A" w:rsidRPr="004A5D4A">
        <w:rPr>
          <w:rFonts w:ascii="Times New Roman" w:hAnsi="Times New Roman" w:cs="Times New Roman"/>
          <w:bCs/>
          <w:sz w:val="24"/>
          <w:szCs w:val="24"/>
          <w:highlight w:val="yellow"/>
        </w:rPr>
        <w:t xml:space="preserve"> (CE)</w:t>
      </w:r>
      <w:r w:rsidR="008A1F1F" w:rsidRPr="002D7DD8">
        <w:rPr>
          <w:rFonts w:ascii="Times New Roman" w:hAnsi="Times New Roman" w:cs="Times New Roman"/>
          <w:bCs/>
          <w:sz w:val="24"/>
          <w:szCs w:val="24"/>
        </w:rPr>
        <w:t xml:space="preserve"> approach can potentially contribute to achieving organizational sustainability.</w:t>
      </w:r>
    </w:p>
    <w:p w14:paraId="3493AADE" w14:textId="20B66FBF" w:rsidR="00132A0F" w:rsidRPr="002D7DD8" w:rsidRDefault="00CC7B06" w:rsidP="00D00E32">
      <w:pPr>
        <w:spacing w:line="360" w:lineRule="auto"/>
        <w:jc w:val="both"/>
        <w:rPr>
          <w:rFonts w:ascii="Times New Roman" w:hAnsi="Times New Roman" w:cs="Times New Roman"/>
          <w:sz w:val="24"/>
          <w:szCs w:val="24"/>
        </w:rPr>
      </w:pPr>
      <w:r w:rsidRPr="002D7DD8">
        <w:rPr>
          <w:rFonts w:ascii="Times New Roman" w:hAnsi="Times New Roman" w:cs="Times New Roman"/>
          <w:sz w:val="24"/>
          <w:szCs w:val="24"/>
        </w:rPr>
        <w:t>The c</w:t>
      </w:r>
      <w:r w:rsidR="0093633B" w:rsidRPr="002D7DD8">
        <w:rPr>
          <w:rFonts w:ascii="Times New Roman" w:hAnsi="Times New Roman" w:cs="Times New Roman"/>
          <w:sz w:val="24"/>
          <w:szCs w:val="24"/>
        </w:rPr>
        <w:t xml:space="preserve">urrent trend shows that </w:t>
      </w:r>
      <w:r w:rsidRPr="002D7DD8">
        <w:rPr>
          <w:rFonts w:ascii="Times New Roman" w:hAnsi="Times New Roman" w:cs="Times New Roman"/>
          <w:sz w:val="24"/>
          <w:szCs w:val="24"/>
        </w:rPr>
        <w:t xml:space="preserve">the </w:t>
      </w:r>
      <w:r w:rsidR="0093633B" w:rsidRPr="002D7DD8">
        <w:rPr>
          <w:rFonts w:ascii="Times New Roman" w:hAnsi="Times New Roman" w:cs="Times New Roman"/>
          <w:sz w:val="24"/>
          <w:szCs w:val="24"/>
        </w:rPr>
        <w:t xml:space="preserve">manufacturing industry is </w:t>
      </w:r>
      <w:r w:rsidR="00FC115F" w:rsidRPr="002D7DD8">
        <w:rPr>
          <w:rFonts w:ascii="Times New Roman" w:hAnsi="Times New Roman" w:cs="Times New Roman"/>
          <w:sz w:val="24"/>
          <w:szCs w:val="24"/>
        </w:rPr>
        <w:t xml:space="preserve">facing </w:t>
      </w:r>
      <w:r w:rsidR="00A739E1" w:rsidRPr="002D7DD8">
        <w:rPr>
          <w:rFonts w:ascii="Times New Roman" w:hAnsi="Times New Roman" w:cs="Times New Roman"/>
          <w:sz w:val="24"/>
          <w:szCs w:val="24"/>
        </w:rPr>
        <w:t xml:space="preserve">challenges to reduce current </w:t>
      </w:r>
      <w:r w:rsidR="00F40FE7" w:rsidRPr="002D7DD8">
        <w:rPr>
          <w:rFonts w:ascii="Times New Roman" w:hAnsi="Times New Roman" w:cs="Times New Roman"/>
          <w:sz w:val="24"/>
          <w:szCs w:val="24"/>
        </w:rPr>
        <w:t>emissions</w:t>
      </w:r>
      <w:r w:rsidR="00A739E1" w:rsidRPr="002D7DD8">
        <w:rPr>
          <w:rFonts w:ascii="Times New Roman" w:hAnsi="Times New Roman" w:cs="Times New Roman"/>
          <w:sz w:val="24"/>
          <w:szCs w:val="24"/>
        </w:rPr>
        <w:t xml:space="preserve"> of pollutants due to increased intergovernmental pressure and different pacts to environmental protection </w:t>
      </w:r>
      <w:r w:rsidR="00E922E6" w:rsidRPr="002D7DD8">
        <w:rPr>
          <w:rFonts w:ascii="Times New Roman" w:hAnsi="Times New Roman" w:cs="Times New Roman"/>
          <w:sz w:val="24"/>
          <w:szCs w:val="24"/>
        </w:rPr>
        <w:t>(</w:t>
      </w:r>
      <w:r w:rsidR="006E7AFC" w:rsidRPr="002D7DD8">
        <w:rPr>
          <w:rFonts w:ascii="Times New Roman" w:hAnsi="Times New Roman" w:cs="Times New Roman"/>
          <w:color w:val="222222"/>
          <w:sz w:val="24"/>
          <w:szCs w:val="24"/>
          <w:shd w:val="clear" w:color="auto" w:fill="FFFFFF"/>
        </w:rPr>
        <w:t>Ghosh et al., 2022</w:t>
      </w:r>
      <w:r w:rsidR="00DF1EFA" w:rsidRPr="002D7DD8">
        <w:rPr>
          <w:rFonts w:ascii="Times New Roman" w:hAnsi="Times New Roman" w:cs="Times New Roman"/>
          <w:sz w:val="24"/>
          <w:szCs w:val="24"/>
        </w:rPr>
        <w:t xml:space="preserve">; </w:t>
      </w:r>
      <w:r w:rsidR="006E7AFC" w:rsidRPr="002D7DD8">
        <w:rPr>
          <w:rFonts w:ascii="Times New Roman" w:hAnsi="Times New Roman" w:cs="Times New Roman"/>
          <w:color w:val="222222"/>
          <w:sz w:val="24"/>
          <w:szCs w:val="24"/>
          <w:shd w:val="clear" w:color="auto" w:fill="FFFFFF"/>
        </w:rPr>
        <w:t>Howard et al., 2022.</w:t>
      </w:r>
      <w:r w:rsidR="00E922E6" w:rsidRPr="002D7DD8">
        <w:rPr>
          <w:rFonts w:ascii="Times New Roman" w:hAnsi="Times New Roman" w:cs="Times New Roman"/>
          <w:sz w:val="24"/>
          <w:szCs w:val="24"/>
        </w:rPr>
        <w:t xml:space="preserve">). </w:t>
      </w:r>
      <w:r w:rsidR="00D00E32" w:rsidRPr="002D7DD8">
        <w:rPr>
          <w:rFonts w:ascii="Times New Roman" w:hAnsi="Times New Roman" w:cs="Times New Roman"/>
          <w:sz w:val="24"/>
          <w:szCs w:val="24"/>
        </w:rPr>
        <w:t>The issues</w:t>
      </w:r>
      <w:r w:rsidR="00E922E6" w:rsidRPr="002D7DD8">
        <w:rPr>
          <w:rFonts w:ascii="Times New Roman" w:hAnsi="Times New Roman" w:cs="Times New Roman"/>
          <w:sz w:val="24"/>
          <w:szCs w:val="24"/>
        </w:rPr>
        <w:t xml:space="preserve"> of waste generation, </w:t>
      </w:r>
      <w:r w:rsidR="00D00E32" w:rsidRPr="002D7DD8">
        <w:rPr>
          <w:rFonts w:ascii="Times New Roman" w:hAnsi="Times New Roman" w:cs="Times New Roman"/>
          <w:sz w:val="24"/>
          <w:szCs w:val="24"/>
        </w:rPr>
        <w:t>GHGs emissions, and</w:t>
      </w:r>
      <w:r w:rsidR="00E922E6" w:rsidRPr="002D7DD8">
        <w:rPr>
          <w:rFonts w:ascii="Times New Roman" w:hAnsi="Times New Roman" w:cs="Times New Roman"/>
          <w:sz w:val="24"/>
          <w:szCs w:val="24"/>
        </w:rPr>
        <w:t xml:space="preserve"> resource scarc</w:t>
      </w:r>
      <w:r w:rsidR="00697E1A" w:rsidRPr="002D7DD8">
        <w:rPr>
          <w:rFonts w:ascii="Times New Roman" w:hAnsi="Times New Roman" w:cs="Times New Roman"/>
          <w:sz w:val="24"/>
          <w:szCs w:val="24"/>
        </w:rPr>
        <w:t>ity</w:t>
      </w:r>
      <w:r w:rsidR="00D00E32" w:rsidRPr="002D7DD8">
        <w:rPr>
          <w:rFonts w:ascii="Times New Roman" w:hAnsi="Times New Roman" w:cs="Times New Roman"/>
          <w:sz w:val="24"/>
          <w:szCs w:val="24"/>
        </w:rPr>
        <w:t xml:space="preserve"> are on prominent challenges to sustain in the global market </w:t>
      </w:r>
      <w:r w:rsidR="00E922E6" w:rsidRPr="002D7DD8">
        <w:rPr>
          <w:rFonts w:ascii="Times New Roman" w:hAnsi="Times New Roman" w:cs="Times New Roman"/>
          <w:sz w:val="24"/>
          <w:szCs w:val="24"/>
        </w:rPr>
        <w:t xml:space="preserve">(Malik et al., 2022; </w:t>
      </w:r>
      <w:r w:rsidR="0098529A" w:rsidRPr="002D7DD8">
        <w:rPr>
          <w:rFonts w:ascii="Times New Roman" w:hAnsi="Times New Roman" w:cs="Times New Roman"/>
          <w:color w:val="222222"/>
          <w:sz w:val="24"/>
          <w:szCs w:val="24"/>
          <w:shd w:val="clear" w:color="auto" w:fill="FFFFFF"/>
        </w:rPr>
        <w:t>Mishra et al., 2022)</w:t>
      </w:r>
      <w:r w:rsidR="00E922E6" w:rsidRPr="002D7DD8">
        <w:rPr>
          <w:rFonts w:ascii="Times New Roman" w:hAnsi="Times New Roman" w:cs="Times New Roman"/>
          <w:sz w:val="24"/>
          <w:szCs w:val="24"/>
        </w:rPr>
        <w:t xml:space="preserve">. </w:t>
      </w:r>
      <w:r w:rsidR="00F40FE7" w:rsidRPr="002D7DD8">
        <w:rPr>
          <w:rFonts w:ascii="Times New Roman" w:hAnsi="Times New Roman" w:cs="Times New Roman"/>
          <w:sz w:val="24"/>
          <w:szCs w:val="24"/>
        </w:rPr>
        <w:t xml:space="preserve">Industries </w:t>
      </w:r>
      <w:r w:rsidR="00E922E6" w:rsidRPr="002D7DD8">
        <w:rPr>
          <w:rFonts w:ascii="Times New Roman" w:hAnsi="Times New Roman" w:cs="Times New Roman"/>
          <w:sz w:val="24"/>
          <w:szCs w:val="24"/>
        </w:rPr>
        <w:t xml:space="preserve">are looking to adopt a more sustainable and </w:t>
      </w:r>
      <w:r w:rsidR="008B3B7A" w:rsidRPr="002D7DD8">
        <w:rPr>
          <w:rFonts w:ascii="Times New Roman" w:hAnsi="Times New Roman" w:cs="Times New Roman"/>
          <w:sz w:val="24"/>
          <w:szCs w:val="24"/>
        </w:rPr>
        <w:t>innovative</w:t>
      </w:r>
      <w:r w:rsidR="00E922E6" w:rsidRPr="002D7DD8">
        <w:rPr>
          <w:rFonts w:ascii="Times New Roman" w:hAnsi="Times New Roman" w:cs="Times New Roman"/>
          <w:sz w:val="24"/>
          <w:szCs w:val="24"/>
        </w:rPr>
        <w:t xml:space="preserve"> strategic </w:t>
      </w:r>
      <w:r w:rsidR="00F40FE7" w:rsidRPr="002D7DD8">
        <w:rPr>
          <w:rFonts w:ascii="Times New Roman" w:hAnsi="Times New Roman" w:cs="Times New Roman"/>
          <w:sz w:val="24"/>
          <w:szCs w:val="24"/>
        </w:rPr>
        <w:t>approach</w:t>
      </w:r>
      <w:r w:rsidR="008B3B7A" w:rsidRPr="002D7DD8">
        <w:rPr>
          <w:rFonts w:ascii="Times New Roman" w:hAnsi="Times New Roman" w:cs="Times New Roman"/>
          <w:sz w:val="24"/>
          <w:szCs w:val="24"/>
        </w:rPr>
        <w:t xml:space="preserve"> to tackle these issues related to sustainability and move towards net zero emission of GHGs</w:t>
      </w:r>
      <w:r w:rsidR="00E922E6" w:rsidRPr="002D7DD8">
        <w:rPr>
          <w:rFonts w:ascii="Times New Roman" w:hAnsi="Times New Roman" w:cs="Times New Roman"/>
          <w:sz w:val="24"/>
          <w:szCs w:val="24"/>
        </w:rPr>
        <w:t xml:space="preserve">. </w:t>
      </w:r>
      <w:r w:rsidR="00DD002F">
        <w:rPr>
          <w:rFonts w:ascii="Times New Roman" w:hAnsi="Times New Roman" w:cs="Times New Roman"/>
          <w:sz w:val="24"/>
          <w:szCs w:val="24"/>
        </w:rPr>
        <w:t xml:space="preserve">For this CE can </w:t>
      </w:r>
      <w:r w:rsidR="00DD002F" w:rsidRPr="00DD002F">
        <w:rPr>
          <w:rFonts w:ascii="Times New Roman" w:hAnsi="Times New Roman" w:cs="Times New Roman"/>
          <w:sz w:val="24"/>
          <w:szCs w:val="24"/>
          <w:highlight w:val="yellow"/>
        </w:rPr>
        <w:t>work</w:t>
      </w:r>
      <w:r w:rsidR="00F40FE7" w:rsidRPr="00DD002F">
        <w:rPr>
          <w:rFonts w:ascii="Times New Roman" w:hAnsi="Times New Roman" w:cs="Times New Roman"/>
          <w:sz w:val="24"/>
          <w:szCs w:val="24"/>
          <w:highlight w:val="yellow"/>
        </w:rPr>
        <w:t xml:space="preserve"> as a</w:t>
      </w:r>
      <w:r w:rsidR="00E922E6" w:rsidRPr="00DD002F">
        <w:rPr>
          <w:rFonts w:ascii="Times New Roman" w:hAnsi="Times New Roman" w:cs="Times New Roman"/>
          <w:sz w:val="24"/>
          <w:szCs w:val="24"/>
          <w:highlight w:val="yellow"/>
        </w:rPr>
        <w:t xml:space="preserve"> sustainable alternative to the earlier dominant economic model</w:t>
      </w:r>
      <w:r w:rsidR="008B3B7A" w:rsidRPr="00DD002F">
        <w:rPr>
          <w:rFonts w:ascii="Times New Roman" w:hAnsi="Times New Roman" w:cs="Times New Roman"/>
          <w:sz w:val="24"/>
          <w:szCs w:val="24"/>
          <w:highlight w:val="yellow"/>
        </w:rPr>
        <w:t xml:space="preserve"> to reduce </w:t>
      </w:r>
      <w:r w:rsidRPr="00DD002F">
        <w:rPr>
          <w:rFonts w:ascii="Times New Roman" w:hAnsi="Times New Roman" w:cs="Times New Roman"/>
          <w:sz w:val="24"/>
          <w:szCs w:val="24"/>
          <w:highlight w:val="yellow"/>
        </w:rPr>
        <w:t xml:space="preserve">the </w:t>
      </w:r>
      <w:r w:rsidR="008B3B7A" w:rsidRPr="00DD002F">
        <w:rPr>
          <w:rFonts w:ascii="Times New Roman" w:hAnsi="Times New Roman" w:cs="Times New Roman"/>
          <w:sz w:val="24"/>
          <w:szCs w:val="24"/>
          <w:highlight w:val="yellow"/>
        </w:rPr>
        <w:t>emission of GHGs</w:t>
      </w:r>
      <w:r w:rsidR="00094F27" w:rsidRPr="00DD002F">
        <w:rPr>
          <w:rFonts w:ascii="Times New Roman" w:hAnsi="Times New Roman" w:cs="Times New Roman"/>
          <w:sz w:val="24"/>
          <w:szCs w:val="24"/>
          <w:highlight w:val="yellow"/>
        </w:rPr>
        <w:t>.</w:t>
      </w:r>
      <w:r w:rsidR="00094F27" w:rsidRPr="002D7DD8">
        <w:rPr>
          <w:rFonts w:ascii="Times New Roman" w:hAnsi="Times New Roman" w:cs="Times New Roman"/>
          <w:sz w:val="24"/>
          <w:szCs w:val="24"/>
        </w:rPr>
        <w:t xml:space="preserve"> </w:t>
      </w:r>
      <w:r w:rsidR="004A5D4A">
        <w:rPr>
          <w:rFonts w:ascii="Times New Roman" w:hAnsi="Times New Roman" w:cs="Times New Roman"/>
          <w:sz w:val="24"/>
          <w:szCs w:val="24"/>
        </w:rPr>
        <w:t xml:space="preserve">It </w:t>
      </w:r>
      <w:r w:rsidR="009C1EA5" w:rsidRPr="002D7DD8">
        <w:rPr>
          <w:rFonts w:ascii="Times New Roman" w:hAnsi="Times New Roman" w:cs="Times New Roman"/>
          <w:sz w:val="24"/>
          <w:szCs w:val="24"/>
        </w:rPr>
        <w:t xml:space="preserve">incorporates the 6Rs (reduce, reuse, repair, redesign, recycle, and remanufacture) and keeps </w:t>
      </w:r>
      <w:r w:rsidR="00F40FE7" w:rsidRPr="002D7DD8">
        <w:rPr>
          <w:rFonts w:ascii="Times New Roman" w:hAnsi="Times New Roman" w:cs="Times New Roman"/>
          <w:sz w:val="24"/>
          <w:szCs w:val="24"/>
        </w:rPr>
        <w:t>resources</w:t>
      </w:r>
      <w:r w:rsidR="009C1EA5" w:rsidRPr="002D7DD8">
        <w:rPr>
          <w:rFonts w:ascii="Times New Roman" w:hAnsi="Times New Roman" w:cs="Times New Roman"/>
          <w:sz w:val="24"/>
          <w:szCs w:val="24"/>
        </w:rPr>
        <w:t xml:space="preserve"> in a closed loop</w:t>
      </w:r>
      <w:r w:rsidR="00DD002F">
        <w:rPr>
          <w:rFonts w:ascii="Times New Roman" w:hAnsi="Times New Roman" w:cs="Times New Roman"/>
          <w:sz w:val="24"/>
          <w:szCs w:val="24"/>
        </w:rPr>
        <w:t xml:space="preserve"> that consequently results in improved organizational sustainability</w:t>
      </w:r>
      <w:r w:rsidR="009C1EA5" w:rsidRPr="002D7DD8">
        <w:rPr>
          <w:rFonts w:ascii="Times New Roman" w:hAnsi="Times New Roman" w:cs="Times New Roman"/>
          <w:sz w:val="24"/>
          <w:szCs w:val="24"/>
        </w:rPr>
        <w:t xml:space="preserve"> (Kumar et al., 2019; van Bueren et al., 2022). </w:t>
      </w:r>
    </w:p>
    <w:p w14:paraId="739A1CB3" w14:textId="2F6F29CA" w:rsidR="008E63D5" w:rsidRPr="002D7DD8" w:rsidRDefault="00E922E6" w:rsidP="008A626A">
      <w:pPr>
        <w:spacing w:after="0" w:line="360" w:lineRule="auto"/>
        <w:ind w:firstLine="540"/>
        <w:jc w:val="both"/>
        <w:rPr>
          <w:rFonts w:ascii="Times New Roman" w:hAnsi="Times New Roman" w:cs="Times New Roman"/>
          <w:sz w:val="24"/>
          <w:szCs w:val="24"/>
        </w:rPr>
      </w:pPr>
      <w:r w:rsidRPr="002D7DD8">
        <w:rPr>
          <w:rFonts w:ascii="Times New Roman" w:hAnsi="Times New Roman" w:cs="Times New Roman"/>
          <w:sz w:val="24"/>
          <w:szCs w:val="24"/>
        </w:rPr>
        <w:t xml:space="preserve">European countries </w:t>
      </w:r>
      <w:r w:rsidR="00D10AAE" w:rsidRPr="002D7DD8">
        <w:rPr>
          <w:rFonts w:ascii="Times New Roman" w:hAnsi="Times New Roman" w:cs="Times New Roman"/>
          <w:sz w:val="24"/>
          <w:szCs w:val="24"/>
        </w:rPr>
        <w:t>are pioneer</w:t>
      </w:r>
      <w:r w:rsidR="00CC7B06" w:rsidRPr="002D7DD8">
        <w:rPr>
          <w:rFonts w:ascii="Times New Roman" w:hAnsi="Times New Roman" w:cs="Times New Roman"/>
          <w:sz w:val="24"/>
          <w:szCs w:val="24"/>
        </w:rPr>
        <w:t>s</w:t>
      </w:r>
      <w:r w:rsidR="00D10AAE" w:rsidRPr="002D7DD8">
        <w:rPr>
          <w:rFonts w:ascii="Times New Roman" w:hAnsi="Times New Roman" w:cs="Times New Roman"/>
          <w:sz w:val="24"/>
          <w:szCs w:val="24"/>
        </w:rPr>
        <w:t xml:space="preserve"> </w:t>
      </w:r>
      <w:r w:rsidR="00710EA4" w:rsidRPr="002D7DD8">
        <w:rPr>
          <w:rFonts w:ascii="Times New Roman" w:hAnsi="Times New Roman" w:cs="Times New Roman"/>
          <w:sz w:val="24"/>
          <w:szCs w:val="24"/>
        </w:rPr>
        <w:t xml:space="preserve">in the </w:t>
      </w:r>
      <w:r w:rsidR="00120769" w:rsidRPr="002D7DD8">
        <w:rPr>
          <w:rFonts w:ascii="Times New Roman" w:hAnsi="Times New Roman" w:cs="Times New Roman"/>
          <w:sz w:val="24"/>
          <w:szCs w:val="24"/>
        </w:rPr>
        <w:t>adoption</w:t>
      </w:r>
      <w:r w:rsidR="00710EA4" w:rsidRPr="002D7DD8">
        <w:rPr>
          <w:rFonts w:ascii="Times New Roman" w:hAnsi="Times New Roman" w:cs="Times New Roman"/>
          <w:sz w:val="24"/>
          <w:szCs w:val="24"/>
        </w:rPr>
        <w:t xml:space="preserve"> of sustainable practices like CE</w:t>
      </w:r>
      <w:r w:rsidR="0076768E" w:rsidRPr="002D7DD8">
        <w:rPr>
          <w:rFonts w:ascii="Times New Roman" w:hAnsi="Times New Roman" w:cs="Times New Roman"/>
          <w:sz w:val="24"/>
          <w:szCs w:val="24"/>
        </w:rPr>
        <w:t>. They</w:t>
      </w:r>
      <w:r w:rsidRPr="002D7DD8">
        <w:rPr>
          <w:rFonts w:ascii="Times New Roman" w:hAnsi="Times New Roman" w:cs="Times New Roman"/>
          <w:sz w:val="24"/>
          <w:szCs w:val="24"/>
        </w:rPr>
        <w:t xml:space="preserve"> have well-established norms for CE </w:t>
      </w:r>
      <w:r w:rsidR="009C1EA5" w:rsidRPr="002D7DD8">
        <w:rPr>
          <w:rFonts w:ascii="Times New Roman" w:hAnsi="Times New Roman" w:cs="Times New Roman"/>
          <w:sz w:val="24"/>
          <w:szCs w:val="24"/>
        </w:rPr>
        <w:t>embracing</w:t>
      </w:r>
      <w:r w:rsidRPr="002D7DD8">
        <w:rPr>
          <w:rFonts w:ascii="Times New Roman" w:hAnsi="Times New Roman" w:cs="Times New Roman"/>
          <w:sz w:val="24"/>
          <w:szCs w:val="24"/>
        </w:rPr>
        <w:t xml:space="preserve"> in</w:t>
      </w:r>
      <w:r w:rsidR="00DD002F">
        <w:rPr>
          <w:rFonts w:ascii="Times New Roman" w:hAnsi="Times New Roman" w:cs="Times New Roman"/>
          <w:sz w:val="24"/>
          <w:szCs w:val="24"/>
        </w:rPr>
        <w:t xml:space="preserve"> supply chain</w:t>
      </w:r>
      <w:r w:rsidRPr="002D7DD8">
        <w:rPr>
          <w:rFonts w:ascii="Times New Roman" w:hAnsi="Times New Roman" w:cs="Times New Roman"/>
          <w:sz w:val="24"/>
          <w:szCs w:val="24"/>
        </w:rPr>
        <w:t xml:space="preserve"> </w:t>
      </w:r>
      <w:r w:rsidR="00DD002F">
        <w:rPr>
          <w:rFonts w:ascii="Times New Roman" w:hAnsi="Times New Roman" w:cs="Times New Roman"/>
          <w:sz w:val="24"/>
          <w:szCs w:val="24"/>
        </w:rPr>
        <w:t>(</w:t>
      </w:r>
      <w:r w:rsidR="00120769" w:rsidRPr="002D7DD8">
        <w:rPr>
          <w:rFonts w:ascii="Times New Roman" w:hAnsi="Times New Roman" w:cs="Times New Roman"/>
          <w:sz w:val="24"/>
          <w:szCs w:val="24"/>
        </w:rPr>
        <w:t>SC</w:t>
      </w:r>
      <w:r w:rsidR="00DD002F">
        <w:rPr>
          <w:rFonts w:ascii="Times New Roman" w:hAnsi="Times New Roman" w:cs="Times New Roman"/>
          <w:sz w:val="24"/>
          <w:szCs w:val="24"/>
        </w:rPr>
        <w:t>)</w:t>
      </w:r>
      <w:r w:rsidRPr="002D7DD8">
        <w:rPr>
          <w:rFonts w:ascii="Times New Roman" w:hAnsi="Times New Roman" w:cs="Times New Roman"/>
          <w:sz w:val="24"/>
          <w:szCs w:val="24"/>
        </w:rPr>
        <w:t xml:space="preserve"> </w:t>
      </w:r>
      <w:r w:rsidR="009C1EA5" w:rsidRPr="002D7DD8">
        <w:rPr>
          <w:rFonts w:ascii="Times New Roman" w:hAnsi="Times New Roman" w:cs="Times New Roman"/>
          <w:sz w:val="24"/>
          <w:szCs w:val="24"/>
        </w:rPr>
        <w:t>administration</w:t>
      </w:r>
      <w:r w:rsidRPr="002D7DD8">
        <w:rPr>
          <w:rFonts w:ascii="Times New Roman" w:hAnsi="Times New Roman" w:cs="Times New Roman"/>
          <w:sz w:val="24"/>
          <w:szCs w:val="24"/>
        </w:rPr>
        <w:t xml:space="preserve"> (Merli et al., </w:t>
      </w:r>
      <w:r w:rsidRPr="002D7DD8">
        <w:rPr>
          <w:rFonts w:ascii="Times New Roman" w:hAnsi="Times New Roman" w:cs="Times New Roman"/>
          <w:sz w:val="24"/>
          <w:szCs w:val="24"/>
        </w:rPr>
        <w:lastRenderedPageBreak/>
        <w:t>2018). Business organizations in European nations have attained</w:t>
      </w:r>
      <w:r w:rsidR="00A739E1" w:rsidRPr="002D7DD8">
        <w:rPr>
          <w:rFonts w:ascii="Times New Roman" w:hAnsi="Times New Roman" w:cs="Times New Roman"/>
          <w:sz w:val="24"/>
          <w:szCs w:val="24"/>
        </w:rPr>
        <w:t xml:space="preserve"> SDGs</w:t>
      </w:r>
      <w:r w:rsidRPr="002D7DD8">
        <w:rPr>
          <w:rFonts w:ascii="Times New Roman" w:hAnsi="Times New Roman" w:cs="Times New Roman"/>
          <w:sz w:val="24"/>
          <w:szCs w:val="24"/>
        </w:rPr>
        <w:t xml:space="preserve"> by adopting CE. </w:t>
      </w:r>
      <w:r w:rsidR="009C1EA5" w:rsidRPr="002D7DD8">
        <w:rPr>
          <w:rFonts w:ascii="Times New Roman" w:hAnsi="Times New Roman" w:cs="Times New Roman"/>
          <w:sz w:val="24"/>
          <w:szCs w:val="24"/>
        </w:rPr>
        <w:t xml:space="preserve">Emerging economies, such as India, continue to struggle with integrating CE throughout the </w:t>
      </w:r>
      <w:r w:rsidR="00120769" w:rsidRPr="002D7DD8">
        <w:rPr>
          <w:rFonts w:ascii="Times New Roman" w:hAnsi="Times New Roman" w:cs="Times New Roman"/>
          <w:sz w:val="24"/>
          <w:szCs w:val="24"/>
        </w:rPr>
        <w:t>SC</w:t>
      </w:r>
      <w:r w:rsidR="009C1EA5" w:rsidRPr="002D7DD8">
        <w:rPr>
          <w:rFonts w:ascii="Times New Roman" w:hAnsi="Times New Roman" w:cs="Times New Roman"/>
          <w:sz w:val="24"/>
          <w:szCs w:val="24"/>
        </w:rPr>
        <w:t xml:space="preserve"> of Indian SMEs (</w:t>
      </w:r>
      <w:proofErr w:type="spellStart"/>
      <w:r w:rsidR="009C1EA5" w:rsidRPr="002D7DD8">
        <w:rPr>
          <w:rFonts w:ascii="Times New Roman" w:hAnsi="Times New Roman" w:cs="Times New Roman"/>
          <w:sz w:val="24"/>
          <w:szCs w:val="24"/>
        </w:rPr>
        <w:t>Lahane</w:t>
      </w:r>
      <w:proofErr w:type="spellEnd"/>
      <w:r w:rsidR="009C1EA5" w:rsidRPr="002D7DD8">
        <w:rPr>
          <w:rFonts w:ascii="Times New Roman" w:hAnsi="Times New Roman" w:cs="Times New Roman"/>
          <w:sz w:val="24"/>
          <w:szCs w:val="24"/>
        </w:rPr>
        <w:t xml:space="preserve"> et al., 2020). </w:t>
      </w:r>
      <w:r w:rsidR="00DD002F" w:rsidRPr="00DD002F">
        <w:rPr>
          <w:rFonts w:ascii="Times New Roman" w:hAnsi="Times New Roman" w:cs="Times New Roman"/>
          <w:sz w:val="24"/>
          <w:szCs w:val="24"/>
          <w:highlight w:val="yellow"/>
        </w:rPr>
        <w:t>This can be attributed to not adoption of</w:t>
      </w:r>
      <w:r w:rsidRPr="00DD002F">
        <w:rPr>
          <w:rFonts w:ascii="Times New Roman" w:hAnsi="Times New Roman" w:cs="Times New Roman"/>
          <w:sz w:val="24"/>
          <w:szCs w:val="24"/>
          <w:highlight w:val="yellow"/>
        </w:rPr>
        <w:t xml:space="preserve"> stringent laws, regulations, and norms for adopting CE in existing </w:t>
      </w:r>
      <w:r w:rsidR="00120769" w:rsidRPr="00DD002F">
        <w:rPr>
          <w:rFonts w:ascii="Times New Roman" w:hAnsi="Times New Roman" w:cs="Times New Roman"/>
          <w:sz w:val="24"/>
          <w:szCs w:val="24"/>
          <w:highlight w:val="yellow"/>
        </w:rPr>
        <w:t>SC</w:t>
      </w:r>
      <w:r w:rsidRPr="00DD002F">
        <w:rPr>
          <w:rFonts w:ascii="Times New Roman" w:hAnsi="Times New Roman" w:cs="Times New Roman"/>
          <w:sz w:val="24"/>
          <w:szCs w:val="24"/>
          <w:highlight w:val="yellow"/>
        </w:rPr>
        <w:t xml:space="preserve"> practices.</w:t>
      </w:r>
      <w:r w:rsidRPr="002D7DD8">
        <w:rPr>
          <w:rFonts w:ascii="Times New Roman" w:hAnsi="Times New Roman" w:cs="Times New Roman"/>
          <w:sz w:val="24"/>
          <w:szCs w:val="24"/>
        </w:rPr>
        <w:t xml:space="preserve"> Indi</w:t>
      </w:r>
      <w:r w:rsidR="00BE0CFE" w:rsidRPr="002D7DD8">
        <w:rPr>
          <w:rFonts w:ascii="Times New Roman" w:hAnsi="Times New Roman" w:cs="Times New Roman"/>
          <w:sz w:val="24"/>
          <w:szCs w:val="24"/>
        </w:rPr>
        <w:t>a</w:t>
      </w:r>
      <w:r w:rsidR="00710EA4" w:rsidRPr="002D7DD8">
        <w:rPr>
          <w:rFonts w:ascii="Times New Roman" w:hAnsi="Times New Roman" w:cs="Times New Roman"/>
          <w:sz w:val="24"/>
          <w:szCs w:val="24"/>
        </w:rPr>
        <w:t xml:space="preserve"> has been</w:t>
      </w:r>
      <w:r w:rsidRPr="002D7DD8">
        <w:rPr>
          <w:rFonts w:ascii="Times New Roman" w:hAnsi="Times New Roman" w:cs="Times New Roman"/>
          <w:sz w:val="24"/>
          <w:szCs w:val="24"/>
        </w:rPr>
        <w:t xml:space="preserve"> </w:t>
      </w:r>
      <w:r w:rsidR="00DD002F">
        <w:rPr>
          <w:rFonts w:ascii="Times New Roman" w:hAnsi="Times New Roman" w:cs="Times New Roman"/>
          <w:sz w:val="24"/>
          <w:szCs w:val="24"/>
        </w:rPr>
        <w:t xml:space="preserve">ranked </w:t>
      </w:r>
      <w:r w:rsidRPr="002D7DD8">
        <w:rPr>
          <w:rFonts w:ascii="Times New Roman" w:hAnsi="Times New Roman" w:cs="Times New Roman"/>
          <w:sz w:val="24"/>
          <w:szCs w:val="24"/>
        </w:rPr>
        <w:t xml:space="preserve">fifth in the generation of e-waste globally (Goyal et al., 2018). </w:t>
      </w:r>
      <w:r w:rsidR="00DD002F">
        <w:rPr>
          <w:rFonts w:ascii="Times New Roman" w:hAnsi="Times New Roman" w:cs="Times New Roman"/>
          <w:sz w:val="24"/>
          <w:szCs w:val="24"/>
        </w:rPr>
        <w:t>The adoption of CE practices within India SMEs can improve the environmental sustainability in significant way</w:t>
      </w:r>
      <w:r w:rsidR="009C1EA5" w:rsidRPr="002D7DD8">
        <w:rPr>
          <w:rFonts w:ascii="Times New Roman" w:hAnsi="Times New Roman" w:cs="Times New Roman"/>
          <w:sz w:val="24"/>
          <w:szCs w:val="24"/>
        </w:rPr>
        <w:t>.</w:t>
      </w:r>
      <w:r w:rsidRPr="002D7DD8">
        <w:rPr>
          <w:rFonts w:ascii="Times New Roman" w:hAnsi="Times New Roman" w:cs="Times New Roman"/>
          <w:sz w:val="24"/>
          <w:szCs w:val="24"/>
        </w:rPr>
        <w:t xml:space="preserve"> </w:t>
      </w:r>
      <w:r w:rsidR="00710EA4" w:rsidRPr="002D7DD8">
        <w:rPr>
          <w:rFonts w:ascii="Times New Roman" w:hAnsi="Times New Roman" w:cs="Times New Roman"/>
          <w:sz w:val="24"/>
          <w:szCs w:val="24"/>
        </w:rPr>
        <w:t>Thus</w:t>
      </w:r>
      <w:r w:rsidR="00DD002F">
        <w:rPr>
          <w:rFonts w:ascii="Times New Roman" w:hAnsi="Times New Roman" w:cs="Times New Roman"/>
          <w:sz w:val="24"/>
          <w:szCs w:val="24"/>
        </w:rPr>
        <w:t>.</w:t>
      </w:r>
      <w:r w:rsidR="00710EA4" w:rsidRPr="002D7DD8">
        <w:rPr>
          <w:rFonts w:ascii="Times New Roman" w:hAnsi="Times New Roman" w:cs="Times New Roman"/>
          <w:sz w:val="24"/>
          <w:szCs w:val="24"/>
        </w:rPr>
        <w:t xml:space="preserve"> Indian SMEs have to adopt CE practices with their operations and system to cope with the challenges related to waste and emission of GHGs.</w:t>
      </w:r>
      <w:r w:rsidRPr="002D7DD8">
        <w:rPr>
          <w:rFonts w:ascii="Times New Roman" w:hAnsi="Times New Roman" w:cs="Times New Roman"/>
          <w:sz w:val="24"/>
          <w:szCs w:val="24"/>
        </w:rPr>
        <w:t xml:space="preserve"> </w:t>
      </w:r>
      <w:r w:rsidR="00710EA4" w:rsidRPr="002D7DD8">
        <w:rPr>
          <w:rFonts w:ascii="Times New Roman" w:hAnsi="Times New Roman" w:cs="Times New Roman"/>
          <w:sz w:val="24"/>
          <w:szCs w:val="24"/>
        </w:rPr>
        <w:t xml:space="preserve">There </w:t>
      </w:r>
      <w:r w:rsidRPr="002D7DD8">
        <w:rPr>
          <w:rFonts w:ascii="Times New Roman" w:hAnsi="Times New Roman" w:cs="Times New Roman"/>
          <w:sz w:val="24"/>
          <w:szCs w:val="24"/>
        </w:rPr>
        <w:t xml:space="preserve">is a need to develop and formulate stringent strategies for the effective adoption of CE in the manufacturing </w:t>
      </w:r>
      <w:r w:rsidR="00120769" w:rsidRPr="002D7DD8">
        <w:rPr>
          <w:rFonts w:ascii="Times New Roman" w:hAnsi="Times New Roman" w:cs="Times New Roman"/>
          <w:sz w:val="24"/>
          <w:szCs w:val="24"/>
        </w:rPr>
        <w:t>SC</w:t>
      </w:r>
      <w:r w:rsidRPr="002D7DD8">
        <w:rPr>
          <w:rFonts w:ascii="Times New Roman" w:hAnsi="Times New Roman" w:cs="Times New Roman"/>
          <w:sz w:val="24"/>
          <w:szCs w:val="24"/>
        </w:rPr>
        <w:t xml:space="preserve"> management of Indian SMEs. Based on the issues mentioned above of unsustainability, implementation of CE is a challenging task for manufacturing organizations in India due to several barriers that hinder its adoption. Thus, </w:t>
      </w:r>
      <w:r w:rsidRPr="00DD002F">
        <w:rPr>
          <w:rFonts w:ascii="Times New Roman" w:hAnsi="Times New Roman" w:cs="Times New Roman"/>
          <w:sz w:val="24"/>
          <w:szCs w:val="24"/>
          <w:highlight w:val="yellow"/>
        </w:rPr>
        <w:t xml:space="preserve">there is a need to </w:t>
      </w:r>
      <w:r w:rsidR="00DD002F" w:rsidRPr="00DD002F">
        <w:rPr>
          <w:rFonts w:ascii="Times New Roman" w:hAnsi="Times New Roman" w:cs="Times New Roman"/>
          <w:sz w:val="24"/>
          <w:szCs w:val="24"/>
          <w:highlight w:val="yellow"/>
        </w:rPr>
        <w:t>realize</w:t>
      </w:r>
      <w:r w:rsidRPr="00DD002F">
        <w:rPr>
          <w:rFonts w:ascii="Times New Roman" w:hAnsi="Times New Roman" w:cs="Times New Roman"/>
          <w:sz w:val="24"/>
          <w:szCs w:val="24"/>
          <w:highlight w:val="yellow"/>
        </w:rPr>
        <w:t xml:space="preserve"> and assess the CE barriers </w:t>
      </w:r>
      <w:r w:rsidR="00DD002F" w:rsidRPr="00DD002F">
        <w:rPr>
          <w:rFonts w:ascii="Times New Roman" w:hAnsi="Times New Roman" w:cs="Times New Roman"/>
          <w:sz w:val="24"/>
          <w:szCs w:val="24"/>
          <w:highlight w:val="yellow"/>
        </w:rPr>
        <w:t>from the perspective of Indian SMEs.</w:t>
      </w:r>
      <w:r w:rsidR="008E63D5" w:rsidRPr="002D7DD8">
        <w:rPr>
          <w:rFonts w:ascii="Times New Roman" w:hAnsi="Times New Roman" w:cs="Times New Roman"/>
          <w:sz w:val="24"/>
          <w:szCs w:val="24"/>
        </w:rPr>
        <w:t xml:space="preserve"> </w:t>
      </w:r>
    </w:p>
    <w:p w14:paraId="565F3DAA" w14:textId="3E91842A" w:rsidR="00D9554C" w:rsidRPr="002D7DD8" w:rsidRDefault="00DD002F" w:rsidP="008A626A">
      <w:pPr>
        <w:spacing w:after="0" w:line="360" w:lineRule="auto"/>
        <w:ind w:firstLine="630"/>
        <w:jc w:val="both"/>
        <w:rPr>
          <w:rFonts w:ascii="Times New Roman" w:hAnsi="Times New Roman" w:cs="Times New Roman"/>
          <w:sz w:val="24"/>
          <w:szCs w:val="24"/>
        </w:rPr>
      </w:pPr>
      <w:r>
        <w:rPr>
          <w:rFonts w:ascii="Times New Roman" w:hAnsi="Times New Roman" w:cs="Times New Roman"/>
          <w:sz w:val="24"/>
          <w:szCs w:val="24"/>
        </w:rPr>
        <w:t xml:space="preserve">For this, present study </w:t>
      </w:r>
      <w:r w:rsidR="00710EA4" w:rsidRPr="002D7DD8">
        <w:rPr>
          <w:rFonts w:ascii="Times New Roman" w:hAnsi="Times New Roman" w:cs="Times New Roman"/>
          <w:sz w:val="24"/>
          <w:szCs w:val="24"/>
        </w:rPr>
        <w:t xml:space="preserve">tends </w:t>
      </w:r>
      <w:r w:rsidR="009C1EA5" w:rsidRPr="002D7DD8">
        <w:rPr>
          <w:rFonts w:ascii="Times New Roman" w:hAnsi="Times New Roman" w:cs="Times New Roman"/>
          <w:sz w:val="24"/>
          <w:szCs w:val="24"/>
        </w:rPr>
        <w:t xml:space="preserve">to answer the </w:t>
      </w:r>
      <w:r w:rsidR="009C1EA5" w:rsidRPr="00DD002F">
        <w:rPr>
          <w:rFonts w:ascii="Times New Roman" w:hAnsi="Times New Roman" w:cs="Times New Roman"/>
          <w:sz w:val="24"/>
          <w:szCs w:val="24"/>
          <w:highlight w:val="yellow"/>
        </w:rPr>
        <w:t xml:space="preserve">following research question: "What are the key </w:t>
      </w:r>
      <w:r w:rsidR="00710EA4" w:rsidRPr="00DD002F">
        <w:rPr>
          <w:rFonts w:ascii="Times New Roman" w:hAnsi="Times New Roman" w:cs="Times New Roman"/>
          <w:sz w:val="24"/>
          <w:szCs w:val="24"/>
          <w:highlight w:val="yellow"/>
        </w:rPr>
        <w:t xml:space="preserve">barriers to CE adoption in the </w:t>
      </w:r>
      <w:r w:rsidR="001A69B5" w:rsidRPr="00DD002F">
        <w:rPr>
          <w:rFonts w:ascii="Times New Roman" w:hAnsi="Times New Roman" w:cs="Times New Roman"/>
          <w:sz w:val="24"/>
          <w:szCs w:val="24"/>
          <w:highlight w:val="yellow"/>
        </w:rPr>
        <w:t>context</w:t>
      </w:r>
      <w:r w:rsidR="00710EA4" w:rsidRPr="00DD002F">
        <w:rPr>
          <w:rFonts w:ascii="Times New Roman" w:hAnsi="Times New Roman" w:cs="Times New Roman"/>
          <w:sz w:val="24"/>
          <w:szCs w:val="24"/>
          <w:highlight w:val="yellow"/>
        </w:rPr>
        <w:t xml:space="preserve"> of net </w:t>
      </w:r>
      <w:r w:rsidRPr="00DD002F">
        <w:rPr>
          <w:rFonts w:ascii="Times New Roman" w:hAnsi="Times New Roman" w:cs="Times New Roman"/>
          <w:sz w:val="24"/>
          <w:szCs w:val="24"/>
          <w:highlight w:val="yellow"/>
        </w:rPr>
        <w:t>zero for Indian</w:t>
      </w:r>
      <w:r>
        <w:rPr>
          <w:rFonts w:ascii="Times New Roman" w:hAnsi="Times New Roman" w:cs="Times New Roman"/>
          <w:sz w:val="24"/>
          <w:szCs w:val="24"/>
        </w:rPr>
        <w:t xml:space="preserve"> SMEs </w:t>
      </w:r>
      <w:r w:rsidR="00710EA4" w:rsidRPr="002D7DD8">
        <w:rPr>
          <w:rFonts w:ascii="Times New Roman" w:hAnsi="Times New Roman" w:cs="Times New Roman"/>
          <w:sz w:val="24"/>
          <w:szCs w:val="24"/>
        </w:rPr>
        <w:t>and how to mitigate the same for improved circularity</w:t>
      </w:r>
      <w:r w:rsidR="009C1EA5" w:rsidRPr="002D7DD8">
        <w:rPr>
          <w:rFonts w:ascii="Times New Roman" w:hAnsi="Times New Roman" w:cs="Times New Roman"/>
          <w:sz w:val="24"/>
          <w:szCs w:val="24"/>
        </w:rPr>
        <w:t>?</w:t>
      </w:r>
      <w:r w:rsidR="00710EA4" w:rsidRPr="002D7DD8">
        <w:rPr>
          <w:rFonts w:ascii="Times New Roman" w:hAnsi="Times New Roman" w:cs="Times New Roman"/>
          <w:sz w:val="24"/>
          <w:szCs w:val="24"/>
        </w:rPr>
        <w:t xml:space="preserve"> </w:t>
      </w:r>
      <w:r w:rsidR="00E922E6" w:rsidRPr="002D7DD8">
        <w:rPr>
          <w:rFonts w:ascii="Times New Roman" w:hAnsi="Times New Roman" w:cs="Times New Roman"/>
          <w:sz w:val="24"/>
          <w:szCs w:val="24"/>
        </w:rPr>
        <w:t xml:space="preserve">This research utilizes the </w:t>
      </w:r>
      <w:r w:rsidR="00710EA4" w:rsidRPr="002D7DD8">
        <w:rPr>
          <w:rFonts w:ascii="Times New Roman" w:hAnsi="Times New Roman" w:cs="Times New Roman"/>
          <w:sz w:val="24"/>
          <w:szCs w:val="24"/>
        </w:rPr>
        <w:t xml:space="preserve">Pythagorean Fuzzy Analytic Hierarchy Process (PF-AHP) </w:t>
      </w:r>
      <w:r w:rsidR="00E922E6" w:rsidRPr="002D7DD8">
        <w:rPr>
          <w:rFonts w:ascii="Times New Roman" w:hAnsi="Times New Roman" w:cs="Times New Roman"/>
          <w:sz w:val="24"/>
          <w:szCs w:val="24"/>
        </w:rPr>
        <w:t xml:space="preserve">technique to </w:t>
      </w:r>
      <w:proofErr w:type="spellStart"/>
      <w:r>
        <w:rPr>
          <w:rFonts w:ascii="Times New Roman" w:hAnsi="Times New Roman" w:cs="Times New Roman"/>
          <w:sz w:val="24"/>
          <w:szCs w:val="24"/>
        </w:rPr>
        <w:t>anayze</w:t>
      </w:r>
      <w:proofErr w:type="spellEnd"/>
      <w:r>
        <w:rPr>
          <w:rFonts w:ascii="Times New Roman" w:hAnsi="Times New Roman" w:cs="Times New Roman"/>
          <w:sz w:val="24"/>
          <w:szCs w:val="24"/>
        </w:rPr>
        <w:t xml:space="preserve"> the barriers of CE.</w:t>
      </w:r>
      <w:r w:rsidR="00E922E6" w:rsidRPr="002D7DD8">
        <w:rPr>
          <w:rFonts w:ascii="Times New Roman" w:hAnsi="Times New Roman" w:cs="Times New Roman"/>
          <w:sz w:val="24"/>
          <w:szCs w:val="24"/>
        </w:rPr>
        <w:t xml:space="preserve"> </w:t>
      </w:r>
      <w:r w:rsidR="009C1EA5" w:rsidRPr="00DD002F">
        <w:rPr>
          <w:rFonts w:ascii="Times New Roman" w:hAnsi="Times New Roman" w:cs="Times New Roman"/>
          <w:sz w:val="24"/>
          <w:szCs w:val="24"/>
          <w:highlight w:val="yellow"/>
        </w:rPr>
        <w:t>The standard</w:t>
      </w:r>
      <w:r w:rsidRPr="00DD002F">
        <w:rPr>
          <w:rFonts w:ascii="Times New Roman" w:hAnsi="Times New Roman" w:cs="Times New Roman"/>
          <w:sz w:val="24"/>
          <w:szCs w:val="24"/>
          <w:highlight w:val="yellow"/>
        </w:rPr>
        <w:t xml:space="preserve"> analytical hierarchy (</w:t>
      </w:r>
      <w:r w:rsidR="009C1EA5" w:rsidRPr="00DD002F">
        <w:rPr>
          <w:rFonts w:ascii="Times New Roman" w:hAnsi="Times New Roman" w:cs="Times New Roman"/>
          <w:sz w:val="24"/>
          <w:szCs w:val="24"/>
          <w:highlight w:val="yellow"/>
        </w:rPr>
        <w:t>AHP</w:t>
      </w:r>
      <w:r w:rsidRPr="00DD002F">
        <w:rPr>
          <w:rFonts w:ascii="Times New Roman" w:hAnsi="Times New Roman" w:cs="Times New Roman"/>
          <w:sz w:val="24"/>
          <w:szCs w:val="24"/>
          <w:highlight w:val="yellow"/>
        </w:rPr>
        <w:t>)</w:t>
      </w:r>
      <w:r w:rsidR="009C1EA5" w:rsidRPr="00DD002F">
        <w:rPr>
          <w:rFonts w:ascii="Times New Roman" w:hAnsi="Times New Roman" w:cs="Times New Roman"/>
          <w:sz w:val="24"/>
          <w:szCs w:val="24"/>
          <w:highlight w:val="yellow"/>
        </w:rPr>
        <w:t xml:space="preserve"> method is inadequate for managing the hesitancy and ambiguity associated with subjective human opinion (</w:t>
      </w:r>
      <w:proofErr w:type="spellStart"/>
      <w:r w:rsidR="009C1EA5" w:rsidRPr="00DD002F">
        <w:rPr>
          <w:rFonts w:ascii="Times New Roman" w:hAnsi="Times New Roman" w:cs="Times New Roman"/>
          <w:sz w:val="24"/>
          <w:szCs w:val="24"/>
          <w:highlight w:val="yellow"/>
        </w:rPr>
        <w:t>Çalık</w:t>
      </w:r>
      <w:proofErr w:type="spellEnd"/>
      <w:r w:rsidR="009C1EA5" w:rsidRPr="00DD002F">
        <w:rPr>
          <w:rFonts w:ascii="Times New Roman" w:hAnsi="Times New Roman" w:cs="Times New Roman"/>
          <w:sz w:val="24"/>
          <w:szCs w:val="24"/>
          <w:highlight w:val="yellow"/>
        </w:rPr>
        <w:t>, A.et al, 2021)</w:t>
      </w:r>
      <w:r w:rsidRPr="00DD002F">
        <w:rPr>
          <w:rFonts w:ascii="Times New Roman" w:hAnsi="Times New Roman" w:cs="Times New Roman"/>
          <w:sz w:val="24"/>
          <w:szCs w:val="24"/>
          <w:highlight w:val="yellow"/>
        </w:rPr>
        <w:t>.</w:t>
      </w:r>
      <w:r w:rsidR="009C1EA5" w:rsidRPr="002D7DD8">
        <w:rPr>
          <w:rFonts w:ascii="Times New Roman" w:hAnsi="Times New Roman" w:cs="Times New Roman"/>
          <w:sz w:val="24"/>
          <w:szCs w:val="24"/>
        </w:rPr>
        <w:t xml:space="preserve"> Therefore, this study incorporates Pythagorean fuzzy sets (PFSs) into the traditional AHP approach. PFSs enable experts to provide their </w:t>
      </w:r>
      <w:r w:rsidR="001A69B5" w:rsidRPr="002D7DD8">
        <w:rPr>
          <w:rFonts w:ascii="Times New Roman" w:hAnsi="Times New Roman" w:cs="Times New Roman"/>
          <w:sz w:val="24"/>
          <w:szCs w:val="24"/>
        </w:rPr>
        <w:t>perspectives</w:t>
      </w:r>
      <w:r w:rsidR="009C1EA5" w:rsidRPr="002D7DD8">
        <w:rPr>
          <w:rFonts w:ascii="Times New Roman" w:hAnsi="Times New Roman" w:cs="Times New Roman"/>
          <w:sz w:val="24"/>
          <w:szCs w:val="24"/>
        </w:rPr>
        <w:t xml:space="preserve"> on a certain decision-making issue.</w:t>
      </w:r>
      <w:r w:rsidR="00E922E6" w:rsidRPr="002D7DD8">
        <w:rPr>
          <w:rFonts w:ascii="Times New Roman" w:hAnsi="Times New Roman" w:cs="Times New Roman"/>
          <w:sz w:val="24"/>
          <w:szCs w:val="24"/>
        </w:rPr>
        <w:t xml:space="preserve"> </w:t>
      </w:r>
    </w:p>
    <w:p w14:paraId="401185BA" w14:textId="2C6E31AC" w:rsidR="00A936D8" w:rsidRPr="002D7DD8" w:rsidRDefault="00F578A3" w:rsidP="00D00E32">
      <w:pPr>
        <w:spacing w:line="360" w:lineRule="auto"/>
        <w:jc w:val="both"/>
        <w:rPr>
          <w:rFonts w:ascii="Times New Roman" w:hAnsi="Times New Roman" w:cs="Times New Roman"/>
          <w:sz w:val="24"/>
          <w:szCs w:val="24"/>
        </w:rPr>
      </w:pPr>
      <w:r w:rsidRPr="002D7DD8">
        <w:rPr>
          <w:rFonts w:ascii="Times New Roman" w:hAnsi="Times New Roman" w:cs="Times New Roman"/>
          <w:sz w:val="24"/>
          <w:szCs w:val="24"/>
        </w:rPr>
        <w:t xml:space="preserve">The paper is organized into seven sections including </w:t>
      </w:r>
      <w:r w:rsidR="00737B8A" w:rsidRPr="002D7DD8">
        <w:rPr>
          <w:rFonts w:ascii="Times New Roman" w:hAnsi="Times New Roman" w:cs="Times New Roman"/>
          <w:sz w:val="24"/>
          <w:szCs w:val="24"/>
        </w:rPr>
        <w:t xml:space="preserve">the </w:t>
      </w:r>
      <w:r w:rsidRPr="002D7DD8">
        <w:rPr>
          <w:rFonts w:ascii="Times New Roman" w:hAnsi="Times New Roman" w:cs="Times New Roman"/>
          <w:sz w:val="24"/>
          <w:szCs w:val="24"/>
        </w:rPr>
        <w:t>introduction.</w:t>
      </w:r>
      <w:r w:rsidR="009C1EA5" w:rsidRPr="002D7DD8">
        <w:rPr>
          <w:rFonts w:ascii="Times New Roman" w:hAnsi="Times New Roman" w:cs="Times New Roman"/>
          <w:sz w:val="24"/>
          <w:szCs w:val="24"/>
        </w:rPr>
        <w:t xml:space="preserve"> The second section provides a brief literature assessment on CE adoption difficulties. This research's methodology is described in </w:t>
      </w:r>
      <w:r w:rsidR="00DD002F">
        <w:rPr>
          <w:rFonts w:ascii="Times New Roman" w:hAnsi="Times New Roman" w:cs="Times New Roman"/>
          <w:sz w:val="24"/>
          <w:szCs w:val="24"/>
        </w:rPr>
        <w:t>s</w:t>
      </w:r>
      <w:r w:rsidR="009C1EA5" w:rsidRPr="002D7DD8">
        <w:rPr>
          <w:rFonts w:ascii="Times New Roman" w:hAnsi="Times New Roman" w:cs="Times New Roman"/>
          <w:sz w:val="24"/>
          <w:szCs w:val="24"/>
        </w:rPr>
        <w:t xml:space="preserve">ection 3. The fourth section demonstrates that the proposed research paradigm </w:t>
      </w:r>
      <w:r w:rsidR="001A69B5" w:rsidRPr="002D7DD8">
        <w:rPr>
          <w:rFonts w:ascii="Times New Roman" w:hAnsi="Times New Roman" w:cs="Times New Roman"/>
          <w:sz w:val="24"/>
          <w:szCs w:val="24"/>
        </w:rPr>
        <w:t>applies</w:t>
      </w:r>
      <w:r w:rsidR="009C1EA5" w:rsidRPr="002D7DD8">
        <w:rPr>
          <w:rFonts w:ascii="Times New Roman" w:hAnsi="Times New Roman" w:cs="Times New Roman"/>
          <w:sz w:val="24"/>
          <w:szCs w:val="24"/>
        </w:rPr>
        <w:t xml:space="preserve"> to the Indian manufacturing industry.</w:t>
      </w:r>
      <w:r w:rsidR="00E922E6" w:rsidRPr="002D7DD8">
        <w:rPr>
          <w:rFonts w:ascii="Times New Roman" w:hAnsi="Times New Roman" w:cs="Times New Roman"/>
          <w:sz w:val="24"/>
          <w:szCs w:val="24"/>
        </w:rPr>
        <w:t xml:space="preserve"> Section 5 </w:t>
      </w:r>
      <w:r w:rsidR="00DD002F">
        <w:rPr>
          <w:rFonts w:ascii="Times New Roman" w:hAnsi="Times New Roman" w:cs="Times New Roman"/>
          <w:sz w:val="24"/>
          <w:szCs w:val="24"/>
        </w:rPr>
        <w:t xml:space="preserve">illustrates </w:t>
      </w:r>
      <w:r w:rsidR="00E922E6" w:rsidRPr="002D7DD8">
        <w:rPr>
          <w:rFonts w:ascii="Times New Roman" w:hAnsi="Times New Roman" w:cs="Times New Roman"/>
          <w:sz w:val="24"/>
          <w:szCs w:val="24"/>
        </w:rPr>
        <w:t>the result and discussion. Section 6 provides important implications and recommendations to the policymakers. Section 7 presents the conclusions</w:t>
      </w:r>
      <w:r w:rsidR="00331BEC">
        <w:rPr>
          <w:rFonts w:ascii="Times New Roman" w:hAnsi="Times New Roman" w:cs="Times New Roman"/>
          <w:sz w:val="24"/>
          <w:szCs w:val="24"/>
        </w:rPr>
        <w:t xml:space="preserve">, limitations and future aspects </w:t>
      </w:r>
      <w:r w:rsidR="00E922E6" w:rsidRPr="002D7DD8">
        <w:rPr>
          <w:rFonts w:ascii="Times New Roman" w:hAnsi="Times New Roman" w:cs="Times New Roman"/>
          <w:sz w:val="24"/>
          <w:szCs w:val="24"/>
        </w:rPr>
        <w:t>of the study</w:t>
      </w:r>
      <w:r w:rsidR="003E071F" w:rsidRPr="002D7DD8">
        <w:rPr>
          <w:rFonts w:ascii="Times New Roman" w:hAnsi="Times New Roman" w:cs="Times New Roman"/>
          <w:sz w:val="24"/>
          <w:szCs w:val="24"/>
        </w:rPr>
        <w:t>.</w:t>
      </w:r>
      <w:r w:rsidR="0022257D" w:rsidRPr="002D7DD8">
        <w:rPr>
          <w:rFonts w:ascii="Times New Roman" w:hAnsi="Times New Roman" w:cs="Times New Roman"/>
          <w:sz w:val="24"/>
          <w:szCs w:val="24"/>
        </w:rPr>
        <w:t xml:space="preserve"> </w:t>
      </w:r>
    </w:p>
    <w:p w14:paraId="435EA8F7" w14:textId="77777777" w:rsidR="009C1EA5" w:rsidRPr="002D7DD8" w:rsidRDefault="00D9554C" w:rsidP="00D00E32">
      <w:pPr>
        <w:pStyle w:val="ListParagraph"/>
        <w:numPr>
          <w:ilvl w:val="0"/>
          <w:numId w:val="4"/>
        </w:numPr>
        <w:spacing w:line="360" w:lineRule="auto"/>
        <w:ind w:left="360"/>
        <w:jc w:val="both"/>
        <w:rPr>
          <w:rFonts w:ascii="Times New Roman" w:hAnsi="Times New Roman" w:cs="Times New Roman"/>
          <w:b/>
          <w:sz w:val="24"/>
          <w:szCs w:val="24"/>
        </w:rPr>
      </w:pPr>
      <w:r w:rsidRPr="002D7DD8">
        <w:rPr>
          <w:rFonts w:ascii="Times New Roman" w:hAnsi="Times New Roman" w:cs="Times New Roman"/>
          <w:b/>
          <w:sz w:val="24"/>
          <w:szCs w:val="24"/>
        </w:rPr>
        <w:t>Literature review</w:t>
      </w:r>
    </w:p>
    <w:p w14:paraId="5008C228" w14:textId="3D246CBD" w:rsidR="00C26886" w:rsidRDefault="009C1EA5" w:rsidP="008A626A">
      <w:pPr>
        <w:spacing w:after="0" w:line="360" w:lineRule="auto"/>
        <w:ind w:firstLine="540"/>
        <w:jc w:val="both"/>
        <w:rPr>
          <w:rFonts w:ascii="Times New Roman" w:hAnsi="Times New Roman" w:cs="Times New Roman"/>
          <w:sz w:val="24"/>
        </w:rPr>
      </w:pPr>
      <w:r w:rsidRPr="002D7DD8">
        <w:rPr>
          <w:rFonts w:ascii="Times New Roman" w:hAnsi="Times New Roman" w:cs="Times New Roman"/>
          <w:sz w:val="24"/>
          <w:szCs w:val="24"/>
        </w:rPr>
        <w:t xml:space="preserve">The global socioeconomic situation influences industries to adopt sustainable business practices to make their operations and </w:t>
      </w:r>
      <w:r w:rsidR="00120769" w:rsidRPr="002D7DD8">
        <w:rPr>
          <w:rFonts w:ascii="Times New Roman" w:hAnsi="Times New Roman" w:cs="Times New Roman"/>
          <w:sz w:val="24"/>
          <w:szCs w:val="24"/>
        </w:rPr>
        <w:t>SC</w:t>
      </w:r>
      <w:r w:rsidRPr="002D7DD8">
        <w:rPr>
          <w:rFonts w:ascii="Times New Roman" w:hAnsi="Times New Roman" w:cs="Times New Roman"/>
          <w:sz w:val="24"/>
          <w:szCs w:val="24"/>
        </w:rPr>
        <w:t>s more sustainable</w:t>
      </w:r>
      <w:r w:rsidR="00C26886">
        <w:rPr>
          <w:rFonts w:ascii="Times New Roman" w:hAnsi="Times New Roman" w:cs="Times New Roman"/>
          <w:sz w:val="24"/>
          <w:szCs w:val="24"/>
        </w:rPr>
        <w:t xml:space="preserve"> (Mohan et al., 2024)</w:t>
      </w:r>
      <w:r w:rsidRPr="002D7DD8">
        <w:rPr>
          <w:rFonts w:ascii="Times New Roman" w:hAnsi="Times New Roman" w:cs="Times New Roman"/>
          <w:sz w:val="24"/>
          <w:szCs w:val="24"/>
        </w:rPr>
        <w:t xml:space="preserve">. To remain competitive in today's economic environment, industries are implementing new and strategic </w:t>
      </w:r>
      <w:r w:rsidRPr="002D7DD8">
        <w:rPr>
          <w:rFonts w:ascii="Times New Roman" w:hAnsi="Times New Roman" w:cs="Times New Roman"/>
          <w:sz w:val="24"/>
          <w:szCs w:val="24"/>
        </w:rPr>
        <w:lastRenderedPageBreak/>
        <w:t xml:space="preserve">sustainable frameworks into their existing production processes and </w:t>
      </w:r>
      <w:r w:rsidR="00120769" w:rsidRPr="002D7DD8">
        <w:rPr>
          <w:rFonts w:ascii="Times New Roman" w:hAnsi="Times New Roman" w:cs="Times New Roman"/>
          <w:sz w:val="24"/>
          <w:szCs w:val="24"/>
        </w:rPr>
        <w:t>SC</w:t>
      </w:r>
      <w:r w:rsidRPr="002D7DD8">
        <w:rPr>
          <w:rFonts w:ascii="Times New Roman" w:hAnsi="Times New Roman" w:cs="Times New Roman"/>
          <w:sz w:val="24"/>
          <w:szCs w:val="24"/>
        </w:rPr>
        <w:t xml:space="preserve"> practices.</w:t>
      </w:r>
      <w:r w:rsidR="00B52481" w:rsidRPr="002D7DD8">
        <w:rPr>
          <w:rFonts w:ascii="Times New Roman" w:hAnsi="Times New Roman" w:cs="Times New Roman"/>
          <w:sz w:val="24"/>
          <w:szCs w:val="24"/>
        </w:rPr>
        <w:t xml:space="preserve"> This is because traditional </w:t>
      </w:r>
      <w:r w:rsidR="008115D9" w:rsidRPr="002D7DD8">
        <w:rPr>
          <w:rFonts w:ascii="Times New Roman" w:hAnsi="Times New Roman" w:cs="Times New Roman"/>
          <w:sz w:val="24"/>
          <w:szCs w:val="24"/>
        </w:rPr>
        <w:t xml:space="preserve">manufacturing operations from </w:t>
      </w:r>
      <w:r w:rsidR="00CC7B06" w:rsidRPr="002D7DD8">
        <w:rPr>
          <w:rFonts w:ascii="Times New Roman" w:hAnsi="Times New Roman" w:cs="Times New Roman"/>
          <w:sz w:val="24"/>
          <w:szCs w:val="24"/>
        </w:rPr>
        <w:t xml:space="preserve">the </w:t>
      </w:r>
      <w:r w:rsidR="008115D9" w:rsidRPr="002D7DD8">
        <w:rPr>
          <w:rFonts w:ascii="Times New Roman" w:hAnsi="Times New Roman" w:cs="Times New Roman"/>
          <w:sz w:val="24"/>
          <w:szCs w:val="24"/>
        </w:rPr>
        <w:t xml:space="preserve">birth of </w:t>
      </w:r>
      <w:r w:rsidR="00CC7B06" w:rsidRPr="002D7DD8">
        <w:rPr>
          <w:rFonts w:ascii="Times New Roman" w:hAnsi="Times New Roman" w:cs="Times New Roman"/>
          <w:sz w:val="24"/>
          <w:szCs w:val="24"/>
        </w:rPr>
        <w:t xml:space="preserve">a </w:t>
      </w:r>
      <w:r w:rsidR="008115D9" w:rsidRPr="002D7DD8">
        <w:rPr>
          <w:rFonts w:ascii="Times New Roman" w:hAnsi="Times New Roman" w:cs="Times New Roman"/>
          <w:sz w:val="24"/>
          <w:szCs w:val="24"/>
        </w:rPr>
        <w:t xml:space="preserve">product to </w:t>
      </w:r>
      <w:r w:rsidR="00B52481" w:rsidRPr="002D7DD8">
        <w:rPr>
          <w:rFonts w:ascii="Times New Roman" w:hAnsi="Times New Roman" w:cs="Times New Roman"/>
          <w:sz w:val="24"/>
          <w:szCs w:val="24"/>
        </w:rPr>
        <w:t xml:space="preserve">supply </w:t>
      </w:r>
      <w:r w:rsidR="008115D9" w:rsidRPr="002D7DD8">
        <w:rPr>
          <w:rFonts w:ascii="Times New Roman" w:hAnsi="Times New Roman" w:cs="Times New Roman"/>
          <w:sz w:val="24"/>
          <w:szCs w:val="24"/>
        </w:rPr>
        <w:t>to customer</w:t>
      </w:r>
      <w:r w:rsidR="00CC7B06" w:rsidRPr="002D7DD8">
        <w:rPr>
          <w:rFonts w:ascii="Times New Roman" w:hAnsi="Times New Roman" w:cs="Times New Roman"/>
          <w:sz w:val="24"/>
          <w:szCs w:val="24"/>
        </w:rPr>
        <w:t>s</w:t>
      </w:r>
      <w:r w:rsidR="008115D9" w:rsidRPr="002D7DD8">
        <w:rPr>
          <w:rFonts w:ascii="Times New Roman" w:hAnsi="Times New Roman" w:cs="Times New Roman"/>
          <w:sz w:val="24"/>
          <w:szCs w:val="24"/>
        </w:rPr>
        <w:t xml:space="preserve"> </w:t>
      </w:r>
      <w:r w:rsidR="00B52481" w:rsidRPr="002D7DD8">
        <w:rPr>
          <w:rFonts w:ascii="Times New Roman" w:hAnsi="Times New Roman" w:cs="Times New Roman"/>
          <w:sz w:val="24"/>
          <w:szCs w:val="24"/>
        </w:rPr>
        <w:t xml:space="preserve">generate an enormous amount of waste through unsustainable business practices. It creates several issues of unsustainable development, such as </w:t>
      </w:r>
      <w:r w:rsidR="00F56AD7">
        <w:rPr>
          <w:rFonts w:ascii="Times New Roman" w:hAnsi="Times New Roman" w:cs="Times New Roman"/>
          <w:sz w:val="24"/>
          <w:szCs w:val="24"/>
        </w:rPr>
        <w:t>GHGs</w:t>
      </w:r>
      <w:r w:rsidR="00B52481" w:rsidRPr="002D7DD8">
        <w:rPr>
          <w:rFonts w:ascii="Times New Roman" w:hAnsi="Times New Roman" w:cs="Times New Roman"/>
          <w:sz w:val="24"/>
          <w:szCs w:val="24"/>
        </w:rPr>
        <w:t>, scarcity of resources, climate</w:t>
      </w:r>
      <w:r w:rsidR="00B52481" w:rsidRPr="002D7DD8">
        <w:rPr>
          <w:rFonts w:ascii="Times New Roman" w:hAnsi="Times New Roman" w:cs="Times New Roman"/>
          <w:sz w:val="24"/>
        </w:rPr>
        <w:t xml:space="preserve"> change, and ecological unease in industries (Jaeger and Upadhyay, 2020). Thus, enterprises need to have an efficient and more sustainable </w:t>
      </w:r>
      <w:r w:rsidR="008C6EC4" w:rsidRPr="002D7DD8">
        <w:rPr>
          <w:rFonts w:ascii="Times New Roman" w:hAnsi="Times New Roman" w:cs="Times New Roman"/>
          <w:sz w:val="24"/>
        </w:rPr>
        <w:t>manufacturing</w:t>
      </w:r>
      <w:r w:rsidR="008115D9" w:rsidRPr="002D7DD8">
        <w:rPr>
          <w:rFonts w:ascii="Times New Roman" w:hAnsi="Times New Roman" w:cs="Times New Roman"/>
          <w:sz w:val="24"/>
        </w:rPr>
        <w:t xml:space="preserve"> </w:t>
      </w:r>
      <w:r w:rsidR="008C6EC4" w:rsidRPr="002D7DD8">
        <w:rPr>
          <w:rFonts w:ascii="Times New Roman" w:hAnsi="Times New Roman" w:cs="Times New Roman"/>
          <w:sz w:val="24"/>
        </w:rPr>
        <w:t xml:space="preserve">and </w:t>
      </w:r>
      <w:r w:rsidR="00120769" w:rsidRPr="002D7DD8">
        <w:rPr>
          <w:rFonts w:ascii="Times New Roman" w:hAnsi="Times New Roman" w:cs="Times New Roman"/>
          <w:sz w:val="24"/>
        </w:rPr>
        <w:t>SC</w:t>
      </w:r>
      <w:r w:rsidR="00B52481" w:rsidRPr="002D7DD8">
        <w:rPr>
          <w:rFonts w:ascii="Times New Roman" w:hAnsi="Times New Roman" w:cs="Times New Roman"/>
          <w:sz w:val="24"/>
        </w:rPr>
        <w:t xml:space="preserve"> model in their operational activities to tackle these issues. Therefore, CE acts as one of the sustainable solution approaches to this problem of unsustainability. CE works on the value recovery 6Rs principles</w:t>
      </w:r>
      <w:r w:rsidR="00F56AD7">
        <w:rPr>
          <w:rFonts w:ascii="Times New Roman" w:hAnsi="Times New Roman" w:cs="Times New Roman"/>
          <w:sz w:val="24"/>
        </w:rPr>
        <w:t xml:space="preserve"> and </w:t>
      </w:r>
      <w:r w:rsidR="00F56AD7" w:rsidRPr="002D7DD8">
        <w:rPr>
          <w:rFonts w:ascii="Times New Roman" w:hAnsi="Times New Roman" w:cs="Times New Roman"/>
          <w:sz w:val="24"/>
        </w:rPr>
        <w:t>primarily focuses on value gain aspects of sustainability</w:t>
      </w:r>
      <w:r w:rsidR="00F56AD7">
        <w:rPr>
          <w:rFonts w:ascii="Times New Roman" w:hAnsi="Times New Roman" w:cs="Times New Roman"/>
          <w:sz w:val="24"/>
        </w:rPr>
        <w:t xml:space="preserve"> </w:t>
      </w:r>
      <w:r w:rsidR="00B52481" w:rsidRPr="002D7DD8">
        <w:rPr>
          <w:rFonts w:ascii="Times New Roman" w:hAnsi="Times New Roman" w:cs="Times New Roman"/>
          <w:sz w:val="24"/>
        </w:rPr>
        <w:t>(</w:t>
      </w:r>
      <w:proofErr w:type="spellStart"/>
      <w:r w:rsidR="00B52481" w:rsidRPr="002D7DD8">
        <w:rPr>
          <w:rFonts w:ascii="Times New Roman" w:hAnsi="Times New Roman" w:cs="Times New Roman"/>
          <w:sz w:val="24"/>
        </w:rPr>
        <w:t>Lüdeke</w:t>
      </w:r>
      <w:proofErr w:type="spellEnd"/>
      <w:r w:rsidR="00B52481" w:rsidRPr="002D7DD8">
        <w:rPr>
          <w:rFonts w:ascii="Times New Roman" w:hAnsi="Times New Roman" w:cs="Times New Roman"/>
          <w:sz w:val="24"/>
        </w:rPr>
        <w:t xml:space="preserve">‐Freund et al., 2019).  CE practice can be categorized at three levels based on its applicability across the industry. These three levels are micro, </w:t>
      </w:r>
      <w:proofErr w:type="spellStart"/>
      <w:r w:rsidR="00B52481" w:rsidRPr="002D7DD8">
        <w:rPr>
          <w:rFonts w:ascii="Times New Roman" w:hAnsi="Times New Roman" w:cs="Times New Roman"/>
          <w:sz w:val="24"/>
        </w:rPr>
        <w:t>meso</w:t>
      </w:r>
      <w:proofErr w:type="spellEnd"/>
      <w:r w:rsidR="00B52481" w:rsidRPr="002D7DD8">
        <w:rPr>
          <w:rFonts w:ascii="Times New Roman" w:hAnsi="Times New Roman" w:cs="Times New Roman"/>
          <w:sz w:val="24"/>
        </w:rPr>
        <w:t xml:space="preserve">, and macro. </w:t>
      </w:r>
    </w:p>
    <w:p w14:paraId="3E240445" w14:textId="18D36F0D" w:rsidR="00DF097E" w:rsidRDefault="000361B5" w:rsidP="008A626A">
      <w:pPr>
        <w:spacing w:after="0" w:line="360" w:lineRule="auto"/>
        <w:ind w:firstLine="540"/>
        <w:jc w:val="both"/>
        <w:rPr>
          <w:rFonts w:ascii="Times New Roman" w:hAnsi="Times New Roman" w:cs="Times New Roman"/>
          <w:sz w:val="24"/>
        </w:rPr>
      </w:pPr>
      <w:r w:rsidRPr="00F56AD7">
        <w:rPr>
          <w:rFonts w:ascii="Times New Roman" w:hAnsi="Times New Roman" w:cs="Times New Roman"/>
          <w:sz w:val="24"/>
          <w:szCs w:val="24"/>
          <w:highlight w:val="yellow"/>
          <w:shd w:val="clear" w:color="auto" w:fill="FFFFFF"/>
        </w:rPr>
        <w:t xml:space="preserve">Developed nations have </w:t>
      </w:r>
      <w:r w:rsidR="00F56AD7" w:rsidRPr="00F56AD7">
        <w:rPr>
          <w:rFonts w:ascii="Times New Roman" w:hAnsi="Times New Roman" w:cs="Times New Roman"/>
          <w:sz w:val="24"/>
          <w:szCs w:val="24"/>
          <w:highlight w:val="yellow"/>
          <w:shd w:val="clear" w:color="auto" w:fill="FFFFFF"/>
        </w:rPr>
        <w:t>already taken major leap</w:t>
      </w:r>
      <w:r w:rsidRPr="00F56AD7">
        <w:rPr>
          <w:rFonts w:ascii="Times New Roman" w:hAnsi="Times New Roman" w:cs="Times New Roman"/>
          <w:sz w:val="24"/>
          <w:szCs w:val="24"/>
          <w:highlight w:val="yellow"/>
          <w:shd w:val="clear" w:color="auto" w:fill="FFFFFF"/>
        </w:rPr>
        <w:t xml:space="preserve"> to endorse the circularity concepts </w:t>
      </w:r>
      <w:r w:rsidR="00F56AD7" w:rsidRPr="00F56AD7">
        <w:rPr>
          <w:rFonts w:ascii="Times New Roman" w:hAnsi="Times New Roman" w:cs="Times New Roman"/>
          <w:sz w:val="24"/>
          <w:szCs w:val="24"/>
          <w:highlight w:val="yellow"/>
          <w:shd w:val="clear" w:color="auto" w:fill="FFFFFF"/>
        </w:rPr>
        <w:t xml:space="preserve">However, developing </w:t>
      </w:r>
      <w:r w:rsidRPr="00F56AD7">
        <w:rPr>
          <w:rFonts w:ascii="Times New Roman" w:hAnsi="Times New Roman" w:cs="Times New Roman"/>
          <w:sz w:val="24"/>
          <w:szCs w:val="24"/>
          <w:highlight w:val="yellow"/>
          <w:shd w:val="clear" w:color="auto" w:fill="FFFFFF"/>
        </w:rPr>
        <w:t>nation like India still faces the issue of the unavailability of stringent norms for CE adoption</w:t>
      </w:r>
      <w:r w:rsidRPr="002D7DD8">
        <w:rPr>
          <w:rFonts w:ascii="Times New Roman" w:hAnsi="Times New Roman" w:cs="Times New Roman"/>
          <w:sz w:val="24"/>
        </w:rPr>
        <w:t xml:space="preserve">. The Indian SMEs have </w:t>
      </w:r>
      <w:r w:rsidR="00F56AD7" w:rsidRPr="002D7DD8">
        <w:rPr>
          <w:rFonts w:ascii="Times New Roman" w:hAnsi="Times New Roman" w:cs="Times New Roman"/>
          <w:sz w:val="24"/>
        </w:rPr>
        <w:t>enormous</w:t>
      </w:r>
      <w:r w:rsidRPr="002D7DD8">
        <w:rPr>
          <w:rFonts w:ascii="Times New Roman" w:hAnsi="Times New Roman" w:cs="Times New Roman"/>
          <w:sz w:val="24"/>
        </w:rPr>
        <w:t xml:space="preserve"> </w:t>
      </w:r>
      <w:r w:rsidRPr="00F56AD7">
        <w:rPr>
          <w:rFonts w:ascii="Times New Roman" w:hAnsi="Times New Roman" w:cs="Times New Roman"/>
          <w:sz w:val="24"/>
          <w:highlight w:val="yellow"/>
        </w:rPr>
        <w:t xml:space="preserve">potential to obtain sustainable growth by adopting CE as a sustainable strategy. </w:t>
      </w:r>
      <w:r w:rsidR="00F56AD7" w:rsidRPr="00F56AD7">
        <w:rPr>
          <w:rFonts w:ascii="Times New Roman" w:hAnsi="Times New Roman" w:cs="Times New Roman"/>
          <w:sz w:val="24"/>
          <w:highlight w:val="yellow"/>
        </w:rPr>
        <w:t xml:space="preserve">For this it is imperative to </w:t>
      </w:r>
      <w:r w:rsidRPr="00F56AD7">
        <w:rPr>
          <w:rFonts w:ascii="Times New Roman" w:hAnsi="Times New Roman" w:cs="Times New Roman"/>
          <w:sz w:val="24"/>
          <w:highlight w:val="yellow"/>
        </w:rPr>
        <w:t>creat</w:t>
      </w:r>
      <w:r w:rsidR="00F56AD7" w:rsidRPr="00F56AD7">
        <w:rPr>
          <w:rFonts w:ascii="Times New Roman" w:hAnsi="Times New Roman" w:cs="Times New Roman"/>
          <w:sz w:val="24"/>
          <w:highlight w:val="yellow"/>
        </w:rPr>
        <w:t>e</w:t>
      </w:r>
      <w:r w:rsidRPr="00F56AD7">
        <w:rPr>
          <w:rFonts w:ascii="Times New Roman" w:hAnsi="Times New Roman" w:cs="Times New Roman"/>
          <w:sz w:val="24"/>
          <w:highlight w:val="yellow"/>
        </w:rPr>
        <w:t xml:space="preserve"> awareness, interest, and improving knowledge among the stakeholders of the industry</w:t>
      </w:r>
      <w:r w:rsidR="00F56AD7" w:rsidRPr="00F56AD7">
        <w:rPr>
          <w:rFonts w:ascii="Times New Roman" w:hAnsi="Times New Roman" w:cs="Times New Roman"/>
          <w:sz w:val="24"/>
          <w:highlight w:val="yellow"/>
        </w:rPr>
        <w:t>.</w:t>
      </w:r>
      <w:r w:rsidRPr="002D7DD8">
        <w:rPr>
          <w:rFonts w:ascii="Times New Roman" w:hAnsi="Times New Roman" w:cs="Times New Roman"/>
          <w:sz w:val="24"/>
        </w:rPr>
        <w:t xml:space="preserve"> </w:t>
      </w:r>
      <w:r>
        <w:rPr>
          <w:rFonts w:ascii="Times New Roman" w:hAnsi="Times New Roman" w:cs="Times New Roman"/>
          <w:sz w:val="24"/>
        </w:rPr>
        <w:t xml:space="preserve">Adoption of CE in the industry is </w:t>
      </w:r>
      <w:r w:rsidR="00C26886">
        <w:rPr>
          <w:rFonts w:ascii="Times New Roman" w:hAnsi="Times New Roman" w:cs="Times New Roman"/>
          <w:sz w:val="24"/>
        </w:rPr>
        <w:t xml:space="preserve">a </w:t>
      </w:r>
      <w:r>
        <w:rPr>
          <w:rFonts w:ascii="Times New Roman" w:hAnsi="Times New Roman" w:cs="Times New Roman"/>
          <w:sz w:val="24"/>
        </w:rPr>
        <w:t xml:space="preserve">comprehensive task as it leads to major changes in the system, infrastructure and other allied practices. </w:t>
      </w:r>
      <w:r w:rsidR="00C26886">
        <w:rPr>
          <w:rFonts w:ascii="Times New Roman" w:hAnsi="Times New Roman" w:cs="Times New Roman"/>
          <w:sz w:val="24"/>
        </w:rPr>
        <w:t xml:space="preserve">So, the adoption of CE is not deprived of different challenges or obstacles that lead to the failure of CE program within an organization. </w:t>
      </w:r>
      <w:r w:rsidR="00B52481" w:rsidRPr="002D7DD8">
        <w:rPr>
          <w:rFonts w:ascii="Times New Roman" w:hAnsi="Times New Roman" w:cs="Times New Roman"/>
          <w:sz w:val="24"/>
        </w:rPr>
        <w:t xml:space="preserve">Barriers are the </w:t>
      </w:r>
      <w:r w:rsidR="008C6EC4" w:rsidRPr="002D7DD8">
        <w:rPr>
          <w:rFonts w:ascii="Times New Roman" w:hAnsi="Times New Roman" w:cs="Times New Roman"/>
          <w:sz w:val="24"/>
        </w:rPr>
        <w:t>aspects</w:t>
      </w:r>
      <w:r w:rsidR="00B52481" w:rsidRPr="002D7DD8">
        <w:rPr>
          <w:rFonts w:ascii="Times New Roman" w:hAnsi="Times New Roman" w:cs="Times New Roman"/>
          <w:sz w:val="24"/>
        </w:rPr>
        <w:t xml:space="preserve"> that </w:t>
      </w:r>
      <w:r w:rsidR="008C6EC4" w:rsidRPr="002D7DD8">
        <w:rPr>
          <w:rFonts w:ascii="Times New Roman" w:hAnsi="Times New Roman" w:cs="Times New Roman"/>
          <w:sz w:val="24"/>
        </w:rPr>
        <w:t>obstruct</w:t>
      </w:r>
      <w:r w:rsidR="00B52481" w:rsidRPr="002D7DD8">
        <w:rPr>
          <w:rFonts w:ascii="Times New Roman" w:hAnsi="Times New Roman" w:cs="Times New Roman"/>
          <w:sz w:val="24"/>
        </w:rPr>
        <w:t xml:space="preserve"> the adoption procedure of any project in a business organization (</w:t>
      </w:r>
      <w:proofErr w:type="spellStart"/>
      <w:r w:rsidR="00B52481" w:rsidRPr="002D7DD8">
        <w:rPr>
          <w:rFonts w:ascii="Times New Roman" w:hAnsi="Times New Roman" w:cs="Times New Roman"/>
          <w:sz w:val="24"/>
        </w:rPr>
        <w:t>Lahane</w:t>
      </w:r>
      <w:proofErr w:type="spellEnd"/>
      <w:r w:rsidR="00B52481" w:rsidRPr="002D7DD8">
        <w:rPr>
          <w:rFonts w:ascii="Times New Roman" w:hAnsi="Times New Roman" w:cs="Times New Roman"/>
          <w:sz w:val="24"/>
        </w:rPr>
        <w:t xml:space="preserve"> and Kant, 2021b). </w:t>
      </w:r>
      <w:r w:rsidR="00F56AD7">
        <w:rPr>
          <w:rFonts w:ascii="Times New Roman" w:hAnsi="Times New Roman" w:cs="Times New Roman"/>
          <w:sz w:val="24"/>
        </w:rPr>
        <w:t>The literature consists of studies related to CE barriers in different organizations context</w:t>
      </w:r>
      <w:r w:rsidR="00B52481" w:rsidRPr="002D7DD8">
        <w:rPr>
          <w:rFonts w:ascii="Times New Roman" w:hAnsi="Times New Roman" w:cs="Times New Roman"/>
          <w:sz w:val="24"/>
        </w:rPr>
        <w:t xml:space="preserve">. </w:t>
      </w:r>
      <w:r w:rsidR="00DF097E">
        <w:rPr>
          <w:rFonts w:ascii="Times New Roman" w:hAnsi="Times New Roman" w:cs="Times New Roman"/>
          <w:sz w:val="24"/>
        </w:rPr>
        <w:t xml:space="preserve"> For instance, </w:t>
      </w:r>
      <w:r w:rsidR="009C1EA5" w:rsidRPr="002D7DD8">
        <w:rPr>
          <w:rFonts w:ascii="Times New Roman" w:hAnsi="Times New Roman" w:cs="Times New Roman"/>
          <w:sz w:val="24"/>
        </w:rPr>
        <w:t>Kirchherr et al. (2018) identified the potential obstacles to CE adoption in the context of the European Union (EU).</w:t>
      </w:r>
      <w:r w:rsidR="00B52481" w:rsidRPr="002D7DD8">
        <w:rPr>
          <w:rFonts w:ascii="Times New Roman" w:hAnsi="Times New Roman" w:cs="Times New Roman"/>
          <w:sz w:val="24"/>
        </w:rPr>
        <w:t xml:space="preserve"> The research finding reveals that a lack of customer attention </w:t>
      </w:r>
      <w:r w:rsidR="00871595" w:rsidRPr="002D7DD8">
        <w:rPr>
          <w:rFonts w:ascii="Times New Roman" w:hAnsi="Times New Roman" w:cs="Times New Roman"/>
          <w:sz w:val="24"/>
        </w:rPr>
        <w:t>is</w:t>
      </w:r>
      <w:r w:rsidR="00B52481" w:rsidRPr="002D7DD8">
        <w:rPr>
          <w:rFonts w:ascii="Times New Roman" w:hAnsi="Times New Roman" w:cs="Times New Roman"/>
          <w:sz w:val="24"/>
        </w:rPr>
        <w:t xml:space="preserve"> </w:t>
      </w:r>
      <w:r w:rsidR="00871595" w:rsidRPr="002D7DD8">
        <w:rPr>
          <w:rFonts w:ascii="Times New Roman" w:hAnsi="Times New Roman" w:cs="Times New Roman"/>
          <w:sz w:val="24"/>
        </w:rPr>
        <w:t>a significant barrier</w:t>
      </w:r>
      <w:r w:rsidR="00B52481" w:rsidRPr="002D7DD8">
        <w:rPr>
          <w:rFonts w:ascii="Times New Roman" w:hAnsi="Times New Roman" w:cs="Times New Roman"/>
          <w:sz w:val="24"/>
        </w:rPr>
        <w:t xml:space="preserve"> to CE adoption in EU industrial sectors. </w:t>
      </w:r>
      <w:r w:rsidR="009C1EA5" w:rsidRPr="002D7DD8">
        <w:rPr>
          <w:rFonts w:ascii="Times New Roman" w:hAnsi="Times New Roman" w:cs="Times New Roman"/>
          <w:sz w:val="24"/>
        </w:rPr>
        <w:t>According to Rizos et al. (2015), the most significant impediment to CE adoption in SMEs is a lack of government assistance, knowledge, interest, awareness, and supply and demand network support.</w:t>
      </w:r>
      <w:r w:rsidR="00B52481" w:rsidRPr="002D7DD8">
        <w:rPr>
          <w:rFonts w:ascii="Times New Roman" w:hAnsi="Times New Roman" w:cs="Times New Roman"/>
          <w:sz w:val="24"/>
        </w:rPr>
        <w:t xml:space="preserve"> </w:t>
      </w:r>
      <w:r w:rsidR="00DF097E">
        <w:rPr>
          <w:rFonts w:ascii="Times New Roman" w:hAnsi="Times New Roman" w:cs="Times New Roman"/>
          <w:sz w:val="24"/>
        </w:rPr>
        <w:t xml:space="preserve"> </w:t>
      </w:r>
      <w:r w:rsidR="00B52481" w:rsidRPr="002D7DD8">
        <w:rPr>
          <w:rFonts w:ascii="Times New Roman" w:hAnsi="Times New Roman" w:cs="Times New Roman"/>
          <w:sz w:val="24"/>
        </w:rPr>
        <w:t xml:space="preserve">Kumar et al. (2019) recognized the critical CE adoption barriers in the UK and EU manufacturing sectors. This study has identified the financial, social, regulatory, and ecological CE barriers. Gedam et al. (2021) identified the potential CE adoption barriers from the perspectives of the food </w:t>
      </w:r>
      <w:r w:rsidR="00120769" w:rsidRPr="002D7DD8">
        <w:rPr>
          <w:rFonts w:ascii="Times New Roman" w:hAnsi="Times New Roman" w:cs="Times New Roman"/>
          <w:sz w:val="24"/>
        </w:rPr>
        <w:t>SC</w:t>
      </w:r>
      <w:r w:rsidR="00B52481" w:rsidRPr="002D7DD8">
        <w:rPr>
          <w:rFonts w:ascii="Times New Roman" w:hAnsi="Times New Roman" w:cs="Times New Roman"/>
          <w:sz w:val="24"/>
        </w:rPr>
        <w:t xml:space="preserve"> in developing economi</w:t>
      </w:r>
      <w:r w:rsidR="00871595" w:rsidRPr="002D7DD8">
        <w:rPr>
          <w:rFonts w:ascii="Times New Roman" w:hAnsi="Times New Roman" w:cs="Times New Roman"/>
          <w:sz w:val="24"/>
        </w:rPr>
        <w:t>es</w:t>
      </w:r>
      <w:r w:rsidR="009C1EA5" w:rsidRPr="002D7DD8">
        <w:rPr>
          <w:rFonts w:ascii="Times New Roman" w:hAnsi="Times New Roman" w:cs="Times New Roman"/>
          <w:sz w:val="24"/>
        </w:rPr>
        <w:t xml:space="preserve">. </w:t>
      </w:r>
      <w:r w:rsidR="00871595" w:rsidRPr="002D7DD8">
        <w:rPr>
          <w:rFonts w:ascii="Times New Roman" w:hAnsi="Times New Roman" w:cs="Times New Roman"/>
          <w:sz w:val="24"/>
        </w:rPr>
        <w:t>The dearth</w:t>
      </w:r>
      <w:r w:rsidR="009C1EA5" w:rsidRPr="002D7DD8">
        <w:rPr>
          <w:rFonts w:ascii="Times New Roman" w:hAnsi="Times New Roman" w:cs="Times New Roman"/>
          <w:sz w:val="24"/>
        </w:rPr>
        <w:t xml:space="preserve"> of technological </w:t>
      </w:r>
      <w:r w:rsidR="00871595" w:rsidRPr="002D7DD8">
        <w:rPr>
          <w:rFonts w:ascii="Times New Roman" w:hAnsi="Times New Roman" w:cs="Times New Roman"/>
          <w:sz w:val="24"/>
        </w:rPr>
        <w:t>invention</w:t>
      </w:r>
      <w:r w:rsidR="009C1EA5" w:rsidRPr="002D7DD8">
        <w:rPr>
          <w:rFonts w:ascii="Times New Roman" w:hAnsi="Times New Roman" w:cs="Times New Roman"/>
          <w:sz w:val="24"/>
        </w:rPr>
        <w:t xml:space="preserve">, </w:t>
      </w:r>
      <w:r w:rsidR="00871595" w:rsidRPr="002D7DD8">
        <w:rPr>
          <w:rFonts w:ascii="Times New Roman" w:hAnsi="Times New Roman" w:cs="Times New Roman"/>
          <w:sz w:val="24"/>
        </w:rPr>
        <w:t>the nonexistence</w:t>
      </w:r>
      <w:r w:rsidR="009C1EA5" w:rsidRPr="002D7DD8">
        <w:rPr>
          <w:rFonts w:ascii="Times New Roman" w:hAnsi="Times New Roman" w:cs="Times New Roman"/>
          <w:sz w:val="24"/>
        </w:rPr>
        <w:t xml:space="preserve"> of estimation of food waste, </w:t>
      </w:r>
      <w:r w:rsidR="00871595" w:rsidRPr="002D7DD8">
        <w:rPr>
          <w:rFonts w:ascii="Times New Roman" w:hAnsi="Times New Roman" w:cs="Times New Roman"/>
          <w:sz w:val="24"/>
        </w:rPr>
        <w:t xml:space="preserve">the </w:t>
      </w:r>
      <w:r w:rsidR="009C1EA5" w:rsidRPr="002D7DD8">
        <w:rPr>
          <w:rFonts w:ascii="Times New Roman" w:hAnsi="Times New Roman" w:cs="Times New Roman"/>
          <w:sz w:val="24"/>
        </w:rPr>
        <w:t xml:space="preserve">lack of financial resources, and high investment costs </w:t>
      </w:r>
      <w:r w:rsidR="00871595" w:rsidRPr="002D7DD8">
        <w:rPr>
          <w:rFonts w:ascii="Times New Roman" w:hAnsi="Times New Roman" w:cs="Times New Roman"/>
          <w:sz w:val="24"/>
        </w:rPr>
        <w:t xml:space="preserve">have been found as the </w:t>
      </w:r>
      <w:r w:rsidR="00871595" w:rsidRPr="002D7DD8">
        <w:rPr>
          <w:rFonts w:ascii="Times New Roman" w:hAnsi="Times New Roman" w:cs="Times New Roman"/>
          <w:sz w:val="24"/>
        </w:rPr>
        <w:lastRenderedPageBreak/>
        <w:t>significant barriers to CE execution.</w:t>
      </w:r>
      <w:r w:rsidR="00B52481" w:rsidRPr="002D7DD8">
        <w:rPr>
          <w:rFonts w:ascii="Times New Roman" w:hAnsi="Times New Roman" w:cs="Times New Roman"/>
          <w:sz w:val="24"/>
        </w:rPr>
        <w:t xml:space="preserve"> </w:t>
      </w:r>
      <w:r w:rsidR="00C26886">
        <w:rPr>
          <w:rFonts w:ascii="Times New Roman" w:hAnsi="Times New Roman" w:cs="Times New Roman"/>
          <w:sz w:val="24"/>
        </w:rPr>
        <w:t xml:space="preserve"> </w:t>
      </w:r>
      <w:r w:rsidR="009C1EA5" w:rsidRPr="002D7DD8">
        <w:rPr>
          <w:rFonts w:ascii="Times New Roman" w:hAnsi="Times New Roman" w:cs="Times New Roman"/>
          <w:sz w:val="24"/>
          <w:szCs w:val="24"/>
        </w:rPr>
        <w:t>Agyemang et al. (2019) examined the facilitators and hurdles to CE adoption in Pakistan's vehicle industries.</w:t>
      </w:r>
      <w:r w:rsidR="00B52481" w:rsidRPr="002D7DD8">
        <w:rPr>
          <w:rFonts w:ascii="Times New Roman" w:hAnsi="Times New Roman" w:cs="Times New Roman"/>
          <w:sz w:val="24"/>
          <w:szCs w:val="24"/>
        </w:rPr>
        <w:t xml:space="preserve"> Unawareness, financial and cost constraints, and lack of expertise are identified as the most significant barriers to CE implementation in the Pakistan automobile industry. Upadhyay et al. (2021) explore the enablers and barriers to CE practice </w:t>
      </w:r>
      <w:r w:rsidR="009C1EA5" w:rsidRPr="002D7DD8">
        <w:rPr>
          <w:rFonts w:ascii="Times New Roman" w:hAnsi="Times New Roman" w:cs="Times New Roman"/>
          <w:sz w:val="24"/>
          <w:szCs w:val="24"/>
        </w:rPr>
        <w:t>execution</w:t>
      </w:r>
      <w:r w:rsidR="00B52481" w:rsidRPr="002D7DD8">
        <w:rPr>
          <w:rFonts w:ascii="Times New Roman" w:hAnsi="Times New Roman" w:cs="Times New Roman"/>
          <w:sz w:val="24"/>
          <w:szCs w:val="24"/>
        </w:rPr>
        <w:t xml:space="preserve"> from </w:t>
      </w:r>
      <w:r w:rsidR="00570402" w:rsidRPr="002D7DD8">
        <w:rPr>
          <w:rFonts w:ascii="Times New Roman" w:hAnsi="Times New Roman" w:cs="Times New Roman"/>
          <w:sz w:val="24"/>
          <w:szCs w:val="24"/>
        </w:rPr>
        <w:t xml:space="preserve">the </w:t>
      </w:r>
      <w:r w:rsidR="00B52481" w:rsidRPr="002D7DD8">
        <w:rPr>
          <w:rFonts w:ascii="Times New Roman" w:hAnsi="Times New Roman" w:cs="Times New Roman"/>
          <w:sz w:val="24"/>
          <w:szCs w:val="24"/>
        </w:rPr>
        <w:t xml:space="preserve">mining industry </w:t>
      </w:r>
      <w:r w:rsidR="009C1EA5" w:rsidRPr="002D7DD8">
        <w:rPr>
          <w:rFonts w:ascii="Times New Roman" w:hAnsi="Times New Roman" w:cs="Times New Roman"/>
          <w:sz w:val="24"/>
          <w:szCs w:val="24"/>
        </w:rPr>
        <w:t>perception</w:t>
      </w:r>
      <w:r w:rsidR="00B52481" w:rsidRPr="002D7DD8">
        <w:rPr>
          <w:rFonts w:ascii="Times New Roman" w:hAnsi="Times New Roman" w:cs="Times New Roman"/>
          <w:sz w:val="24"/>
          <w:szCs w:val="24"/>
        </w:rPr>
        <w:t>. Mangla et al</w:t>
      </w:r>
      <w:r w:rsidR="009C1EA5" w:rsidRPr="002D7DD8">
        <w:rPr>
          <w:rFonts w:ascii="Times New Roman" w:hAnsi="Times New Roman" w:cs="Times New Roman"/>
          <w:sz w:val="24"/>
          <w:szCs w:val="24"/>
        </w:rPr>
        <w:t>:</w:t>
      </w:r>
      <w:r w:rsidR="00B52481" w:rsidRPr="002D7DD8">
        <w:rPr>
          <w:rFonts w:ascii="Times New Roman" w:hAnsi="Times New Roman" w:cs="Times New Roman"/>
          <w:sz w:val="24"/>
          <w:szCs w:val="24"/>
        </w:rPr>
        <w:t xml:space="preserve"> (2018) reported the barriers to CE adoption in the manufacturing industry's </w:t>
      </w:r>
      <w:r w:rsidR="00120769" w:rsidRPr="002D7DD8">
        <w:rPr>
          <w:rFonts w:ascii="Times New Roman" w:hAnsi="Times New Roman" w:cs="Times New Roman"/>
          <w:sz w:val="24"/>
          <w:szCs w:val="24"/>
        </w:rPr>
        <w:t>SC</w:t>
      </w:r>
      <w:r w:rsidR="00B52481" w:rsidRPr="002D7DD8">
        <w:rPr>
          <w:rFonts w:ascii="Times New Roman" w:hAnsi="Times New Roman" w:cs="Times New Roman"/>
          <w:sz w:val="24"/>
          <w:szCs w:val="24"/>
        </w:rPr>
        <w:t xml:space="preserve"> in developing economies. The lack of funds for CE adoption and investment costs related to production activities are considered important barriers to CE adoption in </w:t>
      </w:r>
      <w:r w:rsidR="00120769" w:rsidRPr="002D7DD8">
        <w:rPr>
          <w:rFonts w:ascii="Times New Roman" w:hAnsi="Times New Roman" w:cs="Times New Roman"/>
          <w:sz w:val="24"/>
          <w:szCs w:val="24"/>
        </w:rPr>
        <w:t>SC</w:t>
      </w:r>
      <w:r w:rsidR="00B52481" w:rsidRPr="002D7DD8">
        <w:rPr>
          <w:rFonts w:ascii="Times New Roman" w:hAnsi="Times New Roman" w:cs="Times New Roman"/>
          <w:sz w:val="24"/>
          <w:szCs w:val="24"/>
        </w:rPr>
        <w:t xml:space="preserve"> management. Masi et al. (2018) recognized the lack of quality of products, design for circularity, information lacking, and lack of knowledge about CE identifies the most vital hurdles to CE implementation. </w:t>
      </w:r>
      <w:proofErr w:type="spellStart"/>
      <w:r w:rsidR="00B52481" w:rsidRPr="002D7DD8">
        <w:rPr>
          <w:rFonts w:ascii="Times New Roman" w:hAnsi="Times New Roman" w:cs="Times New Roman"/>
          <w:sz w:val="24"/>
          <w:szCs w:val="24"/>
        </w:rPr>
        <w:t>Lahane</w:t>
      </w:r>
      <w:proofErr w:type="spellEnd"/>
      <w:r w:rsidR="00B52481" w:rsidRPr="002D7DD8">
        <w:rPr>
          <w:rFonts w:ascii="Times New Roman" w:hAnsi="Times New Roman" w:cs="Times New Roman"/>
          <w:sz w:val="24"/>
          <w:szCs w:val="24"/>
        </w:rPr>
        <w:t xml:space="preserve"> and Kant (2021b) evaluated the barriers to circular </w:t>
      </w:r>
      <w:r w:rsidR="00120769" w:rsidRPr="002D7DD8">
        <w:rPr>
          <w:rFonts w:ascii="Times New Roman" w:hAnsi="Times New Roman" w:cs="Times New Roman"/>
          <w:sz w:val="24"/>
          <w:szCs w:val="24"/>
        </w:rPr>
        <w:t>SC</w:t>
      </w:r>
      <w:r w:rsidR="00B52481" w:rsidRPr="002D7DD8">
        <w:rPr>
          <w:rFonts w:ascii="Times New Roman" w:hAnsi="Times New Roman" w:cs="Times New Roman"/>
          <w:sz w:val="24"/>
          <w:szCs w:val="24"/>
        </w:rPr>
        <w:t xml:space="preserve"> implementation using decision-making techniques. Their study results show that top management's poor support is an important barrier to CE adoption. Rizos et al. (2016) identified the enablers and barriers to CE business model adoption in SMEs of the EU. This study shows that lack of financial resources and lack of technical skills are significant barriers to CE adoption in the business sector of the EU</w:t>
      </w:r>
      <w:r w:rsidR="002508D4" w:rsidRPr="002D7DD8">
        <w:rPr>
          <w:rFonts w:ascii="Times New Roman" w:hAnsi="Times New Roman" w:cs="Times New Roman"/>
          <w:sz w:val="24"/>
          <w:szCs w:val="24"/>
        </w:rPr>
        <w:t xml:space="preserve">. </w:t>
      </w:r>
      <w:r w:rsidR="009C1EA5" w:rsidRPr="002D7DD8">
        <w:rPr>
          <w:rFonts w:ascii="Times New Roman" w:hAnsi="Times New Roman" w:cs="Times New Roman"/>
          <w:sz w:val="24"/>
          <w:szCs w:val="24"/>
        </w:rPr>
        <w:t xml:space="preserve"> According to Nasir et al. (2017), the absence of effective planning and administration for CE concepts is the most significant obstacle to CE implementation. Garca-Quevedo et al. (2020) investigated obstacles to the CE in European SMEs. According to their investigation, the most important CE adoption barriers are the </w:t>
      </w:r>
      <w:r w:rsidR="00871595" w:rsidRPr="002D7DD8">
        <w:rPr>
          <w:rFonts w:ascii="Times New Roman" w:hAnsi="Times New Roman" w:cs="Times New Roman"/>
          <w:sz w:val="24"/>
          <w:szCs w:val="24"/>
        </w:rPr>
        <w:t>convolution</w:t>
      </w:r>
      <w:r w:rsidR="009C1EA5" w:rsidRPr="002D7DD8">
        <w:rPr>
          <w:rFonts w:ascii="Times New Roman" w:hAnsi="Times New Roman" w:cs="Times New Roman"/>
          <w:sz w:val="24"/>
          <w:szCs w:val="24"/>
        </w:rPr>
        <w:t xml:space="preserve"> of </w:t>
      </w:r>
      <w:r w:rsidR="00871595" w:rsidRPr="002D7DD8">
        <w:rPr>
          <w:rFonts w:ascii="Times New Roman" w:hAnsi="Times New Roman" w:cs="Times New Roman"/>
          <w:sz w:val="24"/>
          <w:szCs w:val="24"/>
        </w:rPr>
        <w:t>managerial</w:t>
      </w:r>
      <w:r w:rsidR="009C1EA5" w:rsidRPr="002D7DD8">
        <w:rPr>
          <w:rFonts w:ascii="Times New Roman" w:hAnsi="Times New Roman" w:cs="Times New Roman"/>
          <w:sz w:val="24"/>
          <w:szCs w:val="24"/>
        </w:rPr>
        <w:t xml:space="preserve"> </w:t>
      </w:r>
      <w:r w:rsidR="00871595" w:rsidRPr="002D7DD8">
        <w:rPr>
          <w:rFonts w:ascii="Times New Roman" w:hAnsi="Times New Roman" w:cs="Times New Roman"/>
          <w:sz w:val="24"/>
          <w:szCs w:val="24"/>
        </w:rPr>
        <w:t>actions</w:t>
      </w:r>
      <w:r w:rsidR="009C1EA5" w:rsidRPr="002D7DD8">
        <w:rPr>
          <w:rFonts w:ascii="Times New Roman" w:hAnsi="Times New Roman" w:cs="Times New Roman"/>
          <w:sz w:val="24"/>
          <w:szCs w:val="24"/>
        </w:rPr>
        <w:t xml:space="preserve"> and the cost of achieving rules standards. Hina et al. (2022) examined the internal and external barriers to the implement</w:t>
      </w:r>
      <w:r w:rsidR="00C26886">
        <w:rPr>
          <w:rFonts w:ascii="Times New Roman" w:hAnsi="Times New Roman" w:cs="Times New Roman"/>
          <w:sz w:val="24"/>
          <w:szCs w:val="24"/>
        </w:rPr>
        <w:t>ation of the CE business model</w:t>
      </w:r>
      <w:r w:rsidR="00C26886">
        <w:rPr>
          <w:rFonts w:ascii="Times New Roman" w:hAnsi="Times New Roman" w:cs="Times New Roman"/>
          <w:sz w:val="24"/>
        </w:rPr>
        <w:t>.</w:t>
      </w:r>
    </w:p>
    <w:p w14:paraId="338C554C" w14:textId="0A4EDADF" w:rsidR="00687036" w:rsidRPr="00687036" w:rsidRDefault="00687036" w:rsidP="00687036">
      <w:pPr>
        <w:spacing w:line="360" w:lineRule="auto"/>
        <w:jc w:val="both"/>
        <w:rPr>
          <w:rFonts w:ascii="Times New Roman" w:hAnsi="Times New Roman" w:cs="Times New Roman"/>
          <w:bCs/>
          <w:sz w:val="24"/>
          <w:szCs w:val="24"/>
        </w:rPr>
      </w:pPr>
      <w:r w:rsidRPr="00687036">
        <w:rPr>
          <w:rFonts w:ascii="Times New Roman" w:hAnsi="Times New Roman" w:cs="Times New Roman"/>
          <w:bCs/>
          <w:sz w:val="24"/>
          <w:szCs w:val="24"/>
          <w:highlight w:val="yellow"/>
        </w:rPr>
        <w:t xml:space="preserve">This study distinguishes itself from existing research by focusing on the unique challenges and solutions for small and medium-sized enterprises (SMEs) in developing countries, particularly India, in adopting CE practices. Unlike previous studies that often emphasize developed economies or provide generic insights, this research offers a granular analysis of 28 specific barriers to CE adoption for SMEs, including financial, technological, and cultural obstacles. Additionally, the study provides a comparative analysis of CE practices in India, China, and Brazil, offering cross-contextual insights into how different regulatory and business environments affect CE adoption in developing countries. This comparative approach provides valuable lessons for policymakers seeking to implement CE-friendly regulations. Most existing research on CE emphasizes its application in developed economies with well-established </w:t>
      </w:r>
      <w:r w:rsidRPr="00687036">
        <w:rPr>
          <w:rFonts w:ascii="Times New Roman" w:hAnsi="Times New Roman" w:cs="Times New Roman"/>
          <w:bCs/>
          <w:sz w:val="24"/>
          <w:szCs w:val="24"/>
          <w:highlight w:val="yellow"/>
        </w:rPr>
        <w:lastRenderedPageBreak/>
        <w:t xml:space="preserve">infrastructures, such as the European Union or China. This study, however, explores the adoption of CE in developing countries, with particular attention to Indian SMEs. It emphasizes how CE can be adapted to resource-constrained environments, tackling specific issues like the high short-term costs of CE implementation and the shortage of technological expertise. This focus on SMEs in developing countries is relatively underexplored, and the study adds value by showing how CE can help these businesses innovate within their financial and operational constraints. This study employs the Pythagorean Fuzzy Analytic Hierarchy Process (PF-AHP), a unique methodology for </w:t>
      </w:r>
      <w:proofErr w:type="spellStart"/>
      <w:r w:rsidRPr="00687036">
        <w:rPr>
          <w:rFonts w:ascii="Times New Roman" w:hAnsi="Times New Roman" w:cs="Times New Roman"/>
          <w:bCs/>
          <w:sz w:val="24"/>
          <w:szCs w:val="24"/>
          <w:highlight w:val="yellow"/>
        </w:rPr>
        <w:t>analysing</w:t>
      </w:r>
      <w:proofErr w:type="spellEnd"/>
      <w:r w:rsidRPr="00687036">
        <w:rPr>
          <w:rFonts w:ascii="Times New Roman" w:hAnsi="Times New Roman" w:cs="Times New Roman"/>
          <w:bCs/>
          <w:sz w:val="24"/>
          <w:szCs w:val="24"/>
          <w:highlight w:val="yellow"/>
        </w:rPr>
        <w:t xml:space="preserve"> and ranking these barriers. Unlike traditional methods, PF-AHP handles ambiguity and uncertainty in expert opinions more effectively, offering a nuanced understanding of the challenges SMEs face. Finally, the study delivers tailored policy recommendations for SMEs, emphasizing financial incentives, infrastructure development, and collaborative platforms to ease the CE transition. By addressing the specific needs of SMEs, this research adds actionable insights that bridge the gap between theory and practice in developing economies.</w:t>
      </w:r>
    </w:p>
    <w:p w14:paraId="6EFADB21" w14:textId="77777777" w:rsidR="00DF097E" w:rsidRPr="00DF097E" w:rsidRDefault="00DF097E" w:rsidP="00DF097E">
      <w:pPr>
        <w:spacing w:after="240" w:line="360" w:lineRule="auto"/>
        <w:jc w:val="both"/>
        <w:rPr>
          <w:rFonts w:ascii="Times New Roman" w:hAnsi="Times New Roman" w:cs="Times New Roman"/>
          <w:sz w:val="24"/>
        </w:rPr>
      </w:pPr>
      <w:r w:rsidRPr="00DF097E">
        <w:rPr>
          <w:rFonts w:ascii="Times New Roman" w:hAnsi="Times New Roman" w:cs="Times New Roman"/>
          <w:sz w:val="24"/>
          <w:highlight w:val="yellow"/>
        </w:rPr>
        <w:t>A comprehensive body of research on Circular Economy (CE) exists in the literature; however, no study has specifically addressed the barriers to CE in achieving net zero within the context of Indian SMEs. Therefore, it is crucial to identify the CE barriers faced by Indian SMEs. Furthermore, a deeper understanding of each barrier and its impact on CE implementation is essential for its successful adoption. The lack of sustainable practices in Indian SMEs hinders the industry's resilience and the delivery of eco-friendly products. Thus, this study rigorously explores and investigates the barriers to CE in Indian SMEs, aiming to facilitate the achievement of net zero.</w:t>
      </w:r>
    </w:p>
    <w:p w14:paraId="5491D8E9" w14:textId="77777777" w:rsidR="00DF097E" w:rsidRDefault="00DF097E" w:rsidP="00DF097E">
      <w:pPr>
        <w:pStyle w:val="ListParagraph"/>
        <w:spacing w:after="240" w:line="360" w:lineRule="auto"/>
        <w:ind w:left="360"/>
        <w:jc w:val="both"/>
        <w:rPr>
          <w:rFonts w:ascii="Times New Roman" w:hAnsi="Times New Roman" w:cs="Times New Roman"/>
          <w:b/>
          <w:iCs/>
          <w:color w:val="1C1D1E"/>
          <w:sz w:val="24"/>
          <w:szCs w:val="24"/>
          <w:shd w:val="clear" w:color="auto" w:fill="FFFFFF"/>
        </w:rPr>
      </w:pPr>
    </w:p>
    <w:p w14:paraId="101FB348" w14:textId="77777777" w:rsidR="00687036" w:rsidRDefault="00687036" w:rsidP="00DF097E">
      <w:pPr>
        <w:pStyle w:val="ListParagraph"/>
        <w:spacing w:after="240" w:line="360" w:lineRule="auto"/>
        <w:ind w:left="360"/>
        <w:jc w:val="both"/>
        <w:rPr>
          <w:rFonts w:ascii="Times New Roman" w:hAnsi="Times New Roman" w:cs="Times New Roman"/>
          <w:b/>
          <w:iCs/>
          <w:color w:val="1C1D1E"/>
          <w:sz w:val="24"/>
          <w:szCs w:val="24"/>
          <w:shd w:val="clear" w:color="auto" w:fill="FFFFFF"/>
        </w:rPr>
      </w:pPr>
    </w:p>
    <w:p w14:paraId="0CB9075B" w14:textId="77777777" w:rsidR="00687036" w:rsidRDefault="00687036" w:rsidP="00DF097E">
      <w:pPr>
        <w:pStyle w:val="ListParagraph"/>
        <w:spacing w:after="240" w:line="360" w:lineRule="auto"/>
        <w:ind w:left="360"/>
        <w:jc w:val="both"/>
        <w:rPr>
          <w:rFonts w:ascii="Times New Roman" w:hAnsi="Times New Roman" w:cs="Times New Roman"/>
          <w:b/>
          <w:iCs/>
          <w:color w:val="1C1D1E"/>
          <w:sz w:val="24"/>
          <w:szCs w:val="24"/>
          <w:shd w:val="clear" w:color="auto" w:fill="FFFFFF"/>
        </w:rPr>
      </w:pPr>
    </w:p>
    <w:p w14:paraId="6F531338" w14:textId="77777777" w:rsidR="00CE332B" w:rsidRDefault="00CE332B" w:rsidP="00DF097E">
      <w:pPr>
        <w:pStyle w:val="ListParagraph"/>
        <w:spacing w:after="240" w:line="360" w:lineRule="auto"/>
        <w:ind w:left="360"/>
        <w:jc w:val="both"/>
        <w:rPr>
          <w:rFonts w:ascii="Times New Roman" w:hAnsi="Times New Roman" w:cs="Times New Roman"/>
          <w:b/>
          <w:iCs/>
          <w:color w:val="1C1D1E"/>
          <w:sz w:val="24"/>
          <w:szCs w:val="24"/>
          <w:shd w:val="clear" w:color="auto" w:fill="FFFFFF"/>
        </w:rPr>
      </w:pPr>
    </w:p>
    <w:p w14:paraId="0895B078" w14:textId="77777777" w:rsidR="00CE332B" w:rsidRDefault="00CE332B" w:rsidP="00DF097E">
      <w:pPr>
        <w:pStyle w:val="ListParagraph"/>
        <w:spacing w:after="240" w:line="360" w:lineRule="auto"/>
        <w:ind w:left="360"/>
        <w:jc w:val="both"/>
        <w:rPr>
          <w:rFonts w:ascii="Times New Roman" w:hAnsi="Times New Roman" w:cs="Times New Roman"/>
          <w:b/>
          <w:iCs/>
          <w:color w:val="1C1D1E"/>
          <w:sz w:val="24"/>
          <w:szCs w:val="24"/>
          <w:shd w:val="clear" w:color="auto" w:fill="FFFFFF"/>
        </w:rPr>
      </w:pPr>
    </w:p>
    <w:p w14:paraId="292FE0D9" w14:textId="77777777" w:rsidR="00CE332B" w:rsidRDefault="00CE332B" w:rsidP="00DF097E">
      <w:pPr>
        <w:pStyle w:val="ListParagraph"/>
        <w:spacing w:after="240" w:line="360" w:lineRule="auto"/>
        <w:ind w:left="360"/>
        <w:jc w:val="both"/>
        <w:rPr>
          <w:rFonts w:ascii="Times New Roman" w:hAnsi="Times New Roman" w:cs="Times New Roman"/>
          <w:b/>
          <w:iCs/>
          <w:color w:val="1C1D1E"/>
          <w:sz w:val="24"/>
          <w:szCs w:val="24"/>
          <w:shd w:val="clear" w:color="auto" w:fill="FFFFFF"/>
        </w:rPr>
      </w:pPr>
    </w:p>
    <w:p w14:paraId="681F3851" w14:textId="77777777" w:rsidR="00CE332B" w:rsidRPr="00CE332B" w:rsidRDefault="00CE332B" w:rsidP="00CE332B">
      <w:pPr>
        <w:spacing w:after="240" w:line="360" w:lineRule="auto"/>
        <w:jc w:val="both"/>
        <w:rPr>
          <w:rFonts w:ascii="Times New Roman" w:hAnsi="Times New Roman" w:cs="Times New Roman"/>
          <w:b/>
          <w:iCs/>
          <w:color w:val="1C1D1E"/>
          <w:sz w:val="24"/>
          <w:szCs w:val="24"/>
          <w:shd w:val="clear" w:color="auto" w:fill="FFFFFF"/>
        </w:rPr>
      </w:pPr>
    </w:p>
    <w:p w14:paraId="2948B4E3" w14:textId="1DFD740A" w:rsidR="00CA4C40" w:rsidRPr="002D7DD8" w:rsidRDefault="00273886" w:rsidP="00DF097E">
      <w:pPr>
        <w:pStyle w:val="ListParagraph"/>
        <w:numPr>
          <w:ilvl w:val="0"/>
          <w:numId w:val="4"/>
        </w:numPr>
        <w:spacing w:after="240" w:line="360" w:lineRule="auto"/>
        <w:jc w:val="both"/>
        <w:rPr>
          <w:rFonts w:ascii="Times New Roman" w:hAnsi="Times New Roman" w:cs="Times New Roman"/>
          <w:b/>
          <w:iCs/>
          <w:color w:val="1C1D1E"/>
          <w:sz w:val="24"/>
          <w:szCs w:val="24"/>
          <w:shd w:val="clear" w:color="auto" w:fill="FFFFFF"/>
        </w:rPr>
      </w:pPr>
      <w:r w:rsidRPr="002D7DD8">
        <w:rPr>
          <w:rFonts w:ascii="Times New Roman" w:hAnsi="Times New Roman" w:cs="Times New Roman"/>
          <w:b/>
          <w:iCs/>
          <w:color w:val="1C1D1E"/>
          <w:sz w:val="24"/>
          <w:szCs w:val="24"/>
          <w:shd w:val="clear" w:color="auto" w:fill="FFFFFF"/>
        </w:rPr>
        <w:lastRenderedPageBreak/>
        <w:t xml:space="preserve">Adopted </w:t>
      </w:r>
      <w:r w:rsidR="00CA4C40" w:rsidRPr="002D7DD8">
        <w:rPr>
          <w:rFonts w:ascii="Times New Roman" w:hAnsi="Times New Roman" w:cs="Times New Roman"/>
          <w:b/>
          <w:iCs/>
          <w:color w:val="1C1D1E"/>
          <w:sz w:val="24"/>
          <w:szCs w:val="24"/>
          <w:shd w:val="clear" w:color="auto" w:fill="FFFFFF"/>
        </w:rPr>
        <w:t>Methodology</w:t>
      </w:r>
    </w:p>
    <w:p w14:paraId="3078A0A2" w14:textId="0FDC2997" w:rsidR="00CA4C40" w:rsidRPr="002D7DD8" w:rsidRDefault="001D5991" w:rsidP="00D00E32">
      <w:pPr>
        <w:spacing w:line="360" w:lineRule="auto"/>
        <w:ind w:firstLine="540"/>
        <w:jc w:val="both"/>
        <w:rPr>
          <w:rFonts w:ascii="Times New Roman" w:hAnsi="Times New Roman" w:cs="Times New Roman"/>
          <w:sz w:val="24"/>
        </w:rPr>
      </w:pPr>
      <w:r>
        <w:rPr>
          <w:rFonts w:ascii="Times New Roman" w:hAnsi="Times New Roman" w:cs="Times New Roman"/>
          <w:sz w:val="24"/>
        </w:rPr>
        <w:t>The various phases of the adopted research methodology are as below:</w:t>
      </w:r>
    </w:p>
    <w:p w14:paraId="1EB73993" w14:textId="2428A72F" w:rsidR="00CA4C40" w:rsidRPr="002D7DD8" w:rsidRDefault="009C1EA5" w:rsidP="00D00E32">
      <w:pPr>
        <w:tabs>
          <w:tab w:val="left" w:pos="90"/>
        </w:tabs>
        <w:spacing w:line="360" w:lineRule="auto"/>
        <w:jc w:val="both"/>
        <w:rPr>
          <w:rFonts w:ascii="Times New Roman" w:hAnsi="Times New Roman" w:cs="Times New Roman"/>
          <w:b/>
          <w:i/>
          <w:sz w:val="24"/>
        </w:rPr>
      </w:pPr>
      <w:r w:rsidRPr="002D7DD8">
        <w:rPr>
          <w:rFonts w:ascii="Times New Roman" w:hAnsi="Times New Roman" w:cs="Times New Roman"/>
          <w:b/>
          <w:i/>
          <w:sz w:val="24"/>
        </w:rPr>
        <w:t>Phase</w:t>
      </w:r>
      <w:r w:rsidR="00CA4C40" w:rsidRPr="002D7DD8">
        <w:rPr>
          <w:rFonts w:ascii="Times New Roman" w:hAnsi="Times New Roman" w:cs="Times New Roman"/>
          <w:b/>
          <w:i/>
          <w:sz w:val="24"/>
        </w:rPr>
        <w:t>1: Identify the CE barriers through literature review and experts</w:t>
      </w:r>
      <w:r w:rsidR="00570402" w:rsidRPr="002D7DD8">
        <w:rPr>
          <w:rFonts w:ascii="Times New Roman" w:hAnsi="Times New Roman" w:cs="Times New Roman"/>
          <w:b/>
          <w:i/>
          <w:sz w:val="24"/>
        </w:rPr>
        <w:t>'</w:t>
      </w:r>
      <w:r w:rsidR="00CA4C40" w:rsidRPr="002D7DD8">
        <w:rPr>
          <w:rFonts w:ascii="Times New Roman" w:hAnsi="Times New Roman" w:cs="Times New Roman"/>
          <w:b/>
          <w:i/>
          <w:sz w:val="24"/>
        </w:rPr>
        <w:t xml:space="preserve"> input</w:t>
      </w:r>
    </w:p>
    <w:p w14:paraId="420FE52B" w14:textId="7BD88C26" w:rsidR="00117AA6" w:rsidRPr="006E4DBE" w:rsidRDefault="00CA4C40" w:rsidP="00117AA6">
      <w:pPr>
        <w:spacing w:line="360" w:lineRule="auto"/>
        <w:jc w:val="both"/>
        <w:rPr>
          <w:rFonts w:ascii="Times New Roman" w:hAnsi="Times New Roman" w:cs="Times New Roman"/>
          <w:sz w:val="24"/>
          <w:szCs w:val="24"/>
        </w:rPr>
      </w:pPr>
      <w:r w:rsidRPr="002D7DD8">
        <w:rPr>
          <w:rFonts w:ascii="Times New Roman" w:hAnsi="Times New Roman" w:cs="Times New Roman"/>
          <w:sz w:val="24"/>
        </w:rPr>
        <w:t>In this phase, the barriers to CE</w:t>
      </w:r>
      <w:r w:rsidR="00531E3A">
        <w:rPr>
          <w:rFonts w:ascii="Times New Roman" w:hAnsi="Times New Roman" w:cs="Times New Roman"/>
          <w:sz w:val="24"/>
        </w:rPr>
        <w:t xml:space="preserve"> (Table 1)</w:t>
      </w:r>
      <w:r w:rsidRPr="002D7DD8">
        <w:rPr>
          <w:rFonts w:ascii="Times New Roman" w:hAnsi="Times New Roman" w:cs="Times New Roman"/>
          <w:sz w:val="24"/>
        </w:rPr>
        <w:t xml:space="preserve"> implementation are identified and finalized through </w:t>
      </w:r>
      <w:r w:rsidR="00570402" w:rsidRPr="002D7DD8">
        <w:rPr>
          <w:rFonts w:ascii="Times New Roman" w:hAnsi="Times New Roman" w:cs="Times New Roman"/>
          <w:sz w:val="24"/>
        </w:rPr>
        <w:t xml:space="preserve">a </w:t>
      </w:r>
      <w:r w:rsidRPr="002D7DD8">
        <w:rPr>
          <w:rFonts w:ascii="Times New Roman" w:hAnsi="Times New Roman" w:cs="Times New Roman"/>
          <w:sz w:val="24"/>
        </w:rPr>
        <w:t xml:space="preserve">literature review and input taken from industrial experts. 28 CE barriers were identified through literature survey and experts' opinions. </w:t>
      </w:r>
      <w:bookmarkStart w:id="0" w:name="_Hlk178759257"/>
      <w:r w:rsidR="00117AA6" w:rsidRPr="00117AA6">
        <w:rPr>
          <w:rFonts w:ascii="Times New Roman" w:hAnsi="Times New Roman" w:cs="Times New Roman"/>
          <w:sz w:val="24"/>
          <w:szCs w:val="24"/>
          <w:highlight w:val="yellow"/>
        </w:rPr>
        <w:t xml:space="preserve">The expert panel was carefully selected to ensure a diverse and comprehensive representation of industry knowledge. In addition to department heads from </w:t>
      </w:r>
      <w:r w:rsidR="00117AA6">
        <w:rPr>
          <w:rFonts w:ascii="Times New Roman" w:hAnsi="Times New Roman" w:cs="Times New Roman"/>
          <w:sz w:val="24"/>
          <w:szCs w:val="24"/>
          <w:highlight w:val="yellow"/>
        </w:rPr>
        <w:t>p</w:t>
      </w:r>
      <w:r w:rsidR="00117AA6" w:rsidRPr="00117AA6">
        <w:rPr>
          <w:rFonts w:ascii="Times New Roman" w:hAnsi="Times New Roman" w:cs="Times New Roman"/>
          <w:sz w:val="24"/>
          <w:szCs w:val="24"/>
          <w:highlight w:val="yellow"/>
        </w:rPr>
        <w:t xml:space="preserve">roduction, </w:t>
      </w:r>
      <w:r w:rsidR="00117AA6">
        <w:rPr>
          <w:rFonts w:ascii="Times New Roman" w:hAnsi="Times New Roman" w:cs="Times New Roman"/>
          <w:sz w:val="24"/>
          <w:szCs w:val="24"/>
          <w:highlight w:val="yellow"/>
        </w:rPr>
        <w:t>m</w:t>
      </w:r>
      <w:r w:rsidR="00117AA6" w:rsidRPr="00117AA6">
        <w:rPr>
          <w:rFonts w:ascii="Times New Roman" w:hAnsi="Times New Roman" w:cs="Times New Roman"/>
          <w:sz w:val="24"/>
          <w:szCs w:val="24"/>
          <w:highlight w:val="yellow"/>
        </w:rPr>
        <w:t xml:space="preserve">anufacturing, </w:t>
      </w:r>
      <w:r w:rsidR="00117AA6">
        <w:rPr>
          <w:rFonts w:ascii="Times New Roman" w:hAnsi="Times New Roman" w:cs="Times New Roman"/>
          <w:sz w:val="24"/>
          <w:szCs w:val="24"/>
          <w:highlight w:val="yellow"/>
        </w:rPr>
        <w:t>q</w:t>
      </w:r>
      <w:r w:rsidR="00117AA6" w:rsidRPr="00117AA6">
        <w:rPr>
          <w:rFonts w:ascii="Times New Roman" w:hAnsi="Times New Roman" w:cs="Times New Roman"/>
          <w:sz w:val="24"/>
          <w:szCs w:val="24"/>
          <w:highlight w:val="yellow"/>
        </w:rPr>
        <w:t xml:space="preserve">uality, </w:t>
      </w:r>
      <w:r w:rsidR="00117AA6">
        <w:rPr>
          <w:rFonts w:ascii="Times New Roman" w:hAnsi="Times New Roman" w:cs="Times New Roman"/>
          <w:sz w:val="24"/>
          <w:szCs w:val="24"/>
          <w:highlight w:val="yellow"/>
        </w:rPr>
        <w:t>w</w:t>
      </w:r>
      <w:r w:rsidR="00117AA6" w:rsidRPr="00117AA6">
        <w:rPr>
          <w:rFonts w:ascii="Times New Roman" w:hAnsi="Times New Roman" w:cs="Times New Roman"/>
          <w:sz w:val="24"/>
          <w:szCs w:val="24"/>
          <w:highlight w:val="yellow"/>
        </w:rPr>
        <w:t xml:space="preserve">aste </w:t>
      </w:r>
      <w:r w:rsidR="00117AA6">
        <w:rPr>
          <w:rFonts w:ascii="Times New Roman" w:hAnsi="Times New Roman" w:cs="Times New Roman"/>
          <w:sz w:val="24"/>
          <w:szCs w:val="24"/>
          <w:highlight w:val="yellow"/>
        </w:rPr>
        <w:t>m</w:t>
      </w:r>
      <w:r w:rsidR="00117AA6" w:rsidRPr="00117AA6">
        <w:rPr>
          <w:rFonts w:ascii="Times New Roman" w:hAnsi="Times New Roman" w:cs="Times New Roman"/>
          <w:sz w:val="24"/>
          <w:szCs w:val="24"/>
          <w:highlight w:val="yellow"/>
        </w:rPr>
        <w:t xml:space="preserve">anagement, and </w:t>
      </w:r>
      <w:r w:rsidR="00117AA6">
        <w:rPr>
          <w:rFonts w:ascii="Times New Roman" w:hAnsi="Times New Roman" w:cs="Times New Roman"/>
          <w:sz w:val="24"/>
          <w:szCs w:val="24"/>
          <w:highlight w:val="yellow"/>
        </w:rPr>
        <w:t>l</w:t>
      </w:r>
      <w:r w:rsidR="00117AA6" w:rsidRPr="00117AA6">
        <w:rPr>
          <w:rFonts w:ascii="Times New Roman" w:hAnsi="Times New Roman" w:cs="Times New Roman"/>
          <w:sz w:val="24"/>
          <w:szCs w:val="24"/>
          <w:highlight w:val="yellow"/>
        </w:rPr>
        <w:t>ogistics, the panel also included experts from a broader range of departments, such as research and development (R&amp;D), procurement, and sustainability. Experts were selected not solely based on years of industrial experience (minimum of 15 years), but also on their active involvement in CE-related projects, leadership in sustainability initiatives, and expertise in innovation and resource management. This multi-faceted selection criterion ensured that the panel included individuals with both practical experience and specialized knowledge relevant to CE practices. Additionally, the panel represented various organizational level</w:t>
      </w:r>
      <w:r w:rsidR="00CE332B">
        <w:rPr>
          <w:rFonts w:ascii="Times New Roman" w:hAnsi="Times New Roman" w:cs="Times New Roman"/>
          <w:sz w:val="24"/>
          <w:szCs w:val="24"/>
          <w:highlight w:val="yellow"/>
        </w:rPr>
        <w:t>s persons</w:t>
      </w:r>
      <w:r w:rsidR="00117AA6" w:rsidRPr="00117AA6">
        <w:rPr>
          <w:rFonts w:ascii="Times New Roman" w:hAnsi="Times New Roman" w:cs="Times New Roman"/>
          <w:sz w:val="24"/>
          <w:szCs w:val="24"/>
          <w:highlight w:val="yellow"/>
        </w:rPr>
        <w:t xml:space="preserve">, from department heads to senior managers and CE coordinators, </w:t>
      </w:r>
      <w:r w:rsidR="00CE332B">
        <w:rPr>
          <w:rFonts w:ascii="Times New Roman" w:hAnsi="Times New Roman" w:cs="Times New Roman"/>
          <w:sz w:val="24"/>
          <w:szCs w:val="24"/>
          <w:highlight w:val="yellow"/>
        </w:rPr>
        <w:t xml:space="preserve">for </w:t>
      </w:r>
      <w:r w:rsidR="00117AA6" w:rsidRPr="00117AA6">
        <w:rPr>
          <w:rFonts w:ascii="Times New Roman" w:hAnsi="Times New Roman" w:cs="Times New Roman"/>
          <w:sz w:val="24"/>
          <w:szCs w:val="24"/>
          <w:highlight w:val="yellow"/>
        </w:rPr>
        <w:t xml:space="preserve">providing a comprehensive view of barriers across organizational functions. Table </w:t>
      </w:r>
      <w:r w:rsidR="00531E3A">
        <w:rPr>
          <w:rFonts w:ascii="Times New Roman" w:hAnsi="Times New Roman" w:cs="Times New Roman"/>
          <w:sz w:val="24"/>
          <w:szCs w:val="24"/>
          <w:highlight w:val="yellow"/>
        </w:rPr>
        <w:t>2</w:t>
      </w:r>
      <w:r w:rsidR="00117AA6" w:rsidRPr="00117AA6">
        <w:rPr>
          <w:rFonts w:ascii="Times New Roman" w:hAnsi="Times New Roman" w:cs="Times New Roman"/>
          <w:sz w:val="24"/>
          <w:szCs w:val="24"/>
          <w:highlight w:val="yellow"/>
        </w:rPr>
        <w:t xml:space="preserve"> depicts the list of the experts</w:t>
      </w:r>
      <w:r w:rsidR="00117AA6">
        <w:rPr>
          <w:rFonts w:ascii="Times New Roman" w:hAnsi="Times New Roman" w:cs="Times New Roman"/>
          <w:sz w:val="24"/>
          <w:szCs w:val="24"/>
        </w:rPr>
        <w:t>.</w:t>
      </w:r>
      <w:bookmarkEnd w:id="0"/>
    </w:p>
    <w:p w14:paraId="76288FC2" w14:textId="76D7708B" w:rsidR="00CA4C40" w:rsidRPr="002D7DD8" w:rsidRDefault="00CA4C40" w:rsidP="00D00E32">
      <w:pPr>
        <w:spacing w:line="360" w:lineRule="auto"/>
        <w:jc w:val="both"/>
        <w:rPr>
          <w:rFonts w:ascii="Times New Roman" w:hAnsi="Times New Roman" w:cs="Times New Roman"/>
          <w:sz w:val="24"/>
        </w:rPr>
      </w:pPr>
      <w:r w:rsidRPr="002D7DD8">
        <w:rPr>
          <w:rFonts w:ascii="Times New Roman" w:hAnsi="Times New Roman" w:cs="Times New Roman"/>
          <w:sz w:val="24"/>
        </w:rPr>
        <w:t>Upon finalization of CE barriers, the expert panel categorized these barriers into five main criteria, namely financial barriers (FINBs), technological barriers (TECHBs), strategic and operational barrie</w:t>
      </w:r>
      <w:r w:rsidR="0051148C">
        <w:rPr>
          <w:rFonts w:ascii="Times New Roman" w:hAnsi="Times New Roman" w:cs="Times New Roman"/>
          <w:sz w:val="24"/>
        </w:rPr>
        <w:t>rs (SOPEBs), social barriers (S</w:t>
      </w:r>
      <w:r w:rsidRPr="002D7DD8">
        <w:rPr>
          <w:rFonts w:ascii="Times New Roman" w:hAnsi="Times New Roman" w:cs="Times New Roman"/>
          <w:sz w:val="24"/>
        </w:rPr>
        <w:t xml:space="preserve">CBs), and regulatory barriers (REGBs), Then, a hierarchy of proposed research framework is developed according to goal, criteria, and sub-criteria of CE barriers. </w:t>
      </w:r>
    </w:p>
    <w:p w14:paraId="66F0076A" w14:textId="42A810A1" w:rsidR="003F7D58" w:rsidRPr="002D7DD8" w:rsidRDefault="003F7D58" w:rsidP="00D00E32">
      <w:pPr>
        <w:spacing w:line="360" w:lineRule="auto"/>
        <w:jc w:val="center"/>
        <w:rPr>
          <w:rFonts w:ascii="Times New Roman" w:hAnsi="Times New Roman" w:cs="Times New Roman"/>
          <w:sz w:val="24"/>
        </w:rPr>
      </w:pPr>
      <w:r w:rsidRPr="002D7DD8">
        <w:rPr>
          <w:rFonts w:ascii="Times New Roman" w:hAnsi="Times New Roman" w:cs="Times New Roman"/>
          <w:noProof/>
          <w:sz w:val="24"/>
          <w:szCs w:val="24"/>
        </w:rPr>
        <w:lastRenderedPageBreak/>
        <w:drawing>
          <wp:inline distT="0" distB="0" distL="0" distR="0" wp14:anchorId="7DA1FE7E" wp14:editId="219FD199">
            <wp:extent cx="5346700" cy="5766435"/>
            <wp:effectExtent l="0" t="0" r="6350" b="5715"/>
            <wp:docPr id="31" name="Picture 31" descr="C:\Users\rathi\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thi\Desktop\Untitle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52888" cy="5773108"/>
                    </a:xfrm>
                    <a:prstGeom prst="rect">
                      <a:avLst/>
                    </a:prstGeom>
                    <a:noFill/>
                    <a:ln>
                      <a:noFill/>
                    </a:ln>
                  </pic:spPr>
                </pic:pic>
              </a:graphicData>
            </a:graphic>
          </wp:inline>
        </w:drawing>
      </w:r>
    </w:p>
    <w:p w14:paraId="37E7AA00" w14:textId="44F482B6" w:rsidR="003F7D58" w:rsidRPr="002D7DD8" w:rsidRDefault="00F202CD" w:rsidP="00D00E32">
      <w:pPr>
        <w:spacing w:line="360" w:lineRule="auto"/>
        <w:ind w:firstLine="270"/>
        <w:jc w:val="center"/>
        <w:rPr>
          <w:rFonts w:ascii="Times New Roman" w:hAnsi="Times New Roman" w:cs="Times New Roman"/>
          <w:sz w:val="24"/>
        </w:rPr>
      </w:pPr>
      <w:r w:rsidRPr="002D7DD8">
        <w:rPr>
          <w:rFonts w:ascii="Times New Roman" w:hAnsi="Times New Roman" w:cs="Times New Roman"/>
          <w:sz w:val="24"/>
        </w:rPr>
        <w:t>Fig.1.</w:t>
      </w:r>
      <w:r w:rsidR="003F7D58" w:rsidRPr="002D7DD8">
        <w:rPr>
          <w:rFonts w:ascii="Times New Roman" w:hAnsi="Times New Roman" w:cs="Times New Roman"/>
          <w:sz w:val="24"/>
        </w:rPr>
        <w:t xml:space="preserve"> Methodology adopted</w:t>
      </w:r>
    </w:p>
    <w:p w14:paraId="31680A4F" w14:textId="77777777" w:rsidR="008A626A" w:rsidRDefault="00CA4C40" w:rsidP="008A626A">
      <w:pPr>
        <w:spacing w:line="360" w:lineRule="auto"/>
        <w:jc w:val="both"/>
        <w:rPr>
          <w:rFonts w:ascii="Times New Roman" w:hAnsi="Times New Roman" w:cs="Times New Roman"/>
          <w:b/>
          <w:i/>
          <w:sz w:val="24"/>
        </w:rPr>
      </w:pPr>
      <w:r w:rsidRPr="002D7DD8">
        <w:rPr>
          <w:rFonts w:ascii="Times New Roman" w:hAnsi="Times New Roman" w:cs="Times New Roman"/>
          <w:b/>
          <w:i/>
          <w:sz w:val="24"/>
        </w:rPr>
        <w:t xml:space="preserve">Phase 2: Determining the weight of CE barriers using the PF-AHP </w:t>
      </w:r>
    </w:p>
    <w:p w14:paraId="633EF877" w14:textId="03A6CF36" w:rsidR="00173539" w:rsidRPr="008A626A" w:rsidRDefault="00CA4C40" w:rsidP="008A626A">
      <w:pPr>
        <w:spacing w:line="360" w:lineRule="auto"/>
        <w:jc w:val="both"/>
        <w:rPr>
          <w:rFonts w:ascii="Times New Roman" w:hAnsi="Times New Roman" w:cs="Times New Roman"/>
          <w:b/>
          <w:i/>
          <w:sz w:val="24"/>
        </w:rPr>
      </w:pPr>
      <w:r w:rsidRPr="002D7DD8">
        <w:rPr>
          <w:rFonts w:ascii="Times New Roman" w:hAnsi="Times New Roman" w:cs="Times New Roman"/>
          <w:sz w:val="24"/>
        </w:rPr>
        <w:t xml:space="preserve">In this phase, the PF-AHP technique has been used to determine the relative importance of selected CE barriers. The relative importance weights </w:t>
      </w:r>
      <w:r w:rsidR="001D5991">
        <w:rPr>
          <w:rFonts w:ascii="Times New Roman" w:hAnsi="Times New Roman" w:cs="Times New Roman"/>
          <w:sz w:val="24"/>
        </w:rPr>
        <w:t xml:space="preserve">has been </w:t>
      </w:r>
      <w:r w:rsidRPr="002D7DD8">
        <w:rPr>
          <w:rFonts w:ascii="Times New Roman" w:hAnsi="Times New Roman" w:cs="Times New Roman"/>
          <w:sz w:val="24"/>
        </w:rPr>
        <w:t xml:space="preserve">calculated based on a questionnaire form filled </w:t>
      </w:r>
      <w:r w:rsidR="00570402" w:rsidRPr="002D7DD8">
        <w:rPr>
          <w:rFonts w:ascii="Times New Roman" w:hAnsi="Times New Roman" w:cs="Times New Roman"/>
          <w:sz w:val="24"/>
        </w:rPr>
        <w:t xml:space="preserve">out </w:t>
      </w:r>
      <w:r w:rsidRPr="002D7DD8">
        <w:rPr>
          <w:rFonts w:ascii="Times New Roman" w:hAnsi="Times New Roman" w:cs="Times New Roman"/>
          <w:sz w:val="24"/>
        </w:rPr>
        <w:t>by an expert panel of case organization</w:t>
      </w:r>
      <w:r w:rsidR="00570402" w:rsidRPr="002D7DD8">
        <w:rPr>
          <w:rFonts w:ascii="Times New Roman" w:hAnsi="Times New Roman" w:cs="Times New Roman"/>
          <w:sz w:val="24"/>
        </w:rPr>
        <w:t>s</w:t>
      </w:r>
      <w:r w:rsidRPr="002D7DD8">
        <w:rPr>
          <w:rFonts w:ascii="Times New Roman" w:hAnsi="Times New Roman" w:cs="Times New Roman"/>
          <w:sz w:val="24"/>
        </w:rPr>
        <w:t xml:space="preserve">. </w:t>
      </w:r>
      <w:r w:rsidR="009C1EA5" w:rsidRPr="002D7DD8">
        <w:rPr>
          <w:rFonts w:ascii="Times New Roman" w:hAnsi="Times New Roman" w:cs="Times New Roman"/>
          <w:sz w:val="24"/>
        </w:rPr>
        <w:t xml:space="preserve">These panelists are tasked with entering their replies into the </w:t>
      </w:r>
      <w:r w:rsidR="00AB579F" w:rsidRPr="002D7DD8">
        <w:rPr>
          <w:rFonts w:ascii="Times New Roman" w:hAnsi="Times New Roman" w:cs="Times New Roman"/>
          <w:sz w:val="24"/>
        </w:rPr>
        <w:t>PC</w:t>
      </w:r>
      <w:r w:rsidR="009C1EA5" w:rsidRPr="002D7DD8">
        <w:rPr>
          <w:rFonts w:ascii="Times New Roman" w:hAnsi="Times New Roman" w:cs="Times New Roman"/>
          <w:sz w:val="24"/>
        </w:rPr>
        <w:t xml:space="preserve"> table of primary criteria and sub-criteria of CE barriers using the PF-AHP scale</w:t>
      </w:r>
      <w:r w:rsidR="00272F3C" w:rsidRPr="002D7DD8">
        <w:rPr>
          <w:rFonts w:ascii="Times New Roman" w:hAnsi="Times New Roman" w:cs="Times New Roman"/>
          <w:sz w:val="24"/>
        </w:rPr>
        <w:t>.</w:t>
      </w:r>
      <w:r w:rsidR="009C1EA5" w:rsidRPr="002D7DD8">
        <w:rPr>
          <w:rFonts w:ascii="Times New Roman" w:hAnsi="Times New Roman" w:cs="Times New Roman"/>
          <w:sz w:val="24"/>
        </w:rPr>
        <w:t xml:space="preserve"> </w:t>
      </w:r>
      <w:r w:rsidRPr="002D7DD8">
        <w:rPr>
          <w:rFonts w:ascii="Times New Roman" w:hAnsi="Times New Roman" w:cs="Times New Roman"/>
          <w:sz w:val="24"/>
        </w:rPr>
        <w:t xml:space="preserve">After several rounds of brainstorming sessions about the criticality of a </w:t>
      </w:r>
      <w:r w:rsidRPr="002D7DD8">
        <w:rPr>
          <w:rFonts w:ascii="Times New Roman" w:hAnsi="Times New Roman" w:cs="Times New Roman"/>
          <w:sz w:val="24"/>
        </w:rPr>
        <w:lastRenderedPageBreak/>
        <w:t>given problem, decision</w:t>
      </w:r>
      <w:r w:rsidR="00570402" w:rsidRPr="002D7DD8">
        <w:rPr>
          <w:rFonts w:ascii="Times New Roman" w:hAnsi="Times New Roman" w:cs="Times New Roman"/>
          <w:sz w:val="24"/>
        </w:rPr>
        <w:t>-</w:t>
      </w:r>
      <w:r w:rsidRPr="002D7DD8">
        <w:rPr>
          <w:rFonts w:ascii="Times New Roman" w:hAnsi="Times New Roman" w:cs="Times New Roman"/>
          <w:sz w:val="24"/>
        </w:rPr>
        <w:t xml:space="preserve">making members finally entered their responses in the </w:t>
      </w:r>
      <w:r w:rsidR="00AB579F" w:rsidRPr="002D7DD8">
        <w:rPr>
          <w:rFonts w:ascii="Times New Roman" w:hAnsi="Times New Roman" w:cs="Times New Roman"/>
          <w:sz w:val="24"/>
        </w:rPr>
        <w:t xml:space="preserve">PC </w:t>
      </w:r>
      <w:r w:rsidRPr="002D7DD8">
        <w:rPr>
          <w:rFonts w:ascii="Times New Roman" w:hAnsi="Times New Roman" w:cs="Times New Roman"/>
          <w:sz w:val="24"/>
        </w:rPr>
        <w:t xml:space="preserve">tables of the main criteria and sub-criteria </w:t>
      </w:r>
      <w:r w:rsidR="008B3B7A" w:rsidRPr="002D7DD8">
        <w:rPr>
          <w:rFonts w:ascii="Times New Roman" w:hAnsi="Times New Roman" w:cs="Times New Roman"/>
          <w:sz w:val="24"/>
        </w:rPr>
        <w:t>of CE barrie</w:t>
      </w:r>
      <w:r w:rsidR="00173539" w:rsidRPr="002D7DD8">
        <w:rPr>
          <w:rFonts w:ascii="Times New Roman" w:hAnsi="Times New Roman" w:cs="Times New Roman"/>
          <w:sz w:val="24"/>
        </w:rPr>
        <w:t>rs.</w:t>
      </w:r>
      <w:r w:rsidR="004B4004" w:rsidRPr="002D7DD8">
        <w:rPr>
          <w:rFonts w:ascii="Times New Roman" w:hAnsi="Times New Roman" w:cs="Times New Roman"/>
          <w:sz w:val="24"/>
        </w:rPr>
        <w:t xml:space="preserve"> </w:t>
      </w:r>
      <w:r w:rsidR="00173539" w:rsidRPr="002D7DD8">
        <w:rPr>
          <w:rFonts w:ascii="Times New Roman" w:hAnsi="Times New Roman" w:cs="Times New Roman"/>
          <w:sz w:val="24"/>
        </w:rPr>
        <w:t xml:space="preserve">The identified barriers were ranked through PFS theory </w:t>
      </w:r>
      <w:r w:rsidR="00126B77" w:rsidRPr="002D7DD8">
        <w:rPr>
          <w:rFonts w:ascii="Times New Roman" w:hAnsi="Times New Roman" w:cs="Times New Roman"/>
          <w:sz w:val="24"/>
        </w:rPr>
        <w:t>to understand</w:t>
      </w:r>
      <w:r w:rsidR="00173539" w:rsidRPr="002D7DD8">
        <w:rPr>
          <w:rFonts w:ascii="Times New Roman" w:hAnsi="Times New Roman" w:cs="Times New Roman"/>
          <w:sz w:val="24"/>
        </w:rPr>
        <w:t xml:space="preserve"> its impact on CE Implementation</w:t>
      </w:r>
      <w:r w:rsidR="001D5991">
        <w:rPr>
          <w:rFonts w:ascii="Times New Roman" w:hAnsi="Times New Roman" w:cs="Times New Roman"/>
          <w:sz w:val="24"/>
        </w:rPr>
        <w:t>.</w:t>
      </w:r>
    </w:p>
    <w:p w14:paraId="01CEE0D9" w14:textId="77777777" w:rsidR="00173539" w:rsidRPr="002D7DD8" w:rsidRDefault="00173539" w:rsidP="00D00E32">
      <w:pPr>
        <w:tabs>
          <w:tab w:val="left" w:pos="450"/>
        </w:tabs>
        <w:spacing w:before="120" w:line="360" w:lineRule="auto"/>
        <w:jc w:val="both"/>
        <w:rPr>
          <w:rFonts w:ascii="Times New Roman" w:hAnsi="Times New Roman" w:cs="Times New Roman"/>
          <w:b/>
          <w:i/>
          <w:sz w:val="24"/>
          <w:szCs w:val="24"/>
        </w:rPr>
      </w:pPr>
      <w:r w:rsidRPr="002D7DD8">
        <w:rPr>
          <w:rFonts w:ascii="Times New Roman" w:hAnsi="Times New Roman" w:cs="Times New Roman"/>
          <w:b/>
          <w:i/>
          <w:sz w:val="24"/>
          <w:szCs w:val="24"/>
        </w:rPr>
        <w:t xml:space="preserve">PFSs theory </w:t>
      </w:r>
    </w:p>
    <w:p w14:paraId="26204001" w14:textId="12168694" w:rsidR="00F27767" w:rsidRPr="002D7DD8" w:rsidRDefault="00173539" w:rsidP="00D00E32">
      <w:pPr>
        <w:spacing w:line="360" w:lineRule="auto"/>
        <w:ind w:firstLine="270"/>
        <w:jc w:val="both"/>
        <w:rPr>
          <w:rFonts w:ascii="Times New Roman" w:hAnsi="Times New Roman" w:cs="Times New Roman"/>
          <w:sz w:val="24"/>
          <w:szCs w:val="24"/>
        </w:rPr>
      </w:pPr>
      <w:r w:rsidRPr="002D7DD8">
        <w:rPr>
          <w:rFonts w:ascii="Times New Roman" w:hAnsi="Times New Roman" w:cs="Times New Roman"/>
          <w:sz w:val="24"/>
          <w:szCs w:val="24"/>
        </w:rPr>
        <w:t xml:space="preserve">For the calculation of criteria weights and </w:t>
      </w:r>
      <w:r w:rsidR="00733DF9" w:rsidRPr="002D7DD8">
        <w:rPr>
          <w:rFonts w:ascii="Times New Roman" w:hAnsi="Times New Roman" w:cs="Times New Roman"/>
          <w:sz w:val="24"/>
          <w:szCs w:val="24"/>
        </w:rPr>
        <w:t>standing</w:t>
      </w:r>
      <w:r w:rsidRPr="002D7DD8">
        <w:rPr>
          <w:rFonts w:ascii="Times New Roman" w:hAnsi="Times New Roman" w:cs="Times New Roman"/>
          <w:sz w:val="24"/>
          <w:szCs w:val="24"/>
        </w:rPr>
        <w:t xml:space="preserve"> of </w:t>
      </w:r>
      <w:r w:rsidR="00733DF9" w:rsidRPr="002D7DD8">
        <w:rPr>
          <w:rFonts w:ascii="Times New Roman" w:hAnsi="Times New Roman" w:cs="Times New Roman"/>
          <w:sz w:val="24"/>
          <w:szCs w:val="24"/>
        </w:rPr>
        <w:t>options</w:t>
      </w:r>
      <w:r w:rsidRPr="002D7DD8">
        <w:rPr>
          <w:rFonts w:ascii="Times New Roman" w:hAnsi="Times New Roman" w:cs="Times New Roman"/>
          <w:sz w:val="24"/>
          <w:szCs w:val="24"/>
        </w:rPr>
        <w:t xml:space="preserve">, several decision-making techniques are available. The </w:t>
      </w:r>
      <w:r w:rsidR="00733DF9" w:rsidRPr="002D7DD8">
        <w:rPr>
          <w:rFonts w:ascii="Times New Roman" w:hAnsi="Times New Roman" w:cs="Times New Roman"/>
          <w:sz w:val="24"/>
          <w:szCs w:val="24"/>
        </w:rPr>
        <w:t>efficacy</w:t>
      </w:r>
      <w:r w:rsidRPr="002D7DD8">
        <w:rPr>
          <w:rFonts w:ascii="Times New Roman" w:hAnsi="Times New Roman" w:cs="Times New Roman"/>
          <w:sz w:val="24"/>
          <w:szCs w:val="24"/>
        </w:rPr>
        <w:t xml:space="preserve"> of these </w:t>
      </w:r>
      <w:r w:rsidR="00733DF9" w:rsidRPr="002D7DD8">
        <w:rPr>
          <w:rFonts w:ascii="Times New Roman" w:hAnsi="Times New Roman" w:cs="Times New Roman"/>
          <w:sz w:val="24"/>
          <w:szCs w:val="24"/>
        </w:rPr>
        <w:t>methods</w:t>
      </w:r>
      <w:r w:rsidRPr="002D7DD8">
        <w:rPr>
          <w:rFonts w:ascii="Times New Roman" w:hAnsi="Times New Roman" w:cs="Times New Roman"/>
          <w:sz w:val="24"/>
          <w:szCs w:val="24"/>
        </w:rPr>
        <w:t xml:space="preserve"> depends upon the nature of the </w:t>
      </w:r>
      <w:r w:rsidR="00733DF9" w:rsidRPr="002D7DD8">
        <w:rPr>
          <w:rFonts w:ascii="Times New Roman" w:hAnsi="Times New Roman" w:cs="Times New Roman"/>
          <w:sz w:val="24"/>
          <w:szCs w:val="24"/>
        </w:rPr>
        <w:t xml:space="preserve">study </w:t>
      </w:r>
      <w:r w:rsidRPr="002D7DD8">
        <w:rPr>
          <w:rFonts w:ascii="Times New Roman" w:hAnsi="Times New Roman" w:cs="Times New Roman"/>
          <w:sz w:val="24"/>
          <w:szCs w:val="24"/>
        </w:rPr>
        <w:t xml:space="preserve">under </w:t>
      </w:r>
      <w:r w:rsidR="00733DF9" w:rsidRPr="002D7DD8">
        <w:rPr>
          <w:rFonts w:ascii="Times New Roman" w:hAnsi="Times New Roman" w:cs="Times New Roman"/>
          <w:sz w:val="24"/>
          <w:szCs w:val="24"/>
        </w:rPr>
        <w:t>contemplation</w:t>
      </w:r>
      <w:r w:rsidRPr="002D7DD8">
        <w:rPr>
          <w:rFonts w:ascii="Times New Roman" w:hAnsi="Times New Roman" w:cs="Times New Roman"/>
          <w:sz w:val="24"/>
          <w:szCs w:val="24"/>
        </w:rPr>
        <w:t xml:space="preserve">. However, the subjective opinion of experts is very much needed to solve these problems. </w:t>
      </w:r>
      <w:r w:rsidR="009C1EA5" w:rsidRPr="002D7DD8">
        <w:rPr>
          <w:rFonts w:ascii="Times New Roman" w:hAnsi="Times New Roman" w:cs="Times New Roman"/>
          <w:sz w:val="24"/>
          <w:szCs w:val="24"/>
        </w:rPr>
        <w:t>To address these concerns, Zadeh (1965) designs the fuzzy set, which is characterized by a membership grading function with a value between 0 and 1. Atanassov (1986) then presented the Intuitionistic fuzzy sets (IFSs).</w:t>
      </w:r>
      <w:r w:rsidRPr="002D7DD8">
        <w:rPr>
          <w:rFonts w:ascii="Times New Roman" w:hAnsi="Times New Roman" w:cs="Times New Roman"/>
          <w:sz w:val="24"/>
          <w:szCs w:val="24"/>
        </w:rPr>
        <w:t xml:space="preserve"> It helps to mitigate the uncertainty in the decision-making problem.</w:t>
      </w:r>
      <w:r w:rsidR="003F7D58" w:rsidRPr="002D7DD8">
        <w:rPr>
          <w:rFonts w:ascii="Times New Roman" w:hAnsi="Times New Roman" w:cs="Times New Roman"/>
          <w:sz w:val="24"/>
          <w:szCs w:val="24"/>
        </w:rPr>
        <w:t xml:space="preserve"> </w:t>
      </w:r>
      <w:r w:rsidR="009C1EA5" w:rsidRPr="002D7DD8">
        <w:rPr>
          <w:rFonts w:ascii="Times New Roman" w:hAnsi="Times New Roman" w:cs="Times New Roman"/>
          <w:sz w:val="24"/>
          <w:szCs w:val="24"/>
        </w:rPr>
        <w:t xml:space="preserve">This set is distinguished by three distinct functions, including membership function, non-membership function, and degree of hesitancy. However, in some instances, these sets do not satisfy the scenario of degrees of membership and non-membership greater than one, because IFSs do not account for this circumstance. </w:t>
      </w:r>
    </w:p>
    <w:p w14:paraId="71A8019D" w14:textId="0779F938" w:rsidR="00C51536" w:rsidRPr="002D7DD8" w:rsidRDefault="00C51536" w:rsidP="00D00E32">
      <w:pPr>
        <w:spacing w:line="360" w:lineRule="auto"/>
        <w:jc w:val="center"/>
        <w:rPr>
          <w:rFonts w:ascii="Times New Roman" w:hAnsi="Times New Roman" w:cs="Times New Roman"/>
          <w:sz w:val="24"/>
          <w:szCs w:val="24"/>
        </w:rPr>
      </w:pPr>
      <w:r w:rsidRPr="002D7DD8">
        <w:rPr>
          <w:rFonts w:ascii="Times New Roman" w:hAnsi="Times New Roman" w:cs="Times New Roman"/>
          <w:sz w:val="24"/>
          <w:szCs w:val="24"/>
        </w:rPr>
        <w:t xml:space="preserve">Table 1. CE </w:t>
      </w:r>
      <w:r w:rsidR="00277364" w:rsidRPr="002D7DD8">
        <w:rPr>
          <w:rFonts w:ascii="Times New Roman" w:hAnsi="Times New Roman" w:cs="Times New Roman"/>
          <w:sz w:val="24"/>
          <w:szCs w:val="24"/>
        </w:rPr>
        <w:t>barriers to</w:t>
      </w:r>
      <w:r w:rsidRPr="002D7DD8">
        <w:rPr>
          <w:rFonts w:ascii="Times New Roman" w:hAnsi="Times New Roman" w:cs="Times New Roman"/>
          <w:sz w:val="24"/>
          <w:szCs w:val="24"/>
        </w:rPr>
        <w:t xml:space="preserve"> Indian SMEs.</w:t>
      </w:r>
    </w:p>
    <w:tbl>
      <w:tblPr>
        <w:tblStyle w:val="LightShading-Accent11"/>
        <w:tblpPr w:leftFromText="180" w:rightFromText="180" w:vertAnchor="text" w:tblpXSpec="center"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9"/>
        <w:gridCol w:w="1311"/>
        <w:gridCol w:w="2506"/>
        <w:gridCol w:w="3244"/>
      </w:tblGrid>
      <w:tr w:rsidR="00C51536" w:rsidRPr="002D7DD8" w14:paraId="6EFEB86F" w14:textId="77777777" w:rsidTr="006E7AFC">
        <w:trPr>
          <w:cnfStyle w:val="100000000000" w:firstRow="1" w:lastRow="0" w:firstColumn="0" w:lastColumn="0" w:oddVBand="0" w:evenVBand="0" w:oddHBand="0" w:evenHBand="0" w:firstRowFirstColumn="0" w:firstRowLastColumn="0" w:lastRowFirstColumn="0" w:lastRowLastColumn="0"/>
          <w:trHeight w:val="105"/>
        </w:trPr>
        <w:tc>
          <w:tcPr>
            <w:cnfStyle w:val="001000000000" w:firstRow="0" w:lastRow="0" w:firstColumn="1" w:lastColumn="0" w:oddVBand="0" w:evenVBand="0" w:oddHBand="0" w:evenHBand="0" w:firstRowFirstColumn="0" w:firstRowLastColumn="0" w:lastRowFirstColumn="0" w:lastRowLastColumn="0"/>
            <w:tcW w:w="1224" w:type="pct"/>
            <w:tcBorders>
              <w:top w:val="none" w:sz="0" w:space="0" w:color="auto"/>
              <w:left w:val="none" w:sz="0" w:space="0" w:color="auto"/>
              <w:bottom w:val="none" w:sz="0" w:space="0" w:color="auto"/>
              <w:right w:val="none" w:sz="0" w:space="0" w:color="auto"/>
            </w:tcBorders>
            <w:shd w:val="clear" w:color="auto" w:fill="FFFFFF" w:themeFill="background1"/>
          </w:tcPr>
          <w:p w14:paraId="5552CB6F" w14:textId="44A873AB" w:rsidR="00C51536" w:rsidRPr="002D7DD8" w:rsidRDefault="00277364" w:rsidP="00D00E32">
            <w:pPr>
              <w:spacing w:line="360" w:lineRule="auto"/>
              <w:rPr>
                <w:rFonts w:ascii="Times New Roman" w:hAnsi="Times New Roman" w:cs="Times New Roman"/>
                <w:color w:val="auto"/>
                <w:sz w:val="20"/>
                <w:szCs w:val="20"/>
              </w:rPr>
            </w:pPr>
            <w:r w:rsidRPr="002D7DD8">
              <w:rPr>
                <w:rFonts w:ascii="Times New Roman" w:hAnsi="Times New Roman" w:cs="Times New Roman"/>
                <w:color w:val="auto"/>
                <w:sz w:val="20"/>
                <w:szCs w:val="20"/>
              </w:rPr>
              <w:t>Key</w:t>
            </w:r>
            <w:r w:rsidR="00C51536" w:rsidRPr="002D7DD8">
              <w:rPr>
                <w:rFonts w:ascii="Times New Roman" w:hAnsi="Times New Roman" w:cs="Times New Roman"/>
                <w:color w:val="auto"/>
                <w:sz w:val="20"/>
                <w:szCs w:val="20"/>
              </w:rPr>
              <w:t xml:space="preserve"> Barriers</w:t>
            </w:r>
          </w:p>
        </w:tc>
        <w:tc>
          <w:tcPr>
            <w:tcW w:w="701" w:type="pct"/>
            <w:tcBorders>
              <w:top w:val="none" w:sz="0" w:space="0" w:color="auto"/>
              <w:left w:val="none" w:sz="0" w:space="0" w:color="auto"/>
              <w:bottom w:val="none" w:sz="0" w:space="0" w:color="auto"/>
              <w:right w:val="none" w:sz="0" w:space="0" w:color="auto"/>
            </w:tcBorders>
            <w:shd w:val="clear" w:color="auto" w:fill="FFFFFF" w:themeFill="background1"/>
          </w:tcPr>
          <w:p w14:paraId="645354A3" w14:textId="77777777" w:rsidR="00C51536" w:rsidRPr="002D7DD8" w:rsidRDefault="00C51536" w:rsidP="00D00E32">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2D7DD8">
              <w:rPr>
                <w:rFonts w:ascii="Times New Roman" w:hAnsi="Times New Roman" w:cs="Times New Roman"/>
                <w:color w:val="auto"/>
                <w:sz w:val="20"/>
                <w:szCs w:val="20"/>
              </w:rPr>
              <w:t>Label</w:t>
            </w:r>
          </w:p>
        </w:tc>
        <w:tc>
          <w:tcPr>
            <w:tcW w:w="1340" w:type="pct"/>
            <w:tcBorders>
              <w:top w:val="none" w:sz="0" w:space="0" w:color="auto"/>
              <w:left w:val="none" w:sz="0" w:space="0" w:color="auto"/>
              <w:bottom w:val="none" w:sz="0" w:space="0" w:color="auto"/>
              <w:right w:val="none" w:sz="0" w:space="0" w:color="auto"/>
            </w:tcBorders>
            <w:shd w:val="clear" w:color="auto" w:fill="FFFFFF" w:themeFill="background1"/>
          </w:tcPr>
          <w:p w14:paraId="6BE2DFF5" w14:textId="77777777" w:rsidR="00C51536" w:rsidRPr="002D7DD8" w:rsidRDefault="00C51536" w:rsidP="00D00E32">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2D7DD8">
              <w:rPr>
                <w:rFonts w:ascii="Times New Roman" w:hAnsi="Times New Roman" w:cs="Times New Roman"/>
                <w:color w:val="auto"/>
                <w:sz w:val="20"/>
                <w:szCs w:val="20"/>
              </w:rPr>
              <w:t>Sub-Barriers</w:t>
            </w:r>
          </w:p>
        </w:tc>
        <w:tc>
          <w:tcPr>
            <w:tcW w:w="1735" w:type="pct"/>
            <w:tcBorders>
              <w:top w:val="none" w:sz="0" w:space="0" w:color="auto"/>
              <w:left w:val="none" w:sz="0" w:space="0" w:color="auto"/>
              <w:bottom w:val="none" w:sz="0" w:space="0" w:color="auto"/>
              <w:right w:val="none" w:sz="0" w:space="0" w:color="auto"/>
            </w:tcBorders>
            <w:shd w:val="clear" w:color="auto" w:fill="FFFFFF" w:themeFill="background1"/>
          </w:tcPr>
          <w:p w14:paraId="79B6A5AC" w14:textId="6A7ADC8F" w:rsidR="00C51536" w:rsidRPr="002D7DD8" w:rsidRDefault="00277364" w:rsidP="00D00E32">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2D7DD8">
              <w:rPr>
                <w:rFonts w:ascii="Times New Roman" w:hAnsi="Times New Roman" w:cs="Times New Roman"/>
                <w:color w:val="auto"/>
                <w:sz w:val="20"/>
                <w:szCs w:val="20"/>
              </w:rPr>
              <w:t>Sources</w:t>
            </w:r>
          </w:p>
        </w:tc>
      </w:tr>
      <w:tr w:rsidR="00C51536" w:rsidRPr="002D7DD8" w14:paraId="159D0795" w14:textId="77777777" w:rsidTr="006E7AF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24" w:type="pct"/>
            <w:vMerge w:val="restart"/>
            <w:tcBorders>
              <w:left w:val="none" w:sz="0" w:space="0" w:color="auto"/>
              <w:right w:val="none" w:sz="0" w:space="0" w:color="auto"/>
            </w:tcBorders>
            <w:shd w:val="clear" w:color="auto" w:fill="FFFFFF" w:themeFill="background1"/>
          </w:tcPr>
          <w:p w14:paraId="3CF66B64" w14:textId="712F8FD9" w:rsidR="00C51536" w:rsidRPr="002D7DD8" w:rsidRDefault="009C1EA5" w:rsidP="00D00E32">
            <w:pPr>
              <w:pStyle w:val="Default"/>
              <w:spacing w:line="360" w:lineRule="auto"/>
              <w:jc w:val="both"/>
              <w:rPr>
                <w:b w:val="0"/>
                <w:color w:val="auto"/>
                <w:sz w:val="20"/>
                <w:szCs w:val="20"/>
              </w:rPr>
            </w:pPr>
            <w:r w:rsidRPr="002D7DD8">
              <w:rPr>
                <w:b w:val="0"/>
                <w:color w:val="auto"/>
                <w:sz w:val="20"/>
                <w:szCs w:val="20"/>
              </w:rPr>
              <w:t xml:space="preserve">Financial </w:t>
            </w:r>
            <w:r w:rsidR="00C51536" w:rsidRPr="002D7DD8">
              <w:rPr>
                <w:b w:val="0"/>
                <w:color w:val="auto"/>
                <w:sz w:val="20"/>
                <w:szCs w:val="20"/>
              </w:rPr>
              <w:t>Barriers (FINBs)</w:t>
            </w:r>
          </w:p>
        </w:tc>
        <w:tc>
          <w:tcPr>
            <w:tcW w:w="701" w:type="pct"/>
            <w:tcBorders>
              <w:left w:val="none" w:sz="0" w:space="0" w:color="auto"/>
              <w:right w:val="none" w:sz="0" w:space="0" w:color="auto"/>
            </w:tcBorders>
            <w:shd w:val="clear" w:color="auto" w:fill="FFFFFF" w:themeFill="background1"/>
          </w:tcPr>
          <w:p w14:paraId="5482B8EA" w14:textId="77777777" w:rsidR="00C51536" w:rsidRPr="002D7DD8" w:rsidRDefault="00C51536" w:rsidP="00D00E32">
            <w:pPr>
              <w:pStyle w:val="Default"/>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2D7DD8">
              <w:rPr>
                <w:color w:val="auto"/>
                <w:sz w:val="20"/>
                <w:szCs w:val="20"/>
              </w:rPr>
              <w:t>FINB1</w:t>
            </w:r>
          </w:p>
        </w:tc>
        <w:tc>
          <w:tcPr>
            <w:tcW w:w="1340" w:type="pct"/>
            <w:tcBorders>
              <w:left w:val="none" w:sz="0" w:space="0" w:color="auto"/>
              <w:right w:val="none" w:sz="0" w:space="0" w:color="auto"/>
            </w:tcBorders>
            <w:shd w:val="clear" w:color="auto" w:fill="FFFFFF" w:themeFill="background1"/>
          </w:tcPr>
          <w:p w14:paraId="35FCBDD4" w14:textId="77777777" w:rsidR="00C51536" w:rsidRPr="002D7DD8" w:rsidRDefault="00C51536" w:rsidP="00D00E32">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2D7DD8">
              <w:rPr>
                <w:color w:val="auto"/>
                <w:sz w:val="20"/>
                <w:szCs w:val="20"/>
              </w:rPr>
              <w:t xml:space="preserve">Lack of economic resources and constraints </w:t>
            </w:r>
          </w:p>
        </w:tc>
        <w:tc>
          <w:tcPr>
            <w:tcW w:w="1735" w:type="pct"/>
            <w:tcBorders>
              <w:left w:val="none" w:sz="0" w:space="0" w:color="auto"/>
              <w:right w:val="none" w:sz="0" w:space="0" w:color="auto"/>
            </w:tcBorders>
            <w:shd w:val="clear" w:color="auto" w:fill="FFFFFF" w:themeFill="background1"/>
          </w:tcPr>
          <w:p w14:paraId="3C0B392B" w14:textId="4C2F0A8F" w:rsidR="00C51536" w:rsidRPr="002D7DD8" w:rsidRDefault="00C51536" w:rsidP="00D00E32">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2D7DD8">
              <w:rPr>
                <w:color w:val="auto"/>
                <w:sz w:val="20"/>
                <w:szCs w:val="20"/>
              </w:rPr>
              <w:t xml:space="preserve">Neves and Marques, 2022; </w:t>
            </w:r>
            <w:r w:rsidRPr="002D7DD8">
              <w:rPr>
                <w:color w:val="auto"/>
                <w:sz w:val="20"/>
                <w:szCs w:val="20"/>
              </w:rPr>
              <w:br/>
            </w:r>
          </w:p>
        </w:tc>
      </w:tr>
      <w:tr w:rsidR="00C51536" w:rsidRPr="002D7DD8" w14:paraId="5032DE5C" w14:textId="77777777" w:rsidTr="006E7AFC">
        <w:trPr>
          <w:trHeight w:val="20"/>
        </w:trPr>
        <w:tc>
          <w:tcPr>
            <w:cnfStyle w:val="001000000000" w:firstRow="0" w:lastRow="0" w:firstColumn="1" w:lastColumn="0" w:oddVBand="0" w:evenVBand="0" w:oddHBand="0" w:evenHBand="0" w:firstRowFirstColumn="0" w:firstRowLastColumn="0" w:lastRowFirstColumn="0" w:lastRowLastColumn="0"/>
            <w:tcW w:w="1224" w:type="pct"/>
            <w:vMerge/>
            <w:shd w:val="clear" w:color="auto" w:fill="FFFFFF" w:themeFill="background1"/>
          </w:tcPr>
          <w:p w14:paraId="44389441" w14:textId="77777777" w:rsidR="00C51536" w:rsidRPr="002D7DD8" w:rsidRDefault="00C51536" w:rsidP="00D00E32">
            <w:pPr>
              <w:spacing w:line="360" w:lineRule="auto"/>
              <w:jc w:val="both"/>
              <w:rPr>
                <w:rFonts w:ascii="Times New Roman" w:hAnsi="Times New Roman" w:cs="Times New Roman"/>
                <w:b w:val="0"/>
                <w:color w:val="auto"/>
                <w:sz w:val="20"/>
                <w:szCs w:val="20"/>
              </w:rPr>
            </w:pPr>
          </w:p>
        </w:tc>
        <w:tc>
          <w:tcPr>
            <w:tcW w:w="701" w:type="pct"/>
            <w:shd w:val="clear" w:color="auto" w:fill="FFFFFF" w:themeFill="background1"/>
          </w:tcPr>
          <w:p w14:paraId="499C5323" w14:textId="77777777" w:rsidR="00C51536" w:rsidRPr="002D7DD8" w:rsidRDefault="00C51536" w:rsidP="00D00E3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2D7DD8">
              <w:rPr>
                <w:rFonts w:ascii="Times New Roman" w:hAnsi="Times New Roman" w:cs="Times New Roman"/>
                <w:color w:val="auto"/>
                <w:sz w:val="20"/>
                <w:szCs w:val="20"/>
              </w:rPr>
              <w:t>FINB2</w:t>
            </w:r>
          </w:p>
        </w:tc>
        <w:tc>
          <w:tcPr>
            <w:tcW w:w="1340" w:type="pct"/>
            <w:shd w:val="clear" w:color="auto" w:fill="FFFFFF" w:themeFill="background1"/>
          </w:tcPr>
          <w:p w14:paraId="0D2E312C" w14:textId="7ED0570B" w:rsidR="00C51536" w:rsidRPr="002D7DD8" w:rsidRDefault="00C51536" w:rsidP="00D00E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2D7DD8">
              <w:rPr>
                <w:rFonts w:ascii="Times New Roman" w:hAnsi="Times New Roman" w:cs="Times New Roman"/>
                <w:color w:val="auto"/>
                <w:sz w:val="20"/>
                <w:szCs w:val="20"/>
              </w:rPr>
              <w:t xml:space="preserve">Lack of monetary benefits in </w:t>
            </w:r>
            <w:r w:rsidR="00570402" w:rsidRPr="002D7DD8">
              <w:rPr>
                <w:rFonts w:ascii="Times New Roman" w:hAnsi="Times New Roman" w:cs="Times New Roman"/>
                <w:color w:val="auto"/>
                <w:sz w:val="20"/>
                <w:szCs w:val="20"/>
              </w:rPr>
              <w:t xml:space="preserve">a </w:t>
            </w:r>
            <w:r w:rsidRPr="002D7DD8">
              <w:rPr>
                <w:rFonts w:ascii="Times New Roman" w:hAnsi="Times New Roman" w:cs="Times New Roman"/>
                <w:color w:val="auto"/>
                <w:sz w:val="20"/>
                <w:szCs w:val="20"/>
              </w:rPr>
              <w:t>short period</w:t>
            </w:r>
          </w:p>
        </w:tc>
        <w:tc>
          <w:tcPr>
            <w:tcW w:w="1735" w:type="pct"/>
            <w:shd w:val="clear" w:color="auto" w:fill="FFFFFF" w:themeFill="background1"/>
          </w:tcPr>
          <w:p w14:paraId="40211517" w14:textId="639B8D32" w:rsidR="00C51536" w:rsidRPr="002D7DD8" w:rsidRDefault="00126B77" w:rsidP="00126B77">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2D7DD8">
              <w:rPr>
                <w:color w:val="auto"/>
                <w:sz w:val="20"/>
                <w:szCs w:val="20"/>
              </w:rPr>
              <w:t>Malik et al., 2022</w:t>
            </w:r>
          </w:p>
        </w:tc>
      </w:tr>
      <w:tr w:rsidR="00C51536" w:rsidRPr="002D7DD8" w14:paraId="6D9684E4" w14:textId="77777777" w:rsidTr="006E7AF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24" w:type="pct"/>
            <w:vMerge/>
            <w:tcBorders>
              <w:left w:val="none" w:sz="0" w:space="0" w:color="auto"/>
              <w:right w:val="none" w:sz="0" w:space="0" w:color="auto"/>
            </w:tcBorders>
            <w:shd w:val="clear" w:color="auto" w:fill="FFFFFF" w:themeFill="background1"/>
          </w:tcPr>
          <w:p w14:paraId="4A894271" w14:textId="77777777" w:rsidR="00C51536" w:rsidRPr="002D7DD8" w:rsidRDefault="00C51536" w:rsidP="00D00E32">
            <w:pPr>
              <w:spacing w:line="360" w:lineRule="auto"/>
              <w:jc w:val="both"/>
              <w:rPr>
                <w:rFonts w:ascii="Times New Roman" w:hAnsi="Times New Roman" w:cs="Times New Roman"/>
                <w:b w:val="0"/>
                <w:color w:val="auto"/>
                <w:sz w:val="20"/>
                <w:szCs w:val="20"/>
              </w:rPr>
            </w:pPr>
          </w:p>
        </w:tc>
        <w:tc>
          <w:tcPr>
            <w:tcW w:w="701" w:type="pct"/>
            <w:tcBorders>
              <w:left w:val="none" w:sz="0" w:space="0" w:color="auto"/>
              <w:right w:val="none" w:sz="0" w:space="0" w:color="auto"/>
            </w:tcBorders>
            <w:shd w:val="clear" w:color="auto" w:fill="FFFFFF" w:themeFill="background1"/>
          </w:tcPr>
          <w:p w14:paraId="0EC6CCC9" w14:textId="77777777" w:rsidR="00C51536" w:rsidRPr="002D7DD8" w:rsidRDefault="00C51536" w:rsidP="00D00E3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2D7DD8">
              <w:rPr>
                <w:rFonts w:ascii="Times New Roman" w:hAnsi="Times New Roman" w:cs="Times New Roman"/>
                <w:color w:val="auto"/>
                <w:sz w:val="20"/>
                <w:szCs w:val="20"/>
              </w:rPr>
              <w:t>FINB3</w:t>
            </w:r>
          </w:p>
        </w:tc>
        <w:tc>
          <w:tcPr>
            <w:tcW w:w="1340" w:type="pct"/>
            <w:tcBorders>
              <w:left w:val="none" w:sz="0" w:space="0" w:color="auto"/>
              <w:right w:val="none" w:sz="0" w:space="0" w:color="auto"/>
            </w:tcBorders>
            <w:shd w:val="clear" w:color="auto" w:fill="FFFFFF" w:themeFill="background1"/>
          </w:tcPr>
          <w:p w14:paraId="7BAAE56D" w14:textId="68561A44" w:rsidR="00C51536" w:rsidRPr="002D7DD8" w:rsidRDefault="009C1EA5" w:rsidP="00D00E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2D7DD8">
              <w:rPr>
                <w:rFonts w:ascii="Times New Roman" w:hAnsi="Times New Roman" w:cs="Times New Roman"/>
                <w:color w:val="auto"/>
                <w:sz w:val="20"/>
                <w:szCs w:val="20"/>
              </w:rPr>
              <w:t xml:space="preserve">Absence of up-front capital expenditures in circular </w:t>
            </w:r>
            <w:r w:rsidR="00120769" w:rsidRPr="002D7DD8">
              <w:rPr>
                <w:rFonts w:ascii="Times New Roman" w:hAnsi="Times New Roman" w:cs="Times New Roman"/>
                <w:color w:val="auto"/>
                <w:sz w:val="20"/>
                <w:szCs w:val="20"/>
              </w:rPr>
              <w:t>SC</w:t>
            </w:r>
            <w:r w:rsidRPr="002D7DD8">
              <w:rPr>
                <w:rFonts w:ascii="Times New Roman" w:hAnsi="Times New Roman" w:cs="Times New Roman"/>
                <w:color w:val="auto"/>
                <w:sz w:val="20"/>
                <w:szCs w:val="20"/>
              </w:rPr>
              <w:t xml:space="preserve"> management</w:t>
            </w:r>
          </w:p>
        </w:tc>
        <w:tc>
          <w:tcPr>
            <w:tcW w:w="1735" w:type="pct"/>
            <w:tcBorders>
              <w:left w:val="none" w:sz="0" w:space="0" w:color="auto"/>
              <w:right w:val="none" w:sz="0" w:space="0" w:color="auto"/>
            </w:tcBorders>
            <w:shd w:val="clear" w:color="auto" w:fill="FFFFFF" w:themeFill="background1"/>
          </w:tcPr>
          <w:p w14:paraId="66307F74" w14:textId="6184AB60" w:rsidR="00C51536" w:rsidRPr="002D7DD8" w:rsidRDefault="00C51536" w:rsidP="00126B7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proofErr w:type="spellStart"/>
            <w:r w:rsidRPr="002D7DD8">
              <w:rPr>
                <w:rFonts w:ascii="Times New Roman" w:hAnsi="Times New Roman" w:cs="Times New Roman"/>
                <w:color w:val="auto"/>
                <w:sz w:val="20"/>
                <w:szCs w:val="20"/>
              </w:rPr>
              <w:t>Lahane</w:t>
            </w:r>
            <w:proofErr w:type="spellEnd"/>
            <w:r w:rsidRPr="002D7DD8">
              <w:rPr>
                <w:rFonts w:ascii="Times New Roman" w:hAnsi="Times New Roman" w:cs="Times New Roman"/>
                <w:color w:val="auto"/>
                <w:sz w:val="20"/>
                <w:szCs w:val="20"/>
              </w:rPr>
              <w:t xml:space="preserve"> and Kant, 2021b </w:t>
            </w:r>
          </w:p>
        </w:tc>
      </w:tr>
      <w:tr w:rsidR="00C51536" w:rsidRPr="002D7DD8" w14:paraId="230C7609" w14:textId="77777777" w:rsidTr="006E7AFC">
        <w:trPr>
          <w:trHeight w:val="20"/>
        </w:trPr>
        <w:tc>
          <w:tcPr>
            <w:cnfStyle w:val="001000000000" w:firstRow="0" w:lastRow="0" w:firstColumn="1" w:lastColumn="0" w:oddVBand="0" w:evenVBand="0" w:oddHBand="0" w:evenHBand="0" w:firstRowFirstColumn="0" w:firstRowLastColumn="0" w:lastRowFirstColumn="0" w:lastRowLastColumn="0"/>
            <w:tcW w:w="1224" w:type="pct"/>
            <w:vMerge/>
            <w:shd w:val="clear" w:color="auto" w:fill="FFFFFF" w:themeFill="background1"/>
          </w:tcPr>
          <w:p w14:paraId="4275136B" w14:textId="77777777" w:rsidR="00C51536" w:rsidRPr="002D7DD8" w:rsidRDefault="00C51536" w:rsidP="00D00E32">
            <w:pPr>
              <w:spacing w:line="360" w:lineRule="auto"/>
              <w:jc w:val="both"/>
              <w:rPr>
                <w:rFonts w:ascii="Times New Roman" w:hAnsi="Times New Roman" w:cs="Times New Roman"/>
                <w:b w:val="0"/>
                <w:color w:val="auto"/>
                <w:sz w:val="20"/>
                <w:szCs w:val="20"/>
              </w:rPr>
            </w:pPr>
          </w:p>
        </w:tc>
        <w:tc>
          <w:tcPr>
            <w:tcW w:w="701" w:type="pct"/>
            <w:shd w:val="clear" w:color="auto" w:fill="FFFFFF" w:themeFill="background1"/>
          </w:tcPr>
          <w:p w14:paraId="2076BBA0" w14:textId="77777777" w:rsidR="00C51536" w:rsidRPr="002D7DD8" w:rsidRDefault="00C51536" w:rsidP="00D00E3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2D7DD8">
              <w:rPr>
                <w:rFonts w:ascii="Times New Roman" w:hAnsi="Times New Roman" w:cs="Times New Roman"/>
                <w:color w:val="auto"/>
                <w:sz w:val="20"/>
                <w:szCs w:val="20"/>
              </w:rPr>
              <w:t>FINB4</w:t>
            </w:r>
          </w:p>
        </w:tc>
        <w:tc>
          <w:tcPr>
            <w:tcW w:w="1340" w:type="pct"/>
            <w:shd w:val="clear" w:color="auto" w:fill="FFFFFF" w:themeFill="background1"/>
          </w:tcPr>
          <w:p w14:paraId="0608B51B" w14:textId="77777777" w:rsidR="00C51536" w:rsidRPr="002D7DD8" w:rsidRDefault="00C51536" w:rsidP="00D00E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2D7DD8">
              <w:rPr>
                <w:rFonts w:ascii="Times New Roman" w:hAnsi="Times New Roman" w:cs="Times New Roman"/>
                <w:color w:val="auto"/>
                <w:sz w:val="20"/>
                <w:szCs w:val="20"/>
              </w:rPr>
              <w:t xml:space="preserve">Risks associated to cannibalization </w:t>
            </w:r>
          </w:p>
        </w:tc>
        <w:tc>
          <w:tcPr>
            <w:tcW w:w="1735" w:type="pct"/>
            <w:shd w:val="clear" w:color="auto" w:fill="FFFFFF" w:themeFill="background1"/>
          </w:tcPr>
          <w:p w14:paraId="17188755" w14:textId="41AD9352" w:rsidR="00C51536" w:rsidRPr="002D7DD8" w:rsidRDefault="00C51536" w:rsidP="002773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2D7DD8">
              <w:rPr>
                <w:rFonts w:ascii="Times New Roman" w:hAnsi="Times New Roman" w:cs="Times New Roman"/>
                <w:color w:val="auto"/>
                <w:sz w:val="20"/>
                <w:szCs w:val="20"/>
              </w:rPr>
              <w:t>Neves and Marques, 2022</w:t>
            </w:r>
          </w:p>
        </w:tc>
      </w:tr>
      <w:tr w:rsidR="00C51536" w:rsidRPr="002D7DD8" w14:paraId="58FE6DE4" w14:textId="77777777" w:rsidTr="006E7AF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24" w:type="pct"/>
            <w:vMerge/>
            <w:tcBorders>
              <w:left w:val="none" w:sz="0" w:space="0" w:color="auto"/>
              <w:right w:val="none" w:sz="0" w:space="0" w:color="auto"/>
            </w:tcBorders>
            <w:shd w:val="clear" w:color="auto" w:fill="FFFFFF" w:themeFill="background1"/>
          </w:tcPr>
          <w:p w14:paraId="30190CEA" w14:textId="77777777" w:rsidR="00C51536" w:rsidRPr="002D7DD8" w:rsidRDefault="00C51536" w:rsidP="00D00E32">
            <w:pPr>
              <w:spacing w:line="360" w:lineRule="auto"/>
              <w:jc w:val="both"/>
              <w:rPr>
                <w:rFonts w:ascii="Times New Roman" w:hAnsi="Times New Roman" w:cs="Times New Roman"/>
                <w:b w:val="0"/>
                <w:color w:val="auto"/>
                <w:sz w:val="20"/>
                <w:szCs w:val="20"/>
              </w:rPr>
            </w:pPr>
          </w:p>
        </w:tc>
        <w:tc>
          <w:tcPr>
            <w:tcW w:w="701" w:type="pct"/>
            <w:tcBorders>
              <w:left w:val="none" w:sz="0" w:space="0" w:color="auto"/>
              <w:right w:val="none" w:sz="0" w:space="0" w:color="auto"/>
            </w:tcBorders>
            <w:shd w:val="clear" w:color="auto" w:fill="FFFFFF" w:themeFill="background1"/>
          </w:tcPr>
          <w:p w14:paraId="4C113816" w14:textId="77777777" w:rsidR="00C51536" w:rsidRPr="002D7DD8" w:rsidRDefault="00C51536" w:rsidP="00D00E3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2D7DD8">
              <w:rPr>
                <w:rFonts w:ascii="Times New Roman" w:hAnsi="Times New Roman" w:cs="Times New Roman"/>
                <w:color w:val="auto"/>
                <w:sz w:val="20"/>
                <w:szCs w:val="20"/>
              </w:rPr>
              <w:t>FINB5</w:t>
            </w:r>
          </w:p>
        </w:tc>
        <w:tc>
          <w:tcPr>
            <w:tcW w:w="1340" w:type="pct"/>
            <w:tcBorders>
              <w:left w:val="none" w:sz="0" w:space="0" w:color="auto"/>
              <w:right w:val="none" w:sz="0" w:space="0" w:color="auto"/>
            </w:tcBorders>
            <w:shd w:val="clear" w:color="auto" w:fill="FFFFFF" w:themeFill="background1"/>
          </w:tcPr>
          <w:p w14:paraId="4BA17DFB" w14:textId="63731A62" w:rsidR="00C51536" w:rsidRPr="002D7DD8" w:rsidRDefault="00C51536" w:rsidP="00D00E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2D7DD8">
              <w:rPr>
                <w:rFonts w:ascii="Times New Roman" w:hAnsi="Times New Roman" w:cs="Times New Roman"/>
                <w:color w:val="auto"/>
                <w:sz w:val="20"/>
                <w:szCs w:val="20"/>
              </w:rPr>
              <w:t xml:space="preserve">Lack of incentives, policies, grant, </w:t>
            </w:r>
            <w:r w:rsidR="00570402" w:rsidRPr="002D7DD8">
              <w:rPr>
                <w:rFonts w:ascii="Times New Roman" w:hAnsi="Times New Roman" w:cs="Times New Roman"/>
                <w:color w:val="auto"/>
                <w:sz w:val="20"/>
                <w:szCs w:val="20"/>
              </w:rPr>
              <w:t xml:space="preserve">and </w:t>
            </w:r>
            <w:r w:rsidRPr="002D7DD8">
              <w:rPr>
                <w:rFonts w:ascii="Times New Roman" w:hAnsi="Times New Roman" w:cs="Times New Roman"/>
                <w:color w:val="auto"/>
                <w:sz w:val="20"/>
                <w:szCs w:val="20"/>
              </w:rPr>
              <w:t xml:space="preserve">subsidies from </w:t>
            </w:r>
            <w:r w:rsidR="00570402" w:rsidRPr="002D7DD8">
              <w:rPr>
                <w:rFonts w:ascii="Times New Roman" w:hAnsi="Times New Roman" w:cs="Times New Roman"/>
                <w:color w:val="auto"/>
                <w:sz w:val="20"/>
                <w:szCs w:val="20"/>
              </w:rPr>
              <w:t xml:space="preserve">the </w:t>
            </w:r>
            <w:r w:rsidRPr="002D7DD8">
              <w:rPr>
                <w:rFonts w:ascii="Times New Roman" w:hAnsi="Times New Roman" w:cs="Times New Roman"/>
                <w:color w:val="auto"/>
                <w:sz w:val="20"/>
                <w:szCs w:val="20"/>
              </w:rPr>
              <w:t>government towards adoption of circularity practices</w:t>
            </w:r>
          </w:p>
        </w:tc>
        <w:tc>
          <w:tcPr>
            <w:tcW w:w="1735" w:type="pct"/>
            <w:tcBorders>
              <w:left w:val="none" w:sz="0" w:space="0" w:color="auto"/>
              <w:right w:val="none" w:sz="0" w:space="0" w:color="auto"/>
            </w:tcBorders>
            <w:shd w:val="clear" w:color="auto" w:fill="FFFFFF" w:themeFill="background1"/>
          </w:tcPr>
          <w:p w14:paraId="0D6AE5CC" w14:textId="43B4E0DF" w:rsidR="00C51536" w:rsidRPr="002D7DD8" w:rsidRDefault="00C51536" w:rsidP="00D00E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2D7DD8">
              <w:rPr>
                <w:rFonts w:ascii="Times New Roman" w:hAnsi="Times New Roman" w:cs="Times New Roman"/>
                <w:color w:val="auto"/>
                <w:sz w:val="20"/>
                <w:szCs w:val="20"/>
              </w:rPr>
              <w:t>Malik et al., 2022</w:t>
            </w:r>
          </w:p>
        </w:tc>
      </w:tr>
      <w:tr w:rsidR="00C51536" w:rsidRPr="002D7DD8" w14:paraId="01A3ABBB" w14:textId="77777777" w:rsidTr="006E7AFC">
        <w:trPr>
          <w:trHeight w:val="20"/>
        </w:trPr>
        <w:tc>
          <w:tcPr>
            <w:cnfStyle w:val="001000000000" w:firstRow="0" w:lastRow="0" w:firstColumn="1" w:lastColumn="0" w:oddVBand="0" w:evenVBand="0" w:oddHBand="0" w:evenHBand="0" w:firstRowFirstColumn="0" w:firstRowLastColumn="0" w:lastRowFirstColumn="0" w:lastRowLastColumn="0"/>
            <w:tcW w:w="1224" w:type="pct"/>
            <w:vMerge w:val="restart"/>
            <w:shd w:val="clear" w:color="auto" w:fill="FFFFFF" w:themeFill="background1"/>
          </w:tcPr>
          <w:p w14:paraId="33CAB92B" w14:textId="764FBECC" w:rsidR="00C51536" w:rsidRPr="002D7DD8" w:rsidRDefault="009C1EA5" w:rsidP="00D00E32">
            <w:pPr>
              <w:pStyle w:val="Default"/>
              <w:spacing w:line="360" w:lineRule="auto"/>
              <w:jc w:val="both"/>
              <w:rPr>
                <w:b w:val="0"/>
                <w:color w:val="auto"/>
                <w:sz w:val="20"/>
                <w:szCs w:val="20"/>
              </w:rPr>
            </w:pPr>
            <w:r w:rsidRPr="002D7DD8">
              <w:rPr>
                <w:b w:val="0"/>
                <w:color w:val="auto"/>
                <w:sz w:val="20"/>
                <w:szCs w:val="20"/>
              </w:rPr>
              <w:t xml:space="preserve">(TECHBs) </w:t>
            </w:r>
            <w:r w:rsidR="00C51536" w:rsidRPr="002D7DD8">
              <w:rPr>
                <w:b w:val="0"/>
                <w:color w:val="auto"/>
                <w:sz w:val="20"/>
                <w:szCs w:val="20"/>
              </w:rPr>
              <w:t>Technological Barriers</w:t>
            </w:r>
          </w:p>
        </w:tc>
        <w:tc>
          <w:tcPr>
            <w:tcW w:w="701" w:type="pct"/>
            <w:shd w:val="clear" w:color="auto" w:fill="FFFFFF" w:themeFill="background1"/>
          </w:tcPr>
          <w:p w14:paraId="032E6B56" w14:textId="77777777" w:rsidR="00C51536" w:rsidRPr="002D7DD8" w:rsidRDefault="00C51536" w:rsidP="00D00E32">
            <w:pPr>
              <w:pStyle w:val="Default"/>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2D7DD8">
              <w:rPr>
                <w:color w:val="auto"/>
                <w:sz w:val="20"/>
                <w:szCs w:val="20"/>
              </w:rPr>
              <w:t>TECHB1</w:t>
            </w:r>
          </w:p>
        </w:tc>
        <w:tc>
          <w:tcPr>
            <w:tcW w:w="1340" w:type="pct"/>
            <w:shd w:val="clear" w:color="auto" w:fill="FFFFFF" w:themeFill="background1"/>
          </w:tcPr>
          <w:p w14:paraId="26D86503" w14:textId="77777777" w:rsidR="00C51536" w:rsidRPr="002D7DD8" w:rsidRDefault="00C51536" w:rsidP="00D00E32">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2D7DD8">
              <w:rPr>
                <w:color w:val="auto"/>
                <w:sz w:val="20"/>
                <w:szCs w:val="20"/>
              </w:rPr>
              <w:t xml:space="preserve">Lack of technologies for products recovery </w:t>
            </w:r>
            <w:r w:rsidRPr="002D7DD8">
              <w:rPr>
                <w:color w:val="auto"/>
                <w:sz w:val="20"/>
                <w:szCs w:val="20"/>
              </w:rPr>
              <w:lastRenderedPageBreak/>
              <w:t>mechanisms</w:t>
            </w:r>
          </w:p>
        </w:tc>
        <w:tc>
          <w:tcPr>
            <w:tcW w:w="1735" w:type="pct"/>
            <w:shd w:val="clear" w:color="auto" w:fill="FFFFFF" w:themeFill="background1"/>
          </w:tcPr>
          <w:p w14:paraId="56A7E25B" w14:textId="5BDCEDFF" w:rsidR="00C51536" w:rsidRPr="002D7DD8" w:rsidRDefault="00C51536" w:rsidP="00126B77">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2D7DD8">
              <w:rPr>
                <w:color w:val="auto"/>
                <w:sz w:val="20"/>
                <w:szCs w:val="20"/>
              </w:rPr>
              <w:lastRenderedPageBreak/>
              <w:t xml:space="preserve">Malik et al., 2022; </w:t>
            </w:r>
            <w:r w:rsidRPr="002D7DD8">
              <w:t xml:space="preserve"> </w:t>
            </w:r>
            <w:proofErr w:type="spellStart"/>
            <w:r w:rsidR="00126B77" w:rsidRPr="002D7DD8">
              <w:rPr>
                <w:color w:val="auto"/>
                <w:sz w:val="20"/>
                <w:szCs w:val="20"/>
              </w:rPr>
              <w:t>Lahane</w:t>
            </w:r>
            <w:proofErr w:type="spellEnd"/>
            <w:r w:rsidR="00126B77" w:rsidRPr="002D7DD8">
              <w:rPr>
                <w:color w:val="auto"/>
                <w:sz w:val="20"/>
                <w:szCs w:val="20"/>
              </w:rPr>
              <w:t xml:space="preserve"> and Kant, 2021c</w:t>
            </w:r>
          </w:p>
        </w:tc>
      </w:tr>
      <w:tr w:rsidR="00C51536" w:rsidRPr="002D7DD8" w14:paraId="02158133" w14:textId="77777777" w:rsidTr="006E7AF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24" w:type="pct"/>
            <w:vMerge/>
            <w:tcBorders>
              <w:left w:val="none" w:sz="0" w:space="0" w:color="auto"/>
              <w:right w:val="none" w:sz="0" w:space="0" w:color="auto"/>
            </w:tcBorders>
            <w:shd w:val="clear" w:color="auto" w:fill="FFFFFF" w:themeFill="background1"/>
          </w:tcPr>
          <w:p w14:paraId="7EFFE345" w14:textId="77777777" w:rsidR="00C51536" w:rsidRPr="002D7DD8" w:rsidRDefault="00C51536" w:rsidP="00D00E32">
            <w:pPr>
              <w:pStyle w:val="Default"/>
              <w:spacing w:line="360" w:lineRule="auto"/>
              <w:jc w:val="both"/>
              <w:rPr>
                <w:b w:val="0"/>
                <w:color w:val="auto"/>
                <w:sz w:val="20"/>
                <w:szCs w:val="20"/>
              </w:rPr>
            </w:pPr>
          </w:p>
        </w:tc>
        <w:tc>
          <w:tcPr>
            <w:tcW w:w="701" w:type="pct"/>
            <w:tcBorders>
              <w:left w:val="none" w:sz="0" w:space="0" w:color="auto"/>
              <w:right w:val="none" w:sz="0" w:space="0" w:color="auto"/>
            </w:tcBorders>
            <w:shd w:val="clear" w:color="auto" w:fill="FFFFFF" w:themeFill="background1"/>
          </w:tcPr>
          <w:p w14:paraId="39BED311" w14:textId="77777777" w:rsidR="00C51536" w:rsidRPr="002D7DD8" w:rsidRDefault="00C51536" w:rsidP="00D00E32">
            <w:pPr>
              <w:pStyle w:val="Default"/>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2D7DD8">
              <w:rPr>
                <w:color w:val="auto"/>
                <w:sz w:val="20"/>
                <w:szCs w:val="20"/>
              </w:rPr>
              <w:t>TECHB2</w:t>
            </w:r>
          </w:p>
        </w:tc>
        <w:tc>
          <w:tcPr>
            <w:tcW w:w="1340" w:type="pct"/>
            <w:tcBorders>
              <w:left w:val="none" w:sz="0" w:space="0" w:color="auto"/>
              <w:right w:val="none" w:sz="0" w:space="0" w:color="auto"/>
            </w:tcBorders>
            <w:shd w:val="clear" w:color="auto" w:fill="FFFFFF" w:themeFill="background1"/>
          </w:tcPr>
          <w:p w14:paraId="68B401EC" w14:textId="45A438FB" w:rsidR="00C51536" w:rsidRPr="002D7DD8" w:rsidRDefault="00C26886" w:rsidP="00C26886">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2D7DD8">
              <w:rPr>
                <w:color w:val="auto"/>
                <w:sz w:val="20"/>
                <w:szCs w:val="20"/>
              </w:rPr>
              <w:t>Nonexistence</w:t>
            </w:r>
            <w:r w:rsidR="00C51536" w:rsidRPr="002D7DD8">
              <w:rPr>
                <w:color w:val="auto"/>
                <w:sz w:val="20"/>
                <w:szCs w:val="20"/>
              </w:rPr>
              <w:t xml:space="preserve"> of </w:t>
            </w:r>
            <w:r w:rsidRPr="002D7DD8">
              <w:rPr>
                <w:color w:val="auto"/>
                <w:sz w:val="20"/>
                <w:szCs w:val="20"/>
              </w:rPr>
              <w:t>ecologically</w:t>
            </w:r>
            <w:r w:rsidR="00C51536" w:rsidRPr="002D7DD8">
              <w:rPr>
                <w:color w:val="auto"/>
                <w:sz w:val="20"/>
                <w:szCs w:val="20"/>
              </w:rPr>
              <w:t xml:space="preserve"> superior </w:t>
            </w:r>
            <w:r>
              <w:rPr>
                <w:color w:val="auto"/>
                <w:sz w:val="20"/>
                <w:szCs w:val="20"/>
              </w:rPr>
              <w:t>measures</w:t>
            </w:r>
          </w:p>
        </w:tc>
        <w:tc>
          <w:tcPr>
            <w:tcW w:w="1735" w:type="pct"/>
            <w:tcBorders>
              <w:left w:val="none" w:sz="0" w:space="0" w:color="auto"/>
              <w:right w:val="none" w:sz="0" w:space="0" w:color="auto"/>
            </w:tcBorders>
            <w:shd w:val="clear" w:color="auto" w:fill="FFFFFF" w:themeFill="background1"/>
          </w:tcPr>
          <w:p w14:paraId="5CBAB744" w14:textId="0D23AB73" w:rsidR="00C51536" w:rsidRPr="002D7DD8" w:rsidRDefault="00C51536" w:rsidP="00D00E32">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2D7DD8">
              <w:rPr>
                <w:color w:val="auto"/>
                <w:sz w:val="20"/>
                <w:szCs w:val="20"/>
              </w:rPr>
              <w:t xml:space="preserve">Govindan and </w:t>
            </w:r>
            <w:proofErr w:type="spellStart"/>
            <w:r w:rsidRPr="002D7DD8">
              <w:rPr>
                <w:color w:val="auto"/>
                <w:sz w:val="20"/>
                <w:szCs w:val="20"/>
              </w:rPr>
              <w:t>Hasanagic</w:t>
            </w:r>
            <w:proofErr w:type="spellEnd"/>
            <w:r w:rsidRPr="002D7DD8">
              <w:rPr>
                <w:color w:val="auto"/>
                <w:sz w:val="20"/>
                <w:szCs w:val="20"/>
              </w:rPr>
              <w:t xml:space="preserve">, 2018       </w:t>
            </w:r>
          </w:p>
        </w:tc>
      </w:tr>
      <w:tr w:rsidR="00C51536" w:rsidRPr="002D7DD8" w14:paraId="001A7E8D" w14:textId="77777777" w:rsidTr="006E7AFC">
        <w:trPr>
          <w:trHeight w:val="20"/>
        </w:trPr>
        <w:tc>
          <w:tcPr>
            <w:cnfStyle w:val="001000000000" w:firstRow="0" w:lastRow="0" w:firstColumn="1" w:lastColumn="0" w:oddVBand="0" w:evenVBand="0" w:oddHBand="0" w:evenHBand="0" w:firstRowFirstColumn="0" w:firstRowLastColumn="0" w:lastRowFirstColumn="0" w:lastRowLastColumn="0"/>
            <w:tcW w:w="1224" w:type="pct"/>
            <w:vMerge/>
            <w:shd w:val="clear" w:color="auto" w:fill="FFFFFF" w:themeFill="background1"/>
          </w:tcPr>
          <w:p w14:paraId="0E0A3EAC" w14:textId="77777777" w:rsidR="00C51536" w:rsidRPr="002D7DD8" w:rsidRDefault="00C51536" w:rsidP="00D00E32">
            <w:pPr>
              <w:pStyle w:val="Default"/>
              <w:spacing w:line="360" w:lineRule="auto"/>
              <w:jc w:val="both"/>
              <w:rPr>
                <w:b w:val="0"/>
                <w:color w:val="auto"/>
                <w:sz w:val="20"/>
                <w:szCs w:val="20"/>
              </w:rPr>
            </w:pPr>
          </w:p>
        </w:tc>
        <w:tc>
          <w:tcPr>
            <w:tcW w:w="701" w:type="pct"/>
            <w:shd w:val="clear" w:color="auto" w:fill="FFFFFF" w:themeFill="background1"/>
          </w:tcPr>
          <w:p w14:paraId="3A13085B" w14:textId="77777777" w:rsidR="00C51536" w:rsidRPr="002D7DD8" w:rsidRDefault="00C51536" w:rsidP="00D00E32">
            <w:pPr>
              <w:pStyle w:val="Default"/>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2D7DD8">
              <w:rPr>
                <w:color w:val="auto"/>
                <w:sz w:val="20"/>
                <w:szCs w:val="20"/>
              </w:rPr>
              <w:t>TECHB3</w:t>
            </w:r>
          </w:p>
        </w:tc>
        <w:tc>
          <w:tcPr>
            <w:tcW w:w="1340" w:type="pct"/>
            <w:shd w:val="clear" w:color="auto" w:fill="FFFFFF" w:themeFill="background1"/>
          </w:tcPr>
          <w:p w14:paraId="07345A90" w14:textId="77777777" w:rsidR="00C51536" w:rsidRPr="002D7DD8" w:rsidRDefault="00C51536" w:rsidP="00D00E32">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2D7DD8">
              <w:rPr>
                <w:color w:val="auto"/>
                <w:sz w:val="20"/>
                <w:szCs w:val="20"/>
              </w:rPr>
              <w:t>Lack of technical experts in CE adoption</w:t>
            </w:r>
          </w:p>
        </w:tc>
        <w:tc>
          <w:tcPr>
            <w:tcW w:w="1735" w:type="pct"/>
            <w:shd w:val="clear" w:color="auto" w:fill="FFFFFF" w:themeFill="background1"/>
          </w:tcPr>
          <w:p w14:paraId="7E82EF12" w14:textId="58D21A43" w:rsidR="00C51536" w:rsidRPr="002D7DD8" w:rsidRDefault="00C51536" w:rsidP="00126B77">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2D7DD8">
              <w:rPr>
                <w:color w:val="auto"/>
                <w:sz w:val="20"/>
                <w:szCs w:val="20"/>
              </w:rPr>
              <w:t>García-Quevedo et al., 2020</w:t>
            </w:r>
          </w:p>
        </w:tc>
      </w:tr>
      <w:tr w:rsidR="00C51536" w:rsidRPr="002D7DD8" w14:paraId="0ECB96C2" w14:textId="77777777" w:rsidTr="006E7AF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24" w:type="pct"/>
            <w:vMerge/>
            <w:tcBorders>
              <w:left w:val="none" w:sz="0" w:space="0" w:color="auto"/>
              <w:right w:val="none" w:sz="0" w:space="0" w:color="auto"/>
            </w:tcBorders>
            <w:shd w:val="clear" w:color="auto" w:fill="FFFFFF" w:themeFill="background1"/>
          </w:tcPr>
          <w:p w14:paraId="1375A830" w14:textId="77777777" w:rsidR="00C51536" w:rsidRPr="002D7DD8" w:rsidRDefault="00C51536" w:rsidP="00D00E32">
            <w:pPr>
              <w:pStyle w:val="Default"/>
              <w:spacing w:line="360" w:lineRule="auto"/>
              <w:jc w:val="both"/>
              <w:rPr>
                <w:b w:val="0"/>
                <w:color w:val="auto"/>
                <w:sz w:val="20"/>
                <w:szCs w:val="20"/>
              </w:rPr>
            </w:pPr>
          </w:p>
        </w:tc>
        <w:tc>
          <w:tcPr>
            <w:tcW w:w="701" w:type="pct"/>
            <w:tcBorders>
              <w:left w:val="none" w:sz="0" w:space="0" w:color="auto"/>
              <w:right w:val="none" w:sz="0" w:space="0" w:color="auto"/>
            </w:tcBorders>
            <w:shd w:val="clear" w:color="auto" w:fill="FFFFFF" w:themeFill="background1"/>
          </w:tcPr>
          <w:p w14:paraId="23C1FF6D" w14:textId="77777777" w:rsidR="00C51536" w:rsidRPr="002D7DD8" w:rsidRDefault="00C51536" w:rsidP="00D00E32">
            <w:pPr>
              <w:pStyle w:val="Default"/>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2D7DD8">
              <w:rPr>
                <w:color w:val="auto"/>
                <w:sz w:val="20"/>
                <w:szCs w:val="20"/>
              </w:rPr>
              <w:t>TECHB4</w:t>
            </w:r>
          </w:p>
        </w:tc>
        <w:tc>
          <w:tcPr>
            <w:tcW w:w="1340" w:type="pct"/>
            <w:tcBorders>
              <w:left w:val="none" w:sz="0" w:space="0" w:color="auto"/>
              <w:right w:val="none" w:sz="0" w:space="0" w:color="auto"/>
            </w:tcBorders>
            <w:shd w:val="clear" w:color="auto" w:fill="FFFFFF" w:themeFill="background1"/>
          </w:tcPr>
          <w:p w14:paraId="6470AD1A" w14:textId="77777777" w:rsidR="00C51536" w:rsidRPr="002D7DD8" w:rsidRDefault="00C51536" w:rsidP="00D00E32">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2D7DD8">
              <w:rPr>
                <w:color w:val="auto"/>
                <w:sz w:val="20"/>
                <w:szCs w:val="20"/>
              </w:rPr>
              <w:t>Lack of technologies to trace the secondary products</w:t>
            </w:r>
          </w:p>
        </w:tc>
        <w:tc>
          <w:tcPr>
            <w:tcW w:w="1735" w:type="pct"/>
            <w:tcBorders>
              <w:left w:val="none" w:sz="0" w:space="0" w:color="auto"/>
              <w:right w:val="none" w:sz="0" w:space="0" w:color="auto"/>
            </w:tcBorders>
            <w:shd w:val="clear" w:color="auto" w:fill="FFFFFF" w:themeFill="background1"/>
          </w:tcPr>
          <w:p w14:paraId="51ADACD0" w14:textId="16A34F21" w:rsidR="00C51536" w:rsidRPr="002D7DD8" w:rsidRDefault="00822515" w:rsidP="00D00E32">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2D7DD8">
              <w:rPr>
                <w:color w:val="auto"/>
                <w:sz w:val="20"/>
                <w:szCs w:val="20"/>
              </w:rPr>
              <w:t>Neves and Marques, 2022</w:t>
            </w:r>
          </w:p>
        </w:tc>
      </w:tr>
      <w:tr w:rsidR="00C51536" w:rsidRPr="002D7DD8" w14:paraId="37A4E1B2" w14:textId="77777777" w:rsidTr="006E7AFC">
        <w:trPr>
          <w:trHeight w:val="20"/>
        </w:trPr>
        <w:tc>
          <w:tcPr>
            <w:cnfStyle w:val="001000000000" w:firstRow="0" w:lastRow="0" w:firstColumn="1" w:lastColumn="0" w:oddVBand="0" w:evenVBand="0" w:oddHBand="0" w:evenHBand="0" w:firstRowFirstColumn="0" w:firstRowLastColumn="0" w:lastRowFirstColumn="0" w:lastRowLastColumn="0"/>
            <w:tcW w:w="1224" w:type="pct"/>
            <w:vMerge/>
            <w:shd w:val="clear" w:color="auto" w:fill="FFFFFF" w:themeFill="background1"/>
          </w:tcPr>
          <w:p w14:paraId="3363593C" w14:textId="77777777" w:rsidR="00C51536" w:rsidRPr="002D7DD8" w:rsidRDefault="00C51536" w:rsidP="00D00E32">
            <w:pPr>
              <w:pStyle w:val="Default"/>
              <w:spacing w:line="360" w:lineRule="auto"/>
              <w:jc w:val="both"/>
              <w:rPr>
                <w:b w:val="0"/>
                <w:color w:val="auto"/>
                <w:sz w:val="20"/>
                <w:szCs w:val="20"/>
              </w:rPr>
            </w:pPr>
          </w:p>
        </w:tc>
        <w:tc>
          <w:tcPr>
            <w:tcW w:w="701" w:type="pct"/>
            <w:shd w:val="clear" w:color="auto" w:fill="FFFFFF" w:themeFill="background1"/>
          </w:tcPr>
          <w:p w14:paraId="05631496" w14:textId="77777777" w:rsidR="00C51536" w:rsidRPr="002D7DD8" w:rsidRDefault="00C51536" w:rsidP="00D00E32">
            <w:pPr>
              <w:pStyle w:val="Default"/>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2D7DD8">
              <w:rPr>
                <w:color w:val="auto"/>
                <w:sz w:val="20"/>
                <w:szCs w:val="20"/>
              </w:rPr>
              <w:t>TECHB5</w:t>
            </w:r>
          </w:p>
        </w:tc>
        <w:tc>
          <w:tcPr>
            <w:tcW w:w="1340" w:type="pct"/>
            <w:shd w:val="clear" w:color="auto" w:fill="FFFFFF" w:themeFill="background1"/>
          </w:tcPr>
          <w:p w14:paraId="45198466" w14:textId="77777777" w:rsidR="00C51536" w:rsidRPr="002D7DD8" w:rsidRDefault="00C51536" w:rsidP="00D00E32">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2D7DD8">
              <w:rPr>
                <w:color w:val="auto"/>
                <w:sz w:val="20"/>
                <w:szCs w:val="20"/>
              </w:rPr>
              <w:t>Lack of technology transfer</w:t>
            </w:r>
          </w:p>
        </w:tc>
        <w:tc>
          <w:tcPr>
            <w:tcW w:w="1735" w:type="pct"/>
            <w:shd w:val="clear" w:color="auto" w:fill="FFFFFF" w:themeFill="background1"/>
          </w:tcPr>
          <w:p w14:paraId="7EF928F3" w14:textId="121F6A9A" w:rsidR="00C51536" w:rsidRPr="002D7DD8" w:rsidRDefault="00C51536" w:rsidP="00D00E32">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2D7DD8">
              <w:rPr>
                <w:color w:val="auto"/>
                <w:sz w:val="20"/>
                <w:szCs w:val="20"/>
              </w:rPr>
              <w:t xml:space="preserve">Kazancoglu et al., 2020 </w:t>
            </w:r>
          </w:p>
        </w:tc>
      </w:tr>
      <w:tr w:rsidR="00C51536" w:rsidRPr="002D7DD8" w14:paraId="3AE31134" w14:textId="77777777" w:rsidTr="006E7AF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24" w:type="pct"/>
            <w:vMerge w:val="restart"/>
            <w:tcBorders>
              <w:left w:val="none" w:sz="0" w:space="0" w:color="auto"/>
              <w:right w:val="none" w:sz="0" w:space="0" w:color="auto"/>
            </w:tcBorders>
            <w:shd w:val="clear" w:color="auto" w:fill="FFFFFF" w:themeFill="background1"/>
          </w:tcPr>
          <w:p w14:paraId="4B734766" w14:textId="77777777" w:rsidR="00C51536" w:rsidRPr="002D7DD8" w:rsidRDefault="00C51536" w:rsidP="00D00E32">
            <w:pPr>
              <w:spacing w:line="360" w:lineRule="auto"/>
              <w:rPr>
                <w:rFonts w:ascii="Times New Roman" w:hAnsi="Times New Roman" w:cs="Times New Roman"/>
                <w:b w:val="0"/>
                <w:color w:val="auto"/>
                <w:sz w:val="20"/>
                <w:szCs w:val="20"/>
              </w:rPr>
            </w:pPr>
            <w:r w:rsidRPr="002D7DD8">
              <w:rPr>
                <w:rFonts w:ascii="Times New Roman" w:hAnsi="Times New Roman" w:cs="Times New Roman"/>
                <w:b w:val="0"/>
                <w:color w:val="auto"/>
                <w:sz w:val="20"/>
                <w:szCs w:val="20"/>
              </w:rPr>
              <w:t>Strategic and Operational Barriers (SOPEBs)</w:t>
            </w:r>
          </w:p>
        </w:tc>
        <w:tc>
          <w:tcPr>
            <w:tcW w:w="701" w:type="pct"/>
            <w:tcBorders>
              <w:left w:val="none" w:sz="0" w:space="0" w:color="auto"/>
              <w:right w:val="none" w:sz="0" w:space="0" w:color="auto"/>
            </w:tcBorders>
            <w:shd w:val="clear" w:color="auto" w:fill="FFFFFF" w:themeFill="background1"/>
          </w:tcPr>
          <w:p w14:paraId="2086F6D0" w14:textId="77777777" w:rsidR="00C51536" w:rsidRPr="002D7DD8" w:rsidRDefault="00C51536" w:rsidP="00D00E3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2D7DD8">
              <w:rPr>
                <w:rFonts w:ascii="Times New Roman" w:hAnsi="Times New Roman" w:cs="Times New Roman"/>
                <w:color w:val="auto"/>
                <w:sz w:val="20"/>
                <w:szCs w:val="20"/>
              </w:rPr>
              <w:t>SOPEB1</w:t>
            </w:r>
          </w:p>
        </w:tc>
        <w:tc>
          <w:tcPr>
            <w:tcW w:w="1340" w:type="pct"/>
            <w:tcBorders>
              <w:left w:val="none" w:sz="0" w:space="0" w:color="auto"/>
              <w:right w:val="none" w:sz="0" w:space="0" w:color="auto"/>
            </w:tcBorders>
            <w:shd w:val="clear" w:color="auto" w:fill="FFFFFF" w:themeFill="background1"/>
          </w:tcPr>
          <w:p w14:paraId="74B74C78" w14:textId="04F5E183" w:rsidR="00C51536" w:rsidRPr="002D7DD8" w:rsidRDefault="00126B77" w:rsidP="00126B7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2D7DD8">
              <w:rPr>
                <w:rFonts w:ascii="Times New Roman" w:hAnsi="Times New Roman" w:cs="Times New Roman"/>
                <w:color w:val="auto"/>
                <w:sz w:val="20"/>
                <w:szCs w:val="20"/>
              </w:rPr>
              <w:t>Deficiency</w:t>
            </w:r>
            <w:r w:rsidR="00C51536" w:rsidRPr="002D7DD8">
              <w:rPr>
                <w:rFonts w:ascii="Times New Roman" w:hAnsi="Times New Roman" w:cs="Times New Roman"/>
                <w:color w:val="auto"/>
                <w:sz w:val="20"/>
                <w:szCs w:val="20"/>
              </w:rPr>
              <w:t xml:space="preserve"> management commitment and support toward </w:t>
            </w:r>
            <w:r w:rsidR="00570402" w:rsidRPr="002D7DD8">
              <w:rPr>
                <w:rFonts w:ascii="Times New Roman" w:hAnsi="Times New Roman" w:cs="Times New Roman"/>
                <w:color w:val="auto"/>
                <w:sz w:val="20"/>
                <w:szCs w:val="20"/>
              </w:rPr>
              <w:t xml:space="preserve">the </w:t>
            </w:r>
            <w:r w:rsidR="00C51536" w:rsidRPr="002D7DD8">
              <w:rPr>
                <w:rFonts w:ascii="Times New Roman" w:hAnsi="Times New Roman" w:cs="Times New Roman"/>
                <w:color w:val="auto"/>
                <w:sz w:val="20"/>
                <w:szCs w:val="20"/>
              </w:rPr>
              <w:t>adoption of CE practices</w:t>
            </w:r>
          </w:p>
        </w:tc>
        <w:tc>
          <w:tcPr>
            <w:tcW w:w="1735" w:type="pct"/>
            <w:tcBorders>
              <w:left w:val="none" w:sz="0" w:space="0" w:color="auto"/>
              <w:right w:val="none" w:sz="0" w:space="0" w:color="auto"/>
            </w:tcBorders>
            <w:shd w:val="clear" w:color="auto" w:fill="FFFFFF" w:themeFill="background1"/>
          </w:tcPr>
          <w:p w14:paraId="36FD9FAA" w14:textId="0F46714E" w:rsidR="00C51536" w:rsidRPr="002D7DD8" w:rsidRDefault="00C51536" w:rsidP="00126B7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2D7DD8">
              <w:rPr>
                <w:rFonts w:ascii="Times New Roman" w:hAnsi="Times New Roman" w:cs="Times New Roman"/>
                <w:color w:val="auto"/>
                <w:sz w:val="20"/>
                <w:szCs w:val="20"/>
              </w:rPr>
              <w:t>Urbinati et al., 2021</w:t>
            </w:r>
          </w:p>
        </w:tc>
      </w:tr>
      <w:tr w:rsidR="00C51536" w:rsidRPr="002D7DD8" w14:paraId="7E6B6B62" w14:textId="77777777" w:rsidTr="006E7AFC">
        <w:trPr>
          <w:trHeight w:val="20"/>
        </w:trPr>
        <w:tc>
          <w:tcPr>
            <w:cnfStyle w:val="001000000000" w:firstRow="0" w:lastRow="0" w:firstColumn="1" w:lastColumn="0" w:oddVBand="0" w:evenVBand="0" w:oddHBand="0" w:evenHBand="0" w:firstRowFirstColumn="0" w:firstRowLastColumn="0" w:lastRowFirstColumn="0" w:lastRowLastColumn="0"/>
            <w:tcW w:w="1224" w:type="pct"/>
            <w:vMerge/>
            <w:shd w:val="clear" w:color="auto" w:fill="FFFFFF" w:themeFill="background1"/>
          </w:tcPr>
          <w:p w14:paraId="3417C691" w14:textId="77777777" w:rsidR="00C51536" w:rsidRPr="002D7DD8" w:rsidRDefault="00C51536" w:rsidP="00D00E32">
            <w:pPr>
              <w:pStyle w:val="Default"/>
              <w:spacing w:line="360" w:lineRule="auto"/>
              <w:jc w:val="both"/>
              <w:rPr>
                <w:b w:val="0"/>
                <w:color w:val="auto"/>
                <w:sz w:val="20"/>
                <w:szCs w:val="20"/>
              </w:rPr>
            </w:pPr>
          </w:p>
        </w:tc>
        <w:tc>
          <w:tcPr>
            <w:tcW w:w="701" w:type="pct"/>
            <w:shd w:val="clear" w:color="auto" w:fill="FFFFFF" w:themeFill="background1"/>
          </w:tcPr>
          <w:p w14:paraId="0F2977E1" w14:textId="77777777" w:rsidR="00C51536" w:rsidRPr="002D7DD8" w:rsidRDefault="00C51536" w:rsidP="00D00E3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2D7DD8">
              <w:rPr>
                <w:rFonts w:ascii="Times New Roman" w:hAnsi="Times New Roman" w:cs="Times New Roman"/>
                <w:color w:val="auto"/>
                <w:sz w:val="20"/>
                <w:szCs w:val="20"/>
              </w:rPr>
              <w:t>SOPEB2</w:t>
            </w:r>
          </w:p>
        </w:tc>
        <w:tc>
          <w:tcPr>
            <w:tcW w:w="1340" w:type="pct"/>
            <w:shd w:val="clear" w:color="auto" w:fill="FFFFFF" w:themeFill="background1"/>
          </w:tcPr>
          <w:p w14:paraId="44E8A5FD" w14:textId="77777777" w:rsidR="00C51536" w:rsidRPr="002D7DD8" w:rsidRDefault="00C51536" w:rsidP="00D00E32">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2D7DD8">
              <w:rPr>
                <w:color w:val="auto"/>
                <w:sz w:val="20"/>
                <w:szCs w:val="20"/>
              </w:rPr>
              <w:t>Lack of strategic vision to plan to implement CE activities</w:t>
            </w:r>
          </w:p>
        </w:tc>
        <w:tc>
          <w:tcPr>
            <w:tcW w:w="1735" w:type="pct"/>
            <w:shd w:val="clear" w:color="auto" w:fill="FFFFFF" w:themeFill="background1"/>
          </w:tcPr>
          <w:p w14:paraId="2C34BE0B" w14:textId="5A493F9B" w:rsidR="00C51536" w:rsidRPr="002D7DD8" w:rsidRDefault="00C51536" w:rsidP="00D00E32">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2D7DD8">
              <w:rPr>
                <w:color w:val="auto"/>
                <w:sz w:val="20"/>
                <w:szCs w:val="20"/>
              </w:rPr>
              <w:t>Neves and Marques, 2022</w:t>
            </w:r>
          </w:p>
        </w:tc>
      </w:tr>
      <w:tr w:rsidR="00C51536" w:rsidRPr="002D7DD8" w14:paraId="47375C1D" w14:textId="77777777" w:rsidTr="006E7AF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24" w:type="pct"/>
            <w:vMerge/>
            <w:tcBorders>
              <w:left w:val="none" w:sz="0" w:space="0" w:color="auto"/>
              <w:right w:val="none" w:sz="0" w:space="0" w:color="auto"/>
            </w:tcBorders>
            <w:shd w:val="clear" w:color="auto" w:fill="FFFFFF" w:themeFill="background1"/>
          </w:tcPr>
          <w:p w14:paraId="7A038210" w14:textId="77777777" w:rsidR="00C51536" w:rsidRPr="002D7DD8" w:rsidRDefault="00C51536" w:rsidP="00D00E32">
            <w:pPr>
              <w:pStyle w:val="Default"/>
              <w:spacing w:line="360" w:lineRule="auto"/>
              <w:jc w:val="both"/>
              <w:rPr>
                <w:b w:val="0"/>
                <w:color w:val="auto"/>
                <w:sz w:val="20"/>
                <w:szCs w:val="20"/>
              </w:rPr>
            </w:pPr>
          </w:p>
        </w:tc>
        <w:tc>
          <w:tcPr>
            <w:tcW w:w="701" w:type="pct"/>
            <w:tcBorders>
              <w:left w:val="none" w:sz="0" w:space="0" w:color="auto"/>
              <w:right w:val="none" w:sz="0" w:space="0" w:color="auto"/>
            </w:tcBorders>
            <w:shd w:val="clear" w:color="auto" w:fill="FFFFFF" w:themeFill="background1"/>
          </w:tcPr>
          <w:p w14:paraId="73A19C91" w14:textId="77777777" w:rsidR="00C51536" w:rsidRPr="002D7DD8" w:rsidRDefault="00C51536" w:rsidP="00D00E3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2D7DD8">
              <w:rPr>
                <w:rFonts w:ascii="Times New Roman" w:hAnsi="Times New Roman" w:cs="Times New Roman"/>
                <w:color w:val="auto"/>
                <w:sz w:val="20"/>
                <w:szCs w:val="20"/>
              </w:rPr>
              <w:t>SOPEB3</w:t>
            </w:r>
          </w:p>
        </w:tc>
        <w:tc>
          <w:tcPr>
            <w:tcW w:w="1340" w:type="pct"/>
            <w:tcBorders>
              <w:left w:val="none" w:sz="0" w:space="0" w:color="auto"/>
              <w:right w:val="none" w:sz="0" w:space="0" w:color="auto"/>
            </w:tcBorders>
            <w:shd w:val="clear" w:color="auto" w:fill="FFFFFF" w:themeFill="background1"/>
          </w:tcPr>
          <w:p w14:paraId="1A005127" w14:textId="076CA890" w:rsidR="00C51536" w:rsidRPr="002D7DD8" w:rsidRDefault="00C51536" w:rsidP="00277364">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2D7DD8">
              <w:rPr>
                <w:color w:val="auto"/>
                <w:sz w:val="20"/>
                <w:szCs w:val="20"/>
              </w:rPr>
              <w:t xml:space="preserve">Lack of organizational infrastructure </w:t>
            </w:r>
          </w:p>
        </w:tc>
        <w:tc>
          <w:tcPr>
            <w:tcW w:w="1735" w:type="pct"/>
            <w:tcBorders>
              <w:left w:val="none" w:sz="0" w:space="0" w:color="auto"/>
              <w:right w:val="none" w:sz="0" w:space="0" w:color="auto"/>
            </w:tcBorders>
            <w:shd w:val="clear" w:color="auto" w:fill="FFFFFF" w:themeFill="background1"/>
          </w:tcPr>
          <w:p w14:paraId="1935FCFE" w14:textId="0C340140" w:rsidR="00C51536" w:rsidRPr="002D7DD8" w:rsidRDefault="00822515" w:rsidP="00D00E32">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2D7DD8">
              <w:rPr>
                <w:color w:val="auto"/>
                <w:sz w:val="20"/>
                <w:szCs w:val="20"/>
              </w:rPr>
              <w:t>Malik et al., 2022</w:t>
            </w:r>
          </w:p>
        </w:tc>
      </w:tr>
      <w:tr w:rsidR="00C51536" w:rsidRPr="00F650A0" w14:paraId="088AE952" w14:textId="77777777" w:rsidTr="006E7AFC">
        <w:trPr>
          <w:trHeight w:val="20"/>
        </w:trPr>
        <w:tc>
          <w:tcPr>
            <w:cnfStyle w:val="001000000000" w:firstRow="0" w:lastRow="0" w:firstColumn="1" w:lastColumn="0" w:oddVBand="0" w:evenVBand="0" w:oddHBand="0" w:evenHBand="0" w:firstRowFirstColumn="0" w:firstRowLastColumn="0" w:lastRowFirstColumn="0" w:lastRowLastColumn="0"/>
            <w:tcW w:w="1224" w:type="pct"/>
            <w:vMerge/>
            <w:shd w:val="clear" w:color="auto" w:fill="FFFFFF" w:themeFill="background1"/>
          </w:tcPr>
          <w:p w14:paraId="31D59516" w14:textId="77777777" w:rsidR="00C51536" w:rsidRPr="002D7DD8" w:rsidRDefault="00C51536" w:rsidP="00D00E32">
            <w:pPr>
              <w:pStyle w:val="Default"/>
              <w:spacing w:line="360" w:lineRule="auto"/>
              <w:jc w:val="both"/>
              <w:rPr>
                <w:b w:val="0"/>
                <w:color w:val="auto"/>
                <w:sz w:val="20"/>
                <w:szCs w:val="20"/>
              </w:rPr>
            </w:pPr>
          </w:p>
        </w:tc>
        <w:tc>
          <w:tcPr>
            <w:tcW w:w="701" w:type="pct"/>
            <w:shd w:val="clear" w:color="auto" w:fill="FFFFFF" w:themeFill="background1"/>
          </w:tcPr>
          <w:p w14:paraId="69C52A95" w14:textId="77777777" w:rsidR="00C51536" w:rsidRPr="002D7DD8" w:rsidRDefault="00C51536" w:rsidP="00D00E3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2D7DD8">
              <w:rPr>
                <w:rFonts w:ascii="Times New Roman" w:hAnsi="Times New Roman" w:cs="Times New Roman"/>
                <w:color w:val="auto"/>
                <w:sz w:val="20"/>
                <w:szCs w:val="20"/>
              </w:rPr>
              <w:t>SOPEB4</w:t>
            </w:r>
          </w:p>
        </w:tc>
        <w:tc>
          <w:tcPr>
            <w:tcW w:w="1340" w:type="pct"/>
            <w:shd w:val="clear" w:color="auto" w:fill="FFFFFF" w:themeFill="background1"/>
          </w:tcPr>
          <w:p w14:paraId="4BFF7BCE" w14:textId="3B7A2B0B" w:rsidR="00C51536" w:rsidRPr="002D7DD8" w:rsidRDefault="00126B77" w:rsidP="00126B77">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2D7DD8">
              <w:rPr>
                <w:color w:val="auto"/>
                <w:sz w:val="20"/>
                <w:szCs w:val="20"/>
              </w:rPr>
              <w:t>Dearth</w:t>
            </w:r>
            <w:r w:rsidR="00C51536" w:rsidRPr="002D7DD8">
              <w:rPr>
                <w:color w:val="auto"/>
                <w:sz w:val="20"/>
                <w:szCs w:val="20"/>
              </w:rPr>
              <w:t xml:space="preserve"> of CE </w:t>
            </w:r>
            <w:r w:rsidRPr="002D7DD8">
              <w:rPr>
                <w:color w:val="auto"/>
                <w:sz w:val="20"/>
                <w:szCs w:val="20"/>
              </w:rPr>
              <w:t>prototypes</w:t>
            </w:r>
            <w:r w:rsidR="00C51536" w:rsidRPr="002D7DD8">
              <w:rPr>
                <w:color w:val="auto"/>
                <w:sz w:val="20"/>
                <w:szCs w:val="20"/>
              </w:rPr>
              <w:t xml:space="preserve"> and framework to adopt circular practices</w:t>
            </w:r>
          </w:p>
        </w:tc>
        <w:tc>
          <w:tcPr>
            <w:tcW w:w="1735" w:type="pct"/>
            <w:shd w:val="clear" w:color="auto" w:fill="FFFFFF" w:themeFill="background1"/>
          </w:tcPr>
          <w:p w14:paraId="233D7A56" w14:textId="6E8B4DD6" w:rsidR="00C51536" w:rsidRPr="00F650A0" w:rsidRDefault="00C51536" w:rsidP="00D00E32">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color w:val="auto"/>
                <w:sz w:val="20"/>
                <w:szCs w:val="20"/>
                <w:lang w:val="es-MX"/>
              </w:rPr>
            </w:pPr>
            <w:r w:rsidRPr="00F650A0">
              <w:rPr>
                <w:color w:val="auto"/>
                <w:sz w:val="20"/>
                <w:szCs w:val="20"/>
                <w:lang w:val="es-MX"/>
              </w:rPr>
              <w:t>García-Quevedo et al., 2020; Agyemang et al., 2019</w:t>
            </w:r>
          </w:p>
        </w:tc>
      </w:tr>
      <w:tr w:rsidR="00C51536" w:rsidRPr="002D7DD8" w14:paraId="711E9E99" w14:textId="77777777" w:rsidTr="006E7AF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24" w:type="pct"/>
            <w:vMerge/>
            <w:tcBorders>
              <w:left w:val="none" w:sz="0" w:space="0" w:color="auto"/>
              <w:right w:val="none" w:sz="0" w:space="0" w:color="auto"/>
            </w:tcBorders>
            <w:shd w:val="clear" w:color="auto" w:fill="FFFFFF" w:themeFill="background1"/>
          </w:tcPr>
          <w:p w14:paraId="5425AB7B" w14:textId="77777777" w:rsidR="00C51536" w:rsidRPr="00F650A0" w:rsidRDefault="00C51536" w:rsidP="00D00E32">
            <w:pPr>
              <w:pStyle w:val="Default"/>
              <w:spacing w:line="360" w:lineRule="auto"/>
              <w:jc w:val="both"/>
              <w:rPr>
                <w:b w:val="0"/>
                <w:color w:val="auto"/>
                <w:sz w:val="20"/>
                <w:szCs w:val="20"/>
                <w:lang w:val="es-MX"/>
              </w:rPr>
            </w:pPr>
          </w:p>
        </w:tc>
        <w:tc>
          <w:tcPr>
            <w:tcW w:w="701" w:type="pct"/>
            <w:tcBorders>
              <w:left w:val="none" w:sz="0" w:space="0" w:color="auto"/>
              <w:right w:val="none" w:sz="0" w:space="0" w:color="auto"/>
            </w:tcBorders>
            <w:shd w:val="clear" w:color="auto" w:fill="FFFFFF" w:themeFill="background1"/>
          </w:tcPr>
          <w:p w14:paraId="44306C78" w14:textId="77777777" w:rsidR="00C51536" w:rsidRPr="002D7DD8" w:rsidRDefault="00C51536" w:rsidP="00D00E3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2D7DD8">
              <w:rPr>
                <w:rFonts w:ascii="Times New Roman" w:hAnsi="Times New Roman" w:cs="Times New Roman"/>
                <w:color w:val="auto"/>
                <w:sz w:val="20"/>
                <w:szCs w:val="20"/>
              </w:rPr>
              <w:t>SOPEB5</w:t>
            </w:r>
          </w:p>
        </w:tc>
        <w:tc>
          <w:tcPr>
            <w:tcW w:w="1340" w:type="pct"/>
            <w:tcBorders>
              <w:left w:val="none" w:sz="0" w:space="0" w:color="auto"/>
              <w:right w:val="none" w:sz="0" w:space="0" w:color="auto"/>
            </w:tcBorders>
            <w:shd w:val="clear" w:color="auto" w:fill="FFFFFF" w:themeFill="background1"/>
          </w:tcPr>
          <w:p w14:paraId="10BE08D2" w14:textId="77777777" w:rsidR="00C51536" w:rsidRPr="002D7DD8" w:rsidRDefault="00C51536" w:rsidP="00D00E32">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2D7DD8">
              <w:rPr>
                <w:color w:val="auto"/>
                <w:sz w:val="20"/>
                <w:szCs w:val="20"/>
              </w:rPr>
              <w:t>Lack of reverse logistics and industrial symbiosis network</w:t>
            </w:r>
          </w:p>
        </w:tc>
        <w:tc>
          <w:tcPr>
            <w:tcW w:w="1735" w:type="pct"/>
            <w:tcBorders>
              <w:left w:val="none" w:sz="0" w:space="0" w:color="auto"/>
              <w:right w:val="none" w:sz="0" w:space="0" w:color="auto"/>
            </w:tcBorders>
            <w:shd w:val="clear" w:color="auto" w:fill="FFFFFF" w:themeFill="background1"/>
          </w:tcPr>
          <w:p w14:paraId="65650FDE" w14:textId="6391E969" w:rsidR="00C51536" w:rsidRPr="002D7DD8" w:rsidRDefault="00C51536" w:rsidP="00126B77">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2D7DD8">
              <w:rPr>
                <w:color w:val="auto"/>
                <w:sz w:val="20"/>
                <w:szCs w:val="20"/>
              </w:rPr>
              <w:t>García-Quevedo et al., 2020</w:t>
            </w:r>
          </w:p>
        </w:tc>
      </w:tr>
      <w:tr w:rsidR="00C51536" w:rsidRPr="002D7DD8" w14:paraId="2AAA7EA2" w14:textId="77777777" w:rsidTr="006E7AFC">
        <w:trPr>
          <w:trHeight w:val="20"/>
        </w:trPr>
        <w:tc>
          <w:tcPr>
            <w:cnfStyle w:val="001000000000" w:firstRow="0" w:lastRow="0" w:firstColumn="1" w:lastColumn="0" w:oddVBand="0" w:evenVBand="0" w:oddHBand="0" w:evenHBand="0" w:firstRowFirstColumn="0" w:firstRowLastColumn="0" w:lastRowFirstColumn="0" w:lastRowLastColumn="0"/>
            <w:tcW w:w="1224" w:type="pct"/>
            <w:vMerge/>
            <w:shd w:val="clear" w:color="auto" w:fill="FFFFFF" w:themeFill="background1"/>
          </w:tcPr>
          <w:p w14:paraId="3EB74373" w14:textId="77777777" w:rsidR="00C51536" w:rsidRPr="002D7DD8" w:rsidRDefault="00C51536" w:rsidP="00D00E32">
            <w:pPr>
              <w:pStyle w:val="Default"/>
              <w:spacing w:line="360" w:lineRule="auto"/>
              <w:jc w:val="both"/>
              <w:rPr>
                <w:b w:val="0"/>
                <w:color w:val="auto"/>
                <w:sz w:val="20"/>
                <w:szCs w:val="20"/>
              </w:rPr>
            </w:pPr>
          </w:p>
        </w:tc>
        <w:tc>
          <w:tcPr>
            <w:tcW w:w="701" w:type="pct"/>
            <w:shd w:val="clear" w:color="auto" w:fill="FFFFFF" w:themeFill="background1"/>
          </w:tcPr>
          <w:p w14:paraId="17A373F6" w14:textId="77777777" w:rsidR="00C51536" w:rsidRPr="002D7DD8" w:rsidRDefault="00C51536" w:rsidP="00D00E3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D7DD8">
              <w:rPr>
                <w:rFonts w:ascii="Times New Roman" w:hAnsi="Times New Roman" w:cs="Times New Roman"/>
                <w:color w:val="auto"/>
                <w:sz w:val="20"/>
                <w:szCs w:val="20"/>
              </w:rPr>
              <w:t>SOPEB6</w:t>
            </w:r>
          </w:p>
        </w:tc>
        <w:tc>
          <w:tcPr>
            <w:tcW w:w="1340" w:type="pct"/>
            <w:shd w:val="clear" w:color="auto" w:fill="FFFFFF" w:themeFill="background1"/>
          </w:tcPr>
          <w:p w14:paraId="74A46E65" w14:textId="24EFB836" w:rsidR="00C51536" w:rsidRPr="002D7DD8" w:rsidRDefault="00C51536" w:rsidP="00D00E32">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2D7DD8">
              <w:rPr>
                <w:color w:val="auto"/>
                <w:sz w:val="20"/>
                <w:szCs w:val="20"/>
              </w:rPr>
              <w:t xml:space="preserve">Lack of enough collection </w:t>
            </w:r>
            <w:r w:rsidR="007505C4" w:rsidRPr="002D7DD8">
              <w:rPr>
                <w:color w:val="auto"/>
                <w:sz w:val="20"/>
                <w:szCs w:val="20"/>
              </w:rPr>
              <w:t>centers</w:t>
            </w:r>
            <w:r w:rsidRPr="002D7DD8">
              <w:rPr>
                <w:color w:val="auto"/>
                <w:sz w:val="20"/>
                <w:szCs w:val="20"/>
              </w:rPr>
              <w:t xml:space="preserve"> for product recovery</w:t>
            </w:r>
          </w:p>
        </w:tc>
        <w:tc>
          <w:tcPr>
            <w:tcW w:w="1735" w:type="pct"/>
            <w:shd w:val="clear" w:color="auto" w:fill="FFFFFF" w:themeFill="background1"/>
          </w:tcPr>
          <w:p w14:paraId="632C0436" w14:textId="71360D6A" w:rsidR="00C51536" w:rsidRPr="002D7DD8" w:rsidRDefault="00C51536" w:rsidP="00277364">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color w:val="auto"/>
                <w:sz w:val="20"/>
                <w:szCs w:val="20"/>
              </w:rPr>
            </w:pPr>
            <w:proofErr w:type="spellStart"/>
            <w:r w:rsidRPr="002D7DD8">
              <w:rPr>
                <w:color w:val="auto"/>
                <w:sz w:val="20"/>
                <w:szCs w:val="20"/>
              </w:rPr>
              <w:t>Lahane</w:t>
            </w:r>
            <w:proofErr w:type="spellEnd"/>
            <w:r w:rsidRPr="002D7DD8">
              <w:rPr>
                <w:color w:val="auto"/>
                <w:sz w:val="20"/>
                <w:szCs w:val="20"/>
              </w:rPr>
              <w:t xml:space="preserve"> and Kant, 2021b </w:t>
            </w:r>
          </w:p>
        </w:tc>
      </w:tr>
      <w:tr w:rsidR="00C51536" w:rsidRPr="002D7DD8" w14:paraId="305B9EE3" w14:textId="77777777" w:rsidTr="006E7AF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24" w:type="pct"/>
            <w:vMerge/>
            <w:tcBorders>
              <w:left w:val="none" w:sz="0" w:space="0" w:color="auto"/>
              <w:right w:val="none" w:sz="0" w:space="0" w:color="auto"/>
            </w:tcBorders>
            <w:shd w:val="clear" w:color="auto" w:fill="FFFFFF" w:themeFill="background1"/>
          </w:tcPr>
          <w:p w14:paraId="69C8DFB8" w14:textId="77777777" w:rsidR="00C51536" w:rsidRPr="002D7DD8" w:rsidRDefault="00C51536" w:rsidP="00D00E32">
            <w:pPr>
              <w:pStyle w:val="Default"/>
              <w:spacing w:line="360" w:lineRule="auto"/>
              <w:jc w:val="both"/>
              <w:rPr>
                <w:b w:val="0"/>
                <w:color w:val="auto"/>
                <w:sz w:val="20"/>
                <w:szCs w:val="20"/>
              </w:rPr>
            </w:pPr>
          </w:p>
        </w:tc>
        <w:tc>
          <w:tcPr>
            <w:tcW w:w="701" w:type="pct"/>
            <w:tcBorders>
              <w:left w:val="none" w:sz="0" w:space="0" w:color="auto"/>
              <w:right w:val="none" w:sz="0" w:space="0" w:color="auto"/>
            </w:tcBorders>
            <w:shd w:val="clear" w:color="auto" w:fill="FFFFFF" w:themeFill="background1"/>
          </w:tcPr>
          <w:p w14:paraId="5A3B9200" w14:textId="77777777" w:rsidR="00C51536" w:rsidRPr="002D7DD8" w:rsidRDefault="00C51536" w:rsidP="00D00E3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D7DD8">
              <w:rPr>
                <w:rFonts w:ascii="Times New Roman" w:hAnsi="Times New Roman" w:cs="Times New Roman"/>
                <w:color w:val="auto"/>
                <w:sz w:val="20"/>
                <w:szCs w:val="20"/>
              </w:rPr>
              <w:t>SOPEB7</w:t>
            </w:r>
          </w:p>
        </w:tc>
        <w:tc>
          <w:tcPr>
            <w:tcW w:w="1340" w:type="pct"/>
            <w:tcBorders>
              <w:left w:val="none" w:sz="0" w:space="0" w:color="auto"/>
              <w:right w:val="none" w:sz="0" w:space="0" w:color="auto"/>
            </w:tcBorders>
            <w:shd w:val="clear" w:color="auto" w:fill="FFFFFF" w:themeFill="background1"/>
          </w:tcPr>
          <w:p w14:paraId="3A5CE304" w14:textId="77777777" w:rsidR="00C51536" w:rsidRPr="002D7DD8" w:rsidRDefault="00C51536" w:rsidP="00D00E32">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2D7DD8">
              <w:rPr>
                <w:color w:val="auto"/>
                <w:sz w:val="20"/>
                <w:szCs w:val="20"/>
              </w:rPr>
              <w:t>Lack of circular design aspects</w:t>
            </w:r>
          </w:p>
        </w:tc>
        <w:tc>
          <w:tcPr>
            <w:tcW w:w="1735" w:type="pct"/>
            <w:tcBorders>
              <w:left w:val="none" w:sz="0" w:space="0" w:color="auto"/>
              <w:right w:val="none" w:sz="0" w:space="0" w:color="auto"/>
            </w:tcBorders>
            <w:shd w:val="clear" w:color="auto" w:fill="FFFFFF" w:themeFill="background1"/>
          </w:tcPr>
          <w:p w14:paraId="187DE234" w14:textId="719DB7D4" w:rsidR="00C51536" w:rsidRPr="002D7DD8" w:rsidRDefault="00C51536" w:rsidP="00D00E32">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2D7DD8">
              <w:rPr>
                <w:color w:val="auto"/>
                <w:sz w:val="20"/>
                <w:szCs w:val="20"/>
              </w:rPr>
              <w:t xml:space="preserve">Guldmann and </w:t>
            </w:r>
            <w:proofErr w:type="spellStart"/>
            <w:r w:rsidRPr="002D7DD8">
              <w:rPr>
                <w:color w:val="auto"/>
                <w:sz w:val="20"/>
                <w:szCs w:val="20"/>
              </w:rPr>
              <w:t>Huulgaard</w:t>
            </w:r>
            <w:proofErr w:type="spellEnd"/>
            <w:r w:rsidRPr="002D7DD8">
              <w:rPr>
                <w:color w:val="auto"/>
                <w:sz w:val="20"/>
                <w:szCs w:val="20"/>
              </w:rPr>
              <w:t>, 2020</w:t>
            </w:r>
          </w:p>
        </w:tc>
      </w:tr>
      <w:tr w:rsidR="00C51536" w:rsidRPr="002D7DD8" w14:paraId="6EB4A8D5" w14:textId="77777777" w:rsidTr="006E7AFC">
        <w:trPr>
          <w:trHeight w:val="20"/>
        </w:trPr>
        <w:tc>
          <w:tcPr>
            <w:cnfStyle w:val="001000000000" w:firstRow="0" w:lastRow="0" w:firstColumn="1" w:lastColumn="0" w:oddVBand="0" w:evenVBand="0" w:oddHBand="0" w:evenHBand="0" w:firstRowFirstColumn="0" w:firstRowLastColumn="0" w:lastRowFirstColumn="0" w:lastRowLastColumn="0"/>
            <w:tcW w:w="1224" w:type="pct"/>
            <w:vMerge w:val="restart"/>
            <w:shd w:val="clear" w:color="auto" w:fill="FFFFFF" w:themeFill="background1"/>
          </w:tcPr>
          <w:p w14:paraId="45EB3492" w14:textId="417609EC" w:rsidR="00C51536" w:rsidRPr="002D7DD8" w:rsidRDefault="0051148C" w:rsidP="00D00E32">
            <w:pPr>
              <w:pStyle w:val="Default"/>
              <w:spacing w:line="360" w:lineRule="auto"/>
              <w:jc w:val="both"/>
              <w:rPr>
                <w:b w:val="0"/>
                <w:color w:val="auto"/>
                <w:sz w:val="20"/>
                <w:szCs w:val="20"/>
              </w:rPr>
            </w:pPr>
            <w:r>
              <w:rPr>
                <w:b w:val="0"/>
                <w:color w:val="auto"/>
                <w:sz w:val="20"/>
                <w:szCs w:val="20"/>
              </w:rPr>
              <w:t>Social Barriers (S</w:t>
            </w:r>
            <w:r w:rsidR="00C51536" w:rsidRPr="002D7DD8">
              <w:rPr>
                <w:b w:val="0"/>
                <w:color w:val="auto"/>
                <w:sz w:val="20"/>
                <w:szCs w:val="20"/>
              </w:rPr>
              <w:t>CBs)</w:t>
            </w:r>
          </w:p>
        </w:tc>
        <w:tc>
          <w:tcPr>
            <w:tcW w:w="701" w:type="pct"/>
            <w:shd w:val="clear" w:color="auto" w:fill="FFFFFF" w:themeFill="background1"/>
          </w:tcPr>
          <w:p w14:paraId="6B4C912A" w14:textId="62AA8186" w:rsidR="00C51536" w:rsidRPr="002D7DD8" w:rsidRDefault="0051148C" w:rsidP="00D00E32">
            <w:pPr>
              <w:pStyle w:val="Default"/>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S</w:t>
            </w:r>
            <w:r w:rsidR="00C51536" w:rsidRPr="002D7DD8">
              <w:rPr>
                <w:color w:val="auto"/>
                <w:sz w:val="20"/>
                <w:szCs w:val="20"/>
              </w:rPr>
              <w:t>CB1</w:t>
            </w:r>
          </w:p>
        </w:tc>
        <w:tc>
          <w:tcPr>
            <w:tcW w:w="1340" w:type="pct"/>
            <w:shd w:val="clear" w:color="auto" w:fill="FFFFFF" w:themeFill="background1"/>
          </w:tcPr>
          <w:p w14:paraId="7369E713" w14:textId="1DD16DCA" w:rsidR="00C51536" w:rsidRPr="002D7DD8" w:rsidRDefault="00C51536" w:rsidP="00126B77">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2D7DD8">
              <w:rPr>
                <w:color w:val="auto"/>
                <w:sz w:val="20"/>
                <w:szCs w:val="20"/>
              </w:rPr>
              <w:t xml:space="preserve">Non-availability of </w:t>
            </w:r>
            <w:r w:rsidR="00126B77" w:rsidRPr="002D7DD8">
              <w:rPr>
                <w:color w:val="auto"/>
                <w:sz w:val="20"/>
                <w:szCs w:val="20"/>
              </w:rPr>
              <w:t>prescribed</w:t>
            </w:r>
            <w:r w:rsidRPr="002D7DD8">
              <w:rPr>
                <w:color w:val="auto"/>
                <w:sz w:val="20"/>
                <w:szCs w:val="20"/>
              </w:rPr>
              <w:t xml:space="preserve"> waste practices</w:t>
            </w:r>
          </w:p>
        </w:tc>
        <w:tc>
          <w:tcPr>
            <w:tcW w:w="1735" w:type="pct"/>
            <w:shd w:val="clear" w:color="auto" w:fill="FFFFFF" w:themeFill="background1"/>
          </w:tcPr>
          <w:p w14:paraId="40D2B69E" w14:textId="42209FA2" w:rsidR="00C51536" w:rsidRPr="002D7DD8" w:rsidRDefault="00C51536" w:rsidP="00D00E32">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2D7DD8">
              <w:rPr>
                <w:color w:val="auto"/>
                <w:sz w:val="20"/>
                <w:szCs w:val="20"/>
              </w:rPr>
              <w:t>Neves and Marques, 2022</w:t>
            </w:r>
          </w:p>
        </w:tc>
      </w:tr>
      <w:tr w:rsidR="00C51536" w:rsidRPr="002D7DD8" w14:paraId="639445FC" w14:textId="77777777" w:rsidTr="006E7AF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24" w:type="pct"/>
            <w:vMerge/>
            <w:tcBorders>
              <w:left w:val="none" w:sz="0" w:space="0" w:color="auto"/>
              <w:right w:val="none" w:sz="0" w:space="0" w:color="auto"/>
            </w:tcBorders>
            <w:shd w:val="clear" w:color="auto" w:fill="FFFFFF" w:themeFill="background1"/>
          </w:tcPr>
          <w:p w14:paraId="23BDE0A0" w14:textId="77777777" w:rsidR="00C51536" w:rsidRPr="002D7DD8" w:rsidRDefault="00C51536" w:rsidP="00D00E32">
            <w:pPr>
              <w:pStyle w:val="Default"/>
              <w:spacing w:line="360" w:lineRule="auto"/>
              <w:jc w:val="both"/>
              <w:rPr>
                <w:b w:val="0"/>
                <w:color w:val="auto"/>
                <w:sz w:val="20"/>
                <w:szCs w:val="20"/>
              </w:rPr>
            </w:pPr>
          </w:p>
        </w:tc>
        <w:tc>
          <w:tcPr>
            <w:tcW w:w="701" w:type="pct"/>
            <w:tcBorders>
              <w:left w:val="none" w:sz="0" w:space="0" w:color="auto"/>
              <w:right w:val="none" w:sz="0" w:space="0" w:color="auto"/>
            </w:tcBorders>
            <w:shd w:val="clear" w:color="auto" w:fill="FFFFFF" w:themeFill="background1"/>
          </w:tcPr>
          <w:p w14:paraId="465F2D85" w14:textId="751995DC" w:rsidR="00C51536" w:rsidRPr="002D7DD8" w:rsidRDefault="0051148C" w:rsidP="00D00E3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Pr>
                <w:rFonts w:ascii="Times New Roman" w:hAnsi="Times New Roman" w:cs="Times New Roman"/>
                <w:color w:val="auto"/>
                <w:sz w:val="20"/>
                <w:szCs w:val="20"/>
              </w:rPr>
              <w:t>S</w:t>
            </w:r>
            <w:r w:rsidR="00C51536" w:rsidRPr="002D7DD8">
              <w:rPr>
                <w:rFonts w:ascii="Times New Roman" w:hAnsi="Times New Roman" w:cs="Times New Roman"/>
                <w:color w:val="auto"/>
                <w:sz w:val="20"/>
                <w:szCs w:val="20"/>
              </w:rPr>
              <w:t>CB2</w:t>
            </w:r>
          </w:p>
        </w:tc>
        <w:tc>
          <w:tcPr>
            <w:tcW w:w="1340" w:type="pct"/>
            <w:tcBorders>
              <w:left w:val="none" w:sz="0" w:space="0" w:color="auto"/>
              <w:right w:val="none" w:sz="0" w:space="0" w:color="auto"/>
            </w:tcBorders>
            <w:shd w:val="clear" w:color="auto" w:fill="FFFFFF" w:themeFill="background1"/>
          </w:tcPr>
          <w:p w14:paraId="4C622786" w14:textId="77777777" w:rsidR="00C51536" w:rsidRPr="002D7DD8" w:rsidRDefault="00C51536" w:rsidP="00D00E32">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2D7DD8">
              <w:rPr>
                <w:color w:val="auto"/>
                <w:sz w:val="20"/>
                <w:szCs w:val="20"/>
              </w:rPr>
              <w:t>Lack of acceptability of sharing business models</w:t>
            </w:r>
          </w:p>
        </w:tc>
        <w:tc>
          <w:tcPr>
            <w:tcW w:w="1735" w:type="pct"/>
            <w:tcBorders>
              <w:left w:val="none" w:sz="0" w:space="0" w:color="auto"/>
              <w:right w:val="none" w:sz="0" w:space="0" w:color="auto"/>
            </w:tcBorders>
            <w:shd w:val="clear" w:color="auto" w:fill="FFFFFF" w:themeFill="background1"/>
          </w:tcPr>
          <w:p w14:paraId="6C932235" w14:textId="7898EA35" w:rsidR="00C51536" w:rsidRPr="002D7DD8" w:rsidRDefault="00C51536" w:rsidP="00D00E32">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2D7DD8">
              <w:rPr>
                <w:color w:val="auto"/>
                <w:sz w:val="20"/>
                <w:szCs w:val="20"/>
              </w:rPr>
              <w:t>Malik et al., 2022</w:t>
            </w:r>
          </w:p>
        </w:tc>
      </w:tr>
      <w:tr w:rsidR="00C51536" w:rsidRPr="002D7DD8" w14:paraId="4E6CA826" w14:textId="77777777" w:rsidTr="006E7AFC">
        <w:trPr>
          <w:trHeight w:val="20"/>
        </w:trPr>
        <w:tc>
          <w:tcPr>
            <w:cnfStyle w:val="001000000000" w:firstRow="0" w:lastRow="0" w:firstColumn="1" w:lastColumn="0" w:oddVBand="0" w:evenVBand="0" w:oddHBand="0" w:evenHBand="0" w:firstRowFirstColumn="0" w:firstRowLastColumn="0" w:lastRowFirstColumn="0" w:lastRowLastColumn="0"/>
            <w:tcW w:w="1224" w:type="pct"/>
            <w:vMerge/>
            <w:shd w:val="clear" w:color="auto" w:fill="FFFFFF" w:themeFill="background1"/>
          </w:tcPr>
          <w:p w14:paraId="4A4DC29E" w14:textId="77777777" w:rsidR="00C51536" w:rsidRPr="002D7DD8" w:rsidRDefault="00C51536" w:rsidP="00D00E32">
            <w:pPr>
              <w:pStyle w:val="Default"/>
              <w:spacing w:line="360" w:lineRule="auto"/>
              <w:jc w:val="both"/>
              <w:rPr>
                <w:b w:val="0"/>
                <w:color w:val="auto"/>
                <w:sz w:val="20"/>
                <w:szCs w:val="20"/>
              </w:rPr>
            </w:pPr>
          </w:p>
        </w:tc>
        <w:tc>
          <w:tcPr>
            <w:tcW w:w="701" w:type="pct"/>
            <w:shd w:val="clear" w:color="auto" w:fill="FFFFFF" w:themeFill="background1"/>
          </w:tcPr>
          <w:p w14:paraId="242FFAB9" w14:textId="4BAEBDC1" w:rsidR="00C51536" w:rsidRPr="002D7DD8" w:rsidRDefault="0051148C" w:rsidP="00D00E3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Pr>
                <w:rFonts w:ascii="Times New Roman" w:hAnsi="Times New Roman" w:cs="Times New Roman"/>
                <w:color w:val="auto"/>
                <w:sz w:val="20"/>
                <w:szCs w:val="20"/>
              </w:rPr>
              <w:t>S</w:t>
            </w:r>
            <w:r w:rsidR="00C51536" w:rsidRPr="002D7DD8">
              <w:rPr>
                <w:rFonts w:ascii="Times New Roman" w:hAnsi="Times New Roman" w:cs="Times New Roman"/>
                <w:color w:val="auto"/>
                <w:sz w:val="20"/>
                <w:szCs w:val="20"/>
              </w:rPr>
              <w:t>CB3</w:t>
            </w:r>
          </w:p>
        </w:tc>
        <w:tc>
          <w:tcPr>
            <w:tcW w:w="1340" w:type="pct"/>
            <w:shd w:val="clear" w:color="auto" w:fill="FFFFFF" w:themeFill="background1"/>
          </w:tcPr>
          <w:p w14:paraId="5FB23E15" w14:textId="77777777" w:rsidR="00C51536" w:rsidRPr="002D7DD8" w:rsidRDefault="00C51536" w:rsidP="00D00E32">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2D7DD8">
              <w:rPr>
                <w:color w:val="auto"/>
                <w:sz w:val="20"/>
                <w:szCs w:val="20"/>
              </w:rPr>
              <w:t xml:space="preserve">Emotional attachment with end of used products </w:t>
            </w:r>
          </w:p>
        </w:tc>
        <w:tc>
          <w:tcPr>
            <w:tcW w:w="1735" w:type="pct"/>
            <w:shd w:val="clear" w:color="auto" w:fill="FFFFFF" w:themeFill="background1"/>
          </w:tcPr>
          <w:p w14:paraId="54049248" w14:textId="39D804CF" w:rsidR="00C51536" w:rsidRPr="002D7DD8" w:rsidRDefault="00126B77" w:rsidP="00126B77">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2D7DD8">
              <w:rPr>
                <w:color w:val="auto"/>
                <w:sz w:val="20"/>
                <w:szCs w:val="20"/>
              </w:rPr>
              <w:t>Ratner et al., 2021</w:t>
            </w:r>
          </w:p>
        </w:tc>
      </w:tr>
      <w:tr w:rsidR="00C51536" w:rsidRPr="002D7DD8" w14:paraId="3AE9EB61" w14:textId="77777777" w:rsidTr="006E7AF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24" w:type="pct"/>
            <w:vMerge/>
            <w:tcBorders>
              <w:left w:val="none" w:sz="0" w:space="0" w:color="auto"/>
              <w:right w:val="none" w:sz="0" w:space="0" w:color="auto"/>
            </w:tcBorders>
            <w:shd w:val="clear" w:color="auto" w:fill="FFFFFF" w:themeFill="background1"/>
          </w:tcPr>
          <w:p w14:paraId="397BAB66" w14:textId="77777777" w:rsidR="00C51536" w:rsidRPr="002D7DD8" w:rsidRDefault="00C51536" w:rsidP="00D00E32">
            <w:pPr>
              <w:pStyle w:val="Default"/>
              <w:spacing w:line="360" w:lineRule="auto"/>
              <w:jc w:val="both"/>
              <w:rPr>
                <w:b w:val="0"/>
                <w:color w:val="auto"/>
                <w:sz w:val="20"/>
                <w:szCs w:val="20"/>
              </w:rPr>
            </w:pPr>
          </w:p>
        </w:tc>
        <w:tc>
          <w:tcPr>
            <w:tcW w:w="701" w:type="pct"/>
            <w:tcBorders>
              <w:left w:val="none" w:sz="0" w:space="0" w:color="auto"/>
              <w:right w:val="none" w:sz="0" w:space="0" w:color="auto"/>
            </w:tcBorders>
            <w:shd w:val="clear" w:color="auto" w:fill="FFFFFF" w:themeFill="background1"/>
          </w:tcPr>
          <w:p w14:paraId="586B299E" w14:textId="1B2F7125" w:rsidR="00C51536" w:rsidRPr="002D7DD8" w:rsidRDefault="0051148C" w:rsidP="00D00E3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Pr>
                <w:rFonts w:ascii="Times New Roman" w:hAnsi="Times New Roman" w:cs="Times New Roman"/>
                <w:color w:val="auto"/>
                <w:sz w:val="20"/>
                <w:szCs w:val="20"/>
              </w:rPr>
              <w:t>S</w:t>
            </w:r>
            <w:r w:rsidR="00C51536" w:rsidRPr="002D7DD8">
              <w:rPr>
                <w:rFonts w:ascii="Times New Roman" w:hAnsi="Times New Roman" w:cs="Times New Roman"/>
                <w:color w:val="auto"/>
                <w:sz w:val="20"/>
                <w:szCs w:val="20"/>
              </w:rPr>
              <w:t>CB4</w:t>
            </w:r>
          </w:p>
        </w:tc>
        <w:tc>
          <w:tcPr>
            <w:tcW w:w="1340" w:type="pct"/>
            <w:tcBorders>
              <w:left w:val="none" w:sz="0" w:space="0" w:color="auto"/>
              <w:right w:val="none" w:sz="0" w:space="0" w:color="auto"/>
            </w:tcBorders>
            <w:shd w:val="clear" w:color="auto" w:fill="FFFFFF" w:themeFill="background1"/>
          </w:tcPr>
          <w:p w14:paraId="222869C4" w14:textId="77777777" w:rsidR="00C51536" w:rsidRPr="002D7DD8" w:rsidRDefault="00C51536" w:rsidP="00D00E32">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2D7DD8">
              <w:rPr>
                <w:color w:val="auto"/>
                <w:sz w:val="20"/>
                <w:szCs w:val="20"/>
              </w:rPr>
              <w:t>Low adequacy to use recovered products</w:t>
            </w:r>
          </w:p>
        </w:tc>
        <w:tc>
          <w:tcPr>
            <w:tcW w:w="1735" w:type="pct"/>
            <w:tcBorders>
              <w:left w:val="none" w:sz="0" w:space="0" w:color="auto"/>
              <w:right w:val="none" w:sz="0" w:space="0" w:color="auto"/>
            </w:tcBorders>
            <w:shd w:val="clear" w:color="auto" w:fill="FFFFFF" w:themeFill="background1"/>
          </w:tcPr>
          <w:p w14:paraId="036E561B" w14:textId="5C6E51E9" w:rsidR="00C51536" w:rsidRPr="002D7DD8" w:rsidRDefault="00C51536" w:rsidP="00126B77">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color w:val="auto"/>
                <w:sz w:val="20"/>
                <w:szCs w:val="20"/>
              </w:rPr>
            </w:pPr>
            <w:proofErr w:type="spellStart"/>
            <w:r w:rsidRPr="002D7DD8">
              <w:rPr>
                <w:color w:val="auto"/>
                <w:sz w:val="20"/>
                <w:szCs w:val="20"/>
              </w:rPr>
              <w:t>D’Agostin</w:t>
            </w:r>
            <w:proofErr w:type="spellEnd"/>
            <w:r w:rsidRPr="002D7DD8">
              <w:rPr>
                <w:color w:val="auto"/>
                <w:sz w:val="20"/>
                <w:szCs w:val="20"/>
              </w:rPr>
              <w:t xml:space="preserve"> et al., 2020</w:t>
            </w:r>
          </w:p>
        </w:tc>
      </w:tr>
      <w:tr w:rsidR="00C51536" w:rsidRPr="002D7DD8" w14:paraId="572296F2" w14:textId="77777777" w:rsidTr="006E7AFC">
        <w:trPr>
          <w:trHeight w:val="431"/>
        </w:trPr>
        <w:tc>
          <w:tcPr>
            <w:cnfStyle w:val="001000000000" w:firstRow="0" w:lastRow="0" w:firstColumn="1" w:lastColumn="0" w:oddVBand="0" w:evenVBand="0" w:oddHBand="0" w:evenHBand="0" w:firstRowFirstColumn="0" w:firstRowLastColumn="0" w:lastRowFirstColumn="0" w:lastRowLastColumn="0"/>
            <w:tcW w:w="1224" w:type="pct"/>
            <w:vMerge/>
            <w:shd w:val="clear" w:color="auto" w:fill="FFFFFF" w:themeFill="background1"/>
          </w:tcPr>
          <w:p w14:paraId="3AF7AA1A" w14:textId="77777777" w:rsidR="00C51536" w:rsidRPr="002D7DD8" w:rsidRDefault="00C51536" w:rsidP="00D00E32">
            <w:pPr>
              <w:pStyle w:val="Default"/>
              <w:spacing w:line="360" w:lineRule="auto"/>
              <w:jc w:val="both"/>
              <w:rPr>
                <w:b w:val="0"/>
                <w:color w:val="auto"/>
                <w:sz w:val="20"/>
                <w:szCs w:val="20"/>
              </w:rPr>
            </w:pPr>
          </w:p>
        </w:tc>
        <w:tc>
          <w:tcPr>
            <w:tcW w:w="701" w:type="pct"/>
            <w:shd w:val="clear" w:color="auto" w:fill="FFFFFF" w:themeFill="background1"/>
          </w:tcPr>
          <w:p w14:paraId="4A457452" w14:textId="5737DF6F" w:rsidR="00C51536" w:rsidRPr="002D7DD8" w:rsidRDefault="0051148C" w:rsidP="00D00E3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Pr>
                <w:rFonts w:ascii="Times New Roman" w:hAnsi="Times New Roman" w:cs="Times New Roman"/>
                <w:color w:val="auto"/>
                <w:sz w:val="20"/>
                <w:szCs w:val="20"/>
              </w:rPr>
              <w:t>S</w:t>
            </w:r>
            <w:r w:rsidR="00C51536" w:rsidRPr="002D7DD8">
              <w:rPr>
                <w:rFonts w:ascii="Times New Roman" w:hAnsi="Times New Roman" w:cs="Times New Roman"/>
                <w:color w:val="auto"/>
                <w:sz w:val="20"/>
                <w:szCs w:val="20"/>
              </w:rPr>
              <w:t>CB5</w:t>
            </w:r>
          </w:p>
        </w:tc>
        <w:tc>
          <w:tcPr>
            <w:tcW w:w="1340" w:type="pct"/>
            <w:shd w:val="clear" w:color="auto" w:fill="FFFFFF" w:themeFill="background1"/>
          </w:tcPr>
          <w:p w14:paraId="658C5590" w14:textId="41F96476" w:rsidR="00C51536" w:rsidRPr="002D7DD8" w:rsidRDefault="00C51536" w:rsidP="00D00E32">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2D7DD8">
              <w:rPr>
                <w:color w:val="auto"/>
                <w:sz w:val="20"/>
                <w:szCs w:val="20"/>
              </w:rPr>
              <w:t xml:space="preserve">Lack of training awareness campaigns to members of </w:t>
            </w:r>
            <w:r w:rsidR="00120769" w:rsidRPr="002D7DD8">
              <w:rPr>
                <w:color w:val="auto"/>
                <w:sz w:val="20"/>
                <w:szCs w:val="20"/>
              </w:rPr>
              <w:t>SC</w:t>
            </w:r>
            <w:r w:rsidRPr="002D7DD8">
              <w:rPr>
                <w:color w:val="auto"/>
                <w:sz w:val="20"/>
                <w:szCs w:val="20"/>
              </w:rPr>
              <w:t>s</w:t>
            </w:r>
          </w:p>
        </w:tc>
        <w:tc>
          <w:tcPr>
            <w:tcW w:w="1735" w:type="pct"/>
            <w:shd w:val="clear" w:color="auto" w:fill="FFFFFF" w:themeFill="background1"/>
          </w:tcPr>
          <w:p w14:paraId="53BB651B" w14:textId="35F5FC69" w:rsidR="00C51536" w:rsidRPr="002D7DD8" w:rsidRDefault="00C51536" w:rsidP="00D00E32">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2D7DD8">
              <w:rPr>
                <w:color w:val="auto"/>
                <w:sz w:val="20"/>
                <w:szCs w:val="20"/>
              </w:rPr>
              <w:t>Urbinati et al., 2021</w:t>
            </w:r>
          </w:p>
        </w:tc>
      </w:tr>
      <w:tr w:rsidR="00C51536" w:rsidRPr="002D7DD8" w14:paraId="1B706050" w14:textId="77777777" w:rsidTr="006E7AFC">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224" w:type="pct"/>
            <w:vMerge/>
            <w:tcBorders>
              <w:left w:val="none" w:sz="0" w:space="0" w:color="auto"/>
              <w:right w:val="none" w:sz="0" w:space="0" w:color="auto"/>
            </w:tcBorders>
            <w:shd w:val="clear" w:color="auto" w:fill="FFFFFF" w:themeFill="background1"/>
          </w:tcPr>
          <w:p w14:paraId="6505AF75" w14:textId="77777777" w:rsidR="00C51536" w:rsidRPr="002D7DD8" w:rsidRDefault="00C51536" w:rsidP="00D00E32">
            <w:pPr>
              <w:pStyle w:val="Default"/>
              <w:spacing w:line="360" w:lineRule="auto"/>
              <w:jc w:val="both"/>
              <w:rPr>
                <w:b w:val="0"/>
                <w:color w:val="auto"/>
                <w:sz w:val="20"/>
                <w:szCs w:val="20"/>
              </w:rPr>
            </w:pPr>
          </w:p>
        </w:tc>
        <w:tc>
          <w:tcPr>
            <w:tcW w:w="701" w:type="pct"/>
            <w:tcBorders>
              <w:left w:val="none" w:sz="0" w:space="0" w:color="auto"/>
              <w:right w:val="none" w:sz="0" w:space="0" w:color="auto"/>
            </w:tcBorders>
            <w:shd w:val="clear" w:color="auto" w:fill="FFFFFF" w:themeFill="background1"/>
          </w:tcPr>
          <w:p w14:paraId="26290AC6" w14:textId="722DAEDB" w:rsidR="00C51536" w:rsidRPr="002D7DD8" w:rsidRDefault="0051148C" w:rsidP="00D00E3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auto"/>
                <w:sz w:val="20"/>
                <w:szCs w:val="20"/>
              </w:rPr>
              <w:t>S</w:t>
            </w:r>
            <w:r w:rsidR="00C51536" w:rsidRPr="002D7DD8">
              <w:rPr>
                <w:rFonts w:ascii="Times New Roman" w:hAnsi="Times New Roman" w:cs="Times New Roman"/>
                <w:color w:val="auto"/>
                <w:sz w:val="20"/>
                <w:szCs w:val="20"/>
              </w:rPr>
              <w:t>CB6</w:t>
            </w:r>
          </w:p>
        </w:tc>
        <w:tc>
          <w:tcPr>
            <w:tcW w:w="1340" w:type="pct"/>
            <w:tcBorders>
              <w:left w:val="none" w:sz="0" w:space="0" w:color="auto"/>
              <w:right w:val="none" w:sz="0" w:space="0" w:color="auto"/>
            </w:tcBorders>
            <w:shd w:val="clear" w:color="auto" w:fill="FFFFFF" w:themeFill="background1"/>
          </w:tcPr>
          <w:p w14:paraId="0F8F1DA8" w14:textId="77777777" w:rsidR="00C51536" w:rsidRPr="002D7DD8" w:rsidRDefault="00C51536" w:rsidP="00D00E32">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2D7DD8">
              <w:rPr>
                <w:color w:val="auto"/>
                <w:sz w:val="20"/>
                <w:szCs w:val="20"/>
              </w:rPr>
              <w:t>Lack of awareness, knowledge, skills amongst stakeholders</w:t>
            </w:r>
          </w:p>
        </w:tc>
        <w:tc>
          <w:tcPr>
            <w:tcW w:w="1735" w:type="pct"/>
            <w:tcBorders>
              <w:left w:val="none" w:sz="0" w:space="0" w:color="auto"/>
              <w:right w:val="none" w:sz="0" w:space="0" w:color="auto"/>
            </w:tcBorders>
            <w:shd w:val="clear" w:color="auto" w:fill="FFFFFF" w:themeFill="background1"/>
          </w:tcPr>
          <w:p w14:paraId="007173B4" w14:textId="38E11792" w:rsidR="00C51536" w:rsidRPr="002D7DD8" w:rsidRDefault="00C51536" w:rsidP="00D00E32">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2D7DD8">
              <w:rPr>
                <w:color w:val="auto"/>
                <w:sz w:val="20"/>
                <w:szCs w:val="20"/>
              </w:rPr>
              <w:t>Malik et al., 2022</w:t>
            </w:r>
          </w:p>
        </w:tc>
      </w:tr>
      <w:tr w:rsidR="00C51536" w:rsidRPr="002D7DD8" w14:paraId="11381BDB" w14:textId="77777777" w:rsidTr="006E7AFC">
        <w:trPr>
          <w:trHeight w:val="20"/>
        </w:trPr>
        <w:tc>
          <w:tcPr>
            <w:cnfStyle w:val="001000000000" w:firstRow="0" w:lastRow="0" w:firstColumn="1" w:lastColumn="0" w:oddVBand="0" w:evenVBand="0" w:oddHBand="0" w:evenHBand="0" w:firstRowFirstColumn="0" w:firstRowLastColumn="0" w:lastRowFirstColumn="0" w:lastRowLastColumn="0"/>
            <w:tcW w:w="1224" w:type="pct"/>
            <w:vMerge w:val="restart"/>
            <w:shd w:val="clear" w:color="auto" w:fill="FFFFFF" w:themeFill="background1"/>
          </w:tcPr>
          <w:p w14:paraId="412B9F13" w14:textId="77777777" w:rsidR="00C51536" w:rsidRPr="002D7DD8" w:rsidRDefault="00C51536" w:rsidP="00D00E32">
            <w:pPr>
              <w:pStyle w:val="Default"/>
              <w:spacing w:line="360" w:lineRule="auto"/>
              <w:jc w:val="both"/>
              <w:rPr>
                <w:b w:val="0"/>
                <w:bCs w:val="0"/>
                <w:color w:val="auto"/>
                <w:sz w:val="20"/>
                <w:szCs w:val="20"/>
              </w:rPr>
            </w:pPr>
            <w:r w:rsidRPr="002D7DD8">
              <w:rPr>
                <w:b w:val="0"/>
                <w:color w:val="auto"/>
                <w:sz w:val="20"/>
                <w:szCs w:val="20"/>
              </w:rPr>
              <w:t>Regulatory Barriers (REGBs)</w:t>
            </w:r>
          </w:p>
          <w:p w14:paraId="41828238" w14:textId="77777777" w:rsidR="00C51536" w:rsidRPr="002D7DD8" w:rsidRDefault="00C51536" w:rsidP="00D00E32">
            <w:pPr>
              <w:pStyle w:val="Default"/>
              <w:spacing w:line="360" w:lineRule="auto"/>
              <w:jc w:val="both"/>
              <w:rPr>
                <w:b w:val="0"/>
                <w:color w:val="auto"/>
                <w:sz w:val="20"/>
                <w:szCs w:val="20"/>
              </w:rPr>
            </w:pPr>
          </w:p>
        </w:tc>
        <w:tc>
          <w:tcPr>
            <w:tcW w:w="701" w:type="pct"/>
            <w:shd w:val="clear" w:color="auto" w:fill="FFFFFF" w:themeFill="background1"/>
          </w:tcPr>
          <w:p w14:paraId="46CA6633" w14:textId="77777777" w:rsidR="00C51536" w:rsidRPr="002D7DD8" w:rsidRDefault="00C51536" w:rsidP="00D00E32">
            <w:pPr>
              <w:pStyle w:val="Default"/>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2D7DD8">
              <w:rPr>
                <w:color w:val="auto"/>
                <w:sz w:val="20"/>
                <w:szCs w:val="20"/>
              </w:rPr>
              <w:t>REGB1</w:t>
            </w:r>
          </w:p>
        </w:tc>
        <w:tc>
          <w:tcPr>
            <w:tcW w:w="1340" w:type="pct"/>
            <w:shd w:val="clear" w:color="auto" w:fill="FFFFFF" w:themeFill="background1"/>
          </w:tcPr>
          <w:p w14:paraId="5DBF93C8" w14:textId="77777777" w:rsidR="00C51536" w:rsidRPr="002D7DD8" w:rsidRDefault="00C51536" w:rsidP="00D00E32">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2D7DD8">
              <w:rPr>
                <w:color w:val="auto"/>
                <w:sz w:val="20"/>
                <w:szCs w:val="20"/>
              </w:rPr>
              <w:t xml:space="preserve">Lack of laws, regulations, policies towards environmental aspects of CE adoption </w:t>
            </w:r>
          </w:p>
        </w:tc>
        <w:tc>
          <w:tcPr>
            <w:tcW w:w="1735" w:type="pct"/>
            <w:shd w:val="clear" w:color="auto" w:fill="FFFFFF" w:themeFill="background1"/>
          </w:tcPr>
          <w:p w14:paraId="19955705" w14:textId="15D2C6CD" w:rsidR="00C51536" w:rsidRPr="002D7DD8" w:rsidRDefault="00822515" w:rsidP="00D00E32">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color w:val="auto"/>
                <w:sz w:val="20"/>
                <w:szCs w:val="20"/>
              </w:rPr>
            </w:pPr>
            <w:proofErr w:type="spellStart"/>
            <w:r w:rsidRPr="002D7DD8">
              <w:rPr>
                <w:color w:val="auto"/>
                <w:sz w:val="20"/>
                <w:szCs w:val="20"/>
              </w:rPr>
              <w:t>Lahane</w:t>
            </w:r>
            <w:proofErr w:type="spellEnd"/>
            <w:r w:rsidRPr="002D7DD8">
              <w:rPr>
                <w:color w:val="auto"/>
                <w:sz w:val="20"/>
                <w:szCs w:val="20"/>
              </w:rPr>
              <w:t xml:space="preserve"> and Kant</w:t>
            </w:r>
            <w:r w:rsidR="00126B77" w:rsidRPr="002D7DD8">
              <w:rPr>
                <w:color w:val="auto"/>
                <w:sz w:val="20"/>
                <w:szCs w:val="20"/>
              </w:rPr>
              <w:t>, 2021c</w:t>
            </w:r>
          </w:p>
        </w:tc>
      </w:tr>
      <w:tr w:rsidR="00C51536" w:rsidRPr="002D7DD8" w14:paraId="6B079280" w14:textId="77777777" w:rsidTr="006E7AF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24" w:type="pct"/>
            <w:vMerge/>
            <w:tcBorders>
              <w:left w:val="none" w:sz="0" w:space="0" w:color="auto"/>
              <w:right w:val="none" w:sz="0" w:space="0" w:color="auto"/>
            </w:tcBorders>
            <w:shd w:val="clear" w:color="auto" w:fill="FFFFFF" w:themeFill="background1"/>
          </w:tcPr>
          <w:p w14:paraId="30916D83" w14:textId="77777777" w:rsidR="00C51536" w:rsidRPr="002D7DD8" w:rsidRDefault="00C51536" w:rsidP="00D00E32">
            <w:pPr>
              <w:pStyle w:val="Default"/>
              <w:spacing w:line="360" w:lineRule="auto"/>
              <w:jc w:val="both"/>
              <w:rPr>
                <w:b w:val="0"/>
                <w:color w:val="auto"/>
                <w:sz w:val="20"/>
                <w:szCs w:val="20"/>
              </w:rPr>
            </w:pPr>
          </w:p>
        </w:tc>
        <w:tc>
          <w:tcPr>
            <w:tcW w:w="701" w:type="pct"/>
            <w:tcBorders>
              <w:left w:val="none" w:sz="0" w:space="0" w:color="auto"/>
              <w:right w:val="none" w:sz="0" w:space="0" w:color="auto"/>
            </w:tcBorders>
            <w:shd w:val="clear" w:color="auto" w:fill="FFFFFF" w:themeFill="background1"/>
          </w:tcPr>
          <w:p w14:paraId="562302F8" w14:textId="77777777" w:rsidR="00C51536" w:rsidRPr="002D7DD8" w:rsidRDefault="00C51536" w:rsidP="00D00E32">
            <w:pPr>
              <w:pStyle w:val="Default"/>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2D7DD8">
              <w:rPr>
                <w:color w:val="auto"/>
                <w:sz w:val="20"/>
                <w:szCs w:val="20"/>
              </w:rPr>
              <w:t>REGB2</w:t>
            </w:r>
          </w:p>
        </w:tc>
        <w:tc>
          <w:tcPr>
            <w:tcW w:w="1340" w:type="pct"/>
            <w:tcBorders>
              <w:left w:val="none" w:sz="0" w:space="0" w:color="auto"/>
              <w:right w:val="none" w:sz="0" w:space="0" w:color="auto"/>
            </w:tcBorders>
            <w:shd w:val="clear" w:color="auto" w:fill="FFFFFF" w:themeFill="background1"/>
          </w:tcPr>
          <w:p w14:paraId="1835CFC5" w14:textId="77777777" w:rsidR="00C51536" w:rsidRPr="002D7DD8" w:rsidRDefault="00C51536" w:rsidP="00D00E32">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2D7DD8">
              <w:rPr>
                <w:color w:val="auto"/>
                <w:sz w:val="20"/>
                <w:szCs w:val="20"/>
              </w:rPr>
              <w:t>Lack of suitable performance measurement systems</w:t>
            </w:r>
          </w:p>
        </w:tc>
        <w:tc>
          <w:tcPr>
            <w:tcW w:w="1735" w:type="pct"/>
            <w:tcBorders>
              <w:left w:val="none" w:sz="0" w:space="0" w:color="auto"/>
              <w:right w:val="none" w:sz="0" w:space="0" w:color="auto"/>
            </w:tcBorders>
            <w:shd w:val="clear" w:color="auto" w:fill="FFFFFF" w:themeFill="background1"/>
          </w:tcPr>
          <w:p w14:paraId="63706CB7" w14:textId="1E4CB1BF" w:rsidR="00C51536" w:rsidRPr="002D7DD8" w:rsidRDefault="00126B77" w:rsidP="00126B77">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2D7DD8">
              <w:rPr>
                <w:color w:val="auto"/>
                <w:sz w:val="20"/>
                <w:szCs w:val="20"/>
              </w:rPr>
              <w:t>Neves and Marques, 2022</w:t>
            </w:r>
            <w:r w:rsidR="00C51536" w:rsidRPr="002D7DD8">
              <w:rPr>
                <w:color w:val="auto"/>
                <w:sz w:val="20"/>
                <w:szCs w:val="20"/>
              </w:rPr>
              <w:t>; Mangla et al., 2018</w:t>
            </w:r>
          </w:p>
        </w:tc>
      </w:tr>
      <w:tr w:rsidR="00C51536" w:rsidRPr="002D7DD8" w14:paraId="730846B5" w14:textId="77777777" w:rsidTr="006E7AFC">
        <w:trPr>
          <w:trHeight w:val="20"/>
        </w:trPr>
        <w:tc>
          <w:tcPr>
            <w:cnfStyle w:val="001000000000" w:firstRow="0" w:lastRow="0" w:firstColumn="1" w:lastColumn="0" w:oddVBand="0" w:evenVBand="0" w:oddHBand="0" w:evenHBand="0" w:firstRowFirstColumn="0" w:firstRowLastColumn="0" w:lastRowFirstColumn="0" w:lastRowLastColumn="0"/>
            <w:tcW w:w="1224" w:type="pct"/>
            <w:vMerge/>
            <w:shd w:val="clear" w:color="auto" w:fill="FFFFFF" w:themeFill="background1"/>
          </w:tcPr>
          <w:p w14:paraId="1C8C3987" w14:textId="77777777" w:rsidR="00C51536" w:rsidRPr="002D7DD8" w:rsidRDefault="00C51536" w:rsidP="00D00E32">
            <w:pPr>
              <w:pStyle w:val="Default"/>
              <w:spacing w:line="360" w:lineRule="auto"/>
              <w:jc w:val="both"/>
              <w:rPr>
                <w:b w:val="0"/>
                <w:color w:val="auto"/>
                <w:sz w:val="20"/>
                <w:szCs w:val="20"/>
              </w:rPr>
            </w:pPr>
          </w:p>
        </w:tc>
        <w:tc>
          <w:tcPr>
            <w:tcW w:w="701" w:type="pct"/>
            <w:shd w:val="clear" w:color="auto" w:fill="FFFFFF" w:themeFill="background1"/>
          </w:tcPr>
          <w:p w14:paraId="4A87C1A4" w14:textId="77777777" w:rsidR="00C51536" w:rsidRPr="002D7DD8" w:rsidRDefault="00C51536" w:rsidP="00D00E32">
            <w:pPr>
              <w:pStyle w:val="Default"/>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2D7DD8">
              <w:rPr>
                <w:color w:val="auto"/>
                <w:sz w:val="20"/>
                <w:szCs w:val="20"/>
              </w:rPr>
              <w:t>REGB3</w:t>
            </w:r>
          </w:p>
        </w:tc>
        <w:tc>
          <w:tcPr>
            <w:tcW w:w="1340" w:type="pct"/>
            <w:shd w:val="clear" w:color="auto" w:fill="FFFFFF" w:themeFill="background1"/>
          </w:tcPr>
          <w:p w14:paraId="551C8300" w14:textId="77777777" w:rsidR="00C51536" w:rsidRPr="002D7DD8" w:rsidRDefault="00C51536" w:rsidP="00D00E32">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2D7DD8">
              <w:rPr>
                <w:color w:val="auto"/>
                <w:sz w:val="20"/>
                <w:szCs w:val="20"/>
              </w:rPr>
              <w:t>Lack of suppliers selection strategies</w:t>
            </w:r>
          </w:p>
        </w:tc>
        <w:tc>
          <w:tcPr>
            <w:tcW w:w="1735" w:type="pct"/>
            <w:shd w:val="clear" w:color="auto" w:fill="FFFFFF" w:themeFill="background1"/>
          </w:tcPr>
          <w:p w14:paraId="41DA6959" w14:textId="7F4BAA6C" w:rsidR="00C51536" w:rsidRPr="002D7DD8" w:rsidRDefault="00C51536" w:rsidP="00126B77">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2D7DD8">
              <w:rPr>
                <w:color w:val="auto"/>
                <w:sz w:val="20"/>
                <w:szCs w:val="20"/>
              </w:rPr>
              <w:t xml:space="preserve">Neves and Marques, 2022; </w:t>
            </w:r>
            <w:r w:rsidRPr="002D7DD8">
              <w:t xml:space="preserve"> </w:t>
            </w:r>
            <w:proofErr w:type="spellStart"/>
            <w:r w:rsidRPr="002D7DD8">
              <w:rPr>
                <w:color w:val="auto"/>
                <w:sz w:val="20"/>
                <w:szCs w:val="20"/>
              </w:rPr>
              <w:t>Lahane</w:t>
            </w:r>
            <w:proofErr w:type="spellEnd"/>
            <w:r w:rsidRPr="002D7DD8">
              <w:rPr>
                <w:color w:val="auto"/>
                <w:sz w:val="20"/>
                <w:szCs w:val="20"/>
              </w:rPr>
              <w:t xml:space="preserve"> and Kant, 2021</w:t>
            </w:r>
            <w:r w:rsidR="00822515" w:rsidRPr="002D7DD8">
              <w:rPr>
                <w:color w:val="auto"/>
                <w:sz w:val="20"/>
                <w:szCs w:val="20"/>
              </w:rPr>
              <w:t>c</w:t>
            </w:r>
          </w:p>
        </w:tc>
      </w:tr>
      <w:tr w:rsidR="00C51536" w:rsidRPr="002D7DD8" w14:paraId="78BAFDFF" w14:textId="77777777" w:rsidTr="006E7AF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24" w:type="pct"/>
            <w:vMerge/>
            <w:tcBorders>
              <w:left w:val="none" w:sz="0" w:space="0" w:color="auto"/>
              <w:right w:val="none" w:sz="0" w:space="0" w:color="auto"/>
            </w:tcBorders>
            <w:shd w:val="clear" w:color="auto" w:fill="FFFFFF" w:themeFill="background1"/>
          </w:tcPr>
          <w:p w14:paraId="1F8D839E" w14:textId="77777777" w:rsidR="00C51536" w:rsidRPr="002D7DD8" w:rsidRDefault="00C51536" w:rsidP="00D00E32">
            <w:pPr>
              <w:pStyle w:val="Default"/>
              <w:spacing w:line="360" w:lineRule="auto"/>
              <w:jc w:val="both"/>
              <w:rPr>
                <w:b w:val="0"/>
                <w:color w:val="auto"/>
                <w:sz w:val="20"/>
                <w:szCs w:val="20"/>
              </w:rPr>
            </w:pPr>
          </w:p>
        </w:tc>
        <w:tc>
          <w:tcPr>
            <w:tcW w:w="701" w:type="pct"/>
            <w:tcBorders>
              <w:left w:val="none" w:sz="0" w:space="0" w:color="auto"/>
              <w:right w:val="none" w:sz="0" w:space="0" w:color="auto"/>
            </w:tcBorders>
            <w:shd w:val="clear" w:color="auto" w:fill="FFFFFF" w:themeFill="background1"/>
          </w:tcPr>
          <w:p w14:paraId="12FF139A" w14:textId="77777777" w:rsidR="00C51536" w:rsidRPr="002D7DD8" w:rsidRDefault="00C51536" w:rsidP="00D00E3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2D7DD8">
              <w:rPr>
                <w:rFonts w:ascii="Times New Roman" w:hAnsi="Times New Roman" w:cs="Times New Roman"/>
                <w:color w:val="auto"/>
                <w:sz w:val="20"/>
                <w:szCs w:val="20"/>
              </w:rPr>
              <w:t>REGB4</w:t>
            </w:r>
          </w:p>
        </w:tc>
        <w:tc>
          <w:tcPr>
            <w:tcW w:w="1340" w:type="pct"/>
            <w:tcBorders>
              <w:left w:val="none" w:sz="0" w:space="0" w:color="auto"/>
              <w:right w:val="none" w:sz="0" w:space="0" w:color="auto"/>
            </w:tcBorders>
            <w:shd w:val="clear" w:color="auto" w:fill="FFFFFF" w:themeFill="background1"/>
          </w:tcPr>
          <w:p w14:paraId="5E9FAE32" w14:textId="77777777" w:rsidR="00C51536" w:rsidRPr="002D7DD8" w:rsidRDefault="00C51536" w:rsidP="00D00E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2D7DD8">
              <w:rPr>
                <w:rFonts w:ascii="Times New Roman" w:hAnsi="Times New Roman" w:cs="Times New Roman"/>
                <w:color w:val="auto"/>
                <w:sz w:val="20"/>
                <w:szCs w:val="20"/>
              </w:rPr>
              <w:t xml:space="preserve">Lack of product end of life management directives </w:t>
            </w:r>
          </w:p>
        </w:tc>
        <w:tc>
          <w:tcPr>
            <w:tcW w:w="1735" w:type="pct"/>
            <w:tcBorders>
              <w:left w:val="none" w:sz="0" w:space="0" w:color="auto"/>
              <w:right w:val="none" w:sz="0" w:space="0" w:color="auto"/>
            </w:tcBorders>
            <w:shd w:val="clear" w:color="auto" w:fill="FFFFFF" w:themeFill="background1"/>
          </w:tcPr>
          <w:p w14:paraId="2EEA974C" w14:textId="7854C9AB" w:rsidR="00C51536" w:rsidRPr="002D7DD8" w:rsidRDefault="00C51536" w:rsidP="00D00E32">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sz w:val="20"/>
                <w:szCs w:val="20"/>
              </w:rPr>
            </w:pPr>
            <w:r w:rsidRPr="002D7DD8">
              <w:rPr>
                <w:color w:val="auto"/>
                <w:sz w:val="20"/>
                <w:szCs w:val="20"/>
              </w:rPr>
              <w:t>Malik et al., 2022</w:t>
            </w:r>
            <w:r w:rsidRPr="002D7DD8">
              <w:rPr>
                <w:sz w:val="20"/>
                <w:szCs w:val="20"/>
              </w:rPr>
              <w:t xml:space="preserve"> </w:t>
            </w:r>
          </w:p>
        </w:tc>
      </w:tr>
      <w:tr w:rsidR="00C51536" w:rsidRPr="002D7DD8" w14:paraId="07FA19B4" w14:textId="77777777" w:rsidTr="006E7AFC">
        <w:trPr>
          <w:trHeight w:val="20"/>
        </w:trPr>
        <w:tc>
          <w:tcPr>
            <w:cnfStyle w:val="001000000000" w:firstRow="0" w:lastRow="0" w:firstColumn="1" w:lastColumn="0" w:oddVBand="0" w:evenVBand="0" w:oddHBand="0" w:evenHBand="0" w:firstRowFirstColumn="0" w:firstRowLastColumn="0" w:lastRowFirstColumn="0" w:lastRowLastColumn="0"/>
            <w:tcW w:w="1224" w:type="pct"/>
            <w:vMerge/>
            <w:shd w:val="clear" w:color="auto" w:fill="FFFFFF" w:themeFill="background1"/>
          </w:tcPr>
          <w:p w14:paraId="38AF131A" w14:textId="77777777" w:rsidR="00C51536" w:rsidRPr="002D7DD8" w:rsidRDefault="00C51536" w:rsidP="00D00E32">
            <w:pPr>
              <w:pStyle w:val="Default"/>
              <w:spacing w:line="360" w:lineRule="auto"/>
              <w:jc w:val="both"/>
              <w:rPr>
                <w:b w:val="0"/>
                <w:color w:val="auto"/>
                <w:sz w:val="20"/>
                <w:szCs w:val="20"/>
              </w:rPr>
            </w:pPr>
          </w:p>
        </w:tc>
        <w:tc>
          <w:tcPr>
            <w:tcW w:w="701" w:type="pct"/>
            <w:shd w:val="clear" w:color="auto" w:fill="FFFFFF" w:themeFill="background1"/>
          </w:tcPr>
          <w:p w14:paraId="2F7CA2D7" w14:textId="77777777" w:rsidR="00C51536" w:rsidRPr="002D7DD8" w:rsidRDefault="00C51536" w:rsidP="00D00E3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2D7DD8">
              <w:rPr>
                <w:rFonts w:ascii="Times New Roman" w:hAnsi="Times New Roman" w:cs="Times New Roman"/>
                <w:color w:val="auto"/>
                <w:sz w:val="20"/>
                <w:szCs w:val="20"/>
              </w:rPr>
              <w:t>REGB5</w:t>
            </w:r>
          </w:p>
        </w:tc>
        <w:tc>
          <w:tcPr>
            <w:tcW w:w="1340" w:type="pct"/>
            <w:shd w:val="clear" w:color="auto" w:fill="FFFFFF" w:themeFill="background1"/>
          </w:tcPr>
          <w:p w14:paraId="5B7FD624" w14:textId="77777777" w:rsidR="00C51536" w:rsidRPr="002D7DD8" w:rsidRDefault="00C51536" w:rsidP="00D00E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2D7DD8">
              <w:rPr>
                <w:rFonts w:ascii="Times New Roman" w:hAnsi="Times New Roman" w:cs="Times New Roman"/>
                <w:color w:val="auto"/>
                <w:sz w:val="20"/>
                <w:szCs w:val="20"/>
              </w:rPr>
              <w:t>Lack of  environmental management certifications and systems</w:t>
            </w:r>
          </w:p>
        </w:tc>
        <w:tc>
          <w:tcPr>
            <w:tcW w:w="1735" w:type="pct"/>
            <w:shd w:val="clear" w:color="auto" w:fill="FFFFFF" w:themeFill="background1"/>
          </w:tcPr>
          <w:p w14:paraId="5246FA38" w14:textId="14D600BA" w:rsidR="00C51536" w:rsidRPr="002D7DD8" w:rsidRDefault="00C51536" w:rsidP="00126B7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2D7DD8">
              <w:rPr>
                <w:rFonts w:ascii="Times New Roman" w:hAnsi="Times New Roman" w:cs="Times New Roman"/>
                <w:color w:val="auto"/>
                <w:sz w:val="20"/>
                <w:szCs w:val="20"/>
              </w:rPr>
              <w:t>Neves and Marques, 2022</w:t>
            </w:r>
          </w:p>
        </w:tc>
      </w:tr>
    </w:tbl>
    <w:p w14:paraId="505BED36" w14:textId="77777777" w:rsidR="00C51536" w:rsidRPr="002D7DD8" w:rsidRDefault="00C51536" w:rsidP="00D00E32">
      <w:pPr>
        <w:spacing w:line="360" w:lineRule="auto"/>
        <w:jc w:val="both"/>
        <w:rPr>
          <w:rFonts w:ascii="Times New Roman" w:hAnsi="Times New Roman" w:cs="Times New Roman"/>
          <w:sz w:val="24"/>
        </w:rPr>
      </w:pPr>
    </w:p>
    <w:p w14:paraId="4100B0B3" w14:textId="52216D5B" w:rsidR="00340357" w:rsidRPr="002D7DD8" w:rsidRDefault="009C1EA5" w:rsidP="00D00E32">
      <w:pPr>
        <w:spacing w:line="360" w:lineRule="auto"/>
        <w:jc w:val="both"/>
        <w:rPr>
          <w:rFonts w:ascii="Times New Roman" w:hAnsi="Times New Roman" w:cs="Times New Roman"/>
          <w:sz w:val="24"/>
          <w:szCs w:val="24"/>
        </w:rPr>
      </w:pPr>
      <w:r w:rsidRPr="002D7DD8">
        <w:rPr>
          <w:rFonts w:ascii="Times New Roman" w:hAnsi="Times New Roman" w:cs="Times New Roman"/>
          <w:sz w:val="24"/>
          <w:szCs w:val="24"/>
        </w:rPr>
        <w:t>This study suggests using PFSs to handle imprecision and ambiguity in expert-provided information. PFSs are more adept at dealing with</w:t>
      </w:r>
      <w:r w:rsidR="00F202CD" w:rsidRPr="002D7DD8">
        <w:rPr>
          <w:rFonts w:ascii="Times New Roman" w:hAnsi="Times New Roman" w:cs="Times New Roman"/>
          <w:sz w:val="24"/>
          <w:szCs w:val="24"/>
        </w:rPr>
        <w:t xml:space="preserve"> uncertainty than IFSs</w:t>
      </w:r>
      <w:r w:rsidRPr="002D7DD8">
        <w:rPr>
          <w:rFonts w:ascii="Times New Roman" w:hAnsi="Times New Roman" w:cs="Times New Roman"/>
          <w:sz w:val="24"/>
          <w:szCs w:val="24"/>
        </w:rPr>
        <w:t xml:space="preserve"> Consider that _P and v P represent the Pythagorean membership grade, while _I and _I represent the Intuitionistic membership grade. It is evident from Figure 1 that all IFS locations are underlined by the equation _I + _I = 1. In contrast, every point in PFSs lies along </w:t>
      </w:r>
      <w:r w:rsidR="00340357" w:rsidRPr="002D7DD8">
        <w:rPr>
          <w:rFonts w:ascii="Times New Roman" w:hAnsi="Times New Roman" w:cs="Times New Roman"/>
          <w:sz w:val="24"/>
          <w:szCs w:val="24"/>
        </w:rPr>
        <w:t>the line 2 P + 2 P = 1.</w:t>
      </w:r>
    </w:p>
    <w:p w14:paraId="757D162B" w14:textId="12FD57C1" w:rsidR="00E0378E" w:rsidRPr="002D7DD8" w:rsidRDefault="00E0378E" w:rsidP="00D00E32">
      <w:pPr>
        <w:spacing w:line="360" w:lineRule="auto"/>
        <w:jc w:val="center"/>
        <w:rPr>
          <w:rFonts w:ascii="Times New Roman" w:hAnsi="Times New Roman" w:cs="Times New Roman"/>
          <w:sz w:val="24"/>
          <w:szCs w:val="24"/>
        </w:rPr>
      </w:pPr>
      <w:r w:rsidRPr="002D7DD8">
        <w:rPr>
          <w:rFonts w:ascii="Times New Roman" w:hAnsi="Times New Roman" w:cs="Times New Roman"/>
          <w:noProof/>
          <w:sz w:val="24"/>
          <w:szCs w:val="24"/>
        </w:rPr>
        <w:drawing>
          <wp:inline distT="0" distB="0" distL="0" distR="0" wp14:anchorId="63C51CD2" wp14:editId="1F46D9CD">
            <wp:extent cx="2377241" cy="1692322"/>
            <wp:effectExtent l="0" t="0" r="4445" b="3175"/>
            <wp:docPr id="4" name="Picture 1" descr="C:\Users\Swapnil\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wapnil\Desktop\Capture.PNG"/>
                    <pic:cNvPicPr>
                      <a:picLocks noChangeAspect="1" noChangeArrowheads="1"/>
                    </pic:cNvPicPr>
                  </pic:nvPicPr>
                  <pic:blipFill>
                    <a:blip r:embed="rId9"/>
                    <a:srcRect/>
                    <a:stretch>
                      <a:fillRect/>
                    </a:stretch>
                  </pic:blipFill>
                  <pic:spPr bwMode="auto">
                    <a:xfrm>
                      <a:off x="0" y="0"/>
                      <a:ext cx="2377241" cy="1692322"/>
                    </a:xfrm>
                    <a:prstGeom prst="rect">
                      <a:avLst/>
                    </a:prstGeom>
                    <a:noFill/>
                    <a:ln w="9525">
                      <a:noFill/>
                      <a:miter lim="800000"/>
                      <a:headEnd/>
                      <a:tailEnd/>
                    </a:ln>
                  </pic:spPr>
                </pic:pic>
              </a:graphicData>
            </a:graphic>
          </wp:inline>
        </w:drawing>
      </w:r>
    </w:p>
    <w:p w14:paraId="5AC85B4B" w14:textId="20D9281E" w:rsidR="00E0378E" w:rsidRPr="002D7DD8" w:rsidRDefault="00F202CD" w:rsidP="00D00E32">
      <w:pPr>
        <w:spacing w:before="120" w:line="360" w:lineRule="auto"/>
        <w:jc w:val="center"/>
        <w:rPr>
          <w:rFonts w:ascii="Times New Roman" w:hAnsi="Times New Roman" w:cs="Times New Roman"/>
          <w:sz w:val="24"/>
          <w:szCs w:val="24"/>
        </w:rPr>
      </w:pPr>
      <w:r w:rsidRPr="002D7DD8">
        <w:rPr>
          <w:rFonts w:ascii="Times New Roman" w:hAnsi="Times New Roman" w:cs="Times New Roman"/>
          <w:b/>
          <w:sz w:val="24"/>
          <w:szCs w:val="24"/>
        </w:rPr>
        <w:t>Fig.2</w:t>
      </w:r>
      <w:r w:rsidR="00E0378E" w:rsidRPr="002D7DD8">
        <w:rPr>
          <w:rFonts w:ascii="Times New Roman" w:hAnsi="Times New Roman" w:cs="Times New Roman"/>
          <w:b/>
          <w:sz w:val="24"/>
          <w:szCs w:val="24"/>
        </w:rPr>
        <w:t xml:space="preserve">. </w:t>
      </w:r>
      <w:r w:rsidR="00E0378E" w:rsidRPr="002D7DD8">
        <w:rPr>
          <w:rFonts w:ascii="Times New Roman" w:hAnsi="Times New Roman" w:cs="Times New Roman"/>
          <w:sz w:val="24"/>
          <w:szCs w:val="24"/>
        </w:rPr>
        <w:t>Comparison of spaces of PFSs and IFSs</w:t>
      </w:r>
    </w:p>
    <w:p w14:paraId="536326D5" w14:textId="73BD3033" w:rsidR="00E0378E" w:rsidRDefault="00E0378E" w:rsidP="00D00E32">
      <w:pPr>
        <w:spacing w:after="240" w:line="360" w:lineRule="auto"/>
        <w:jc w:val="both"/>
        <w:rPr>
          <w:rFonts w:ascii="Times New Roman" w:hAnsi="Times New Roman" w:cs="Times New Roman"/>
          <w:sz w:val="24"/>
        </w:rPr>
      </w:pPr>
      <w:r w:rsidRPr="002D7DD8">
        <w:rPr>
          <w:rFonts w:ascii="Times New Roman" w:hAnsi="Times New Roman" w:cs="Times New Roman"/>
          <w:sz w:val="24"/>
        </w:rPr>
        <w:lastRenderedPageBreak/>
        <w:t xml:space="preserve">Thus, PFSs </w:t>
      </w:r>
      <w:r w:rsidR="002A72FB" w:rsidRPr="002D7DD8">
        <w:rPr>
          <w:rFonts w:ascii="Times New Roman" w:hAnsi="Times New Roman" w:cs="Times New Roman"/>
          <w:sz w:val="24"/>
        </w:rPr>
        <w:t>give</w:t>
      </w:r>
      <w:r w:rsidRPr="002D7DD8">
        <w:rPr>
          <w:rFonts w:ascii="Times New Roman" w:hAnsi="Times New Roman" w:cs="Times New Roman"/>
          <w:sz w:val="24"/>
        </w:rPr>
        <w:t xml:space="preserve"> large liberty to experts to express their opinion on </w:t>
      </w:r>
      <w:r w:rsidR="00570402" w:rsidRPr="002D7DD8">
        <w:rPr>
          <w:rFonts w:ascii="Times New Roman" w:hAnsi="Times New Roman" w:cs="Times New Roman"/>
          <w:sz w:val="24"/>
        </w:rPr>
        <w:t xml:space="preserve">the </w:t>
      </w:r>
      <w:r w:rsidRPr="002D7DD8">
        <w:rPr>
          <w:rFonts w:ascii="Times New Roman" w:hAnsi="Times New Roman" w:cs="Times New Roman"/>
          <w:sz w:val="24"/>
        </w:rPr>
        <w:t xml:space="preserve">given problem. Thus, this research employs the PFSs in </w:t>
      </w:r>
      <w:r w:rsidR="00570402" w:rsidRPr="002D7DD8">
        <w:rPr>
          <w:rFonts w:ascii="Times New Roman" w:hAnsi="Times New Roman" w:cs="Times New Roman"/>
          <w:sz w:val="24"/>
        </w:rPr>
        <w:t xml:space="preserve">the </w:t>
      </w:r>
      <w:r w:rsidRPr="002D7DD8">
        <w:rPr>
          <w:rFonts w:ascii="Times New Roman" w:hAnsi="Times New Roman" w:cs="Times New Roman"/>
          <w:sz w:val="24"/>
        </w:rPr>
        <w:t>classic AHP technique to minimize the bias</w:t>
      </w:r>
      <w:r w:rsidR="00570402" w:rsidRPr="002D7DD8">
        <w:rPr>
          <w:rFonts w:ascii="Times New Roman" w:hAnsi="Times New Roman" w:cs="Times New Roman"/>
          <w:sz w:val="24"/>
        </w:rPr>
        <w:t>e</w:t>
      </w:r>
      <w:r w:rsidRPr="002D7DD8">
        <w:rPr>
          <w:rFonts w:ascii="Times New Roman" w:hAnsi="Times New Roman" w:cs="Times New Roman"/>
          <w:sz w:val="24"/>
        </w:rPr>
        <w:t>s of human judgment.</w:t>
      </w:r>
    </w:p>
    <w:p w14:paraId="5EF4DDCA" w14:textId="19E267E2" w:rsidR="00531E3A" w:rsidRDefault="00531E3A" w:rsidP="00531E3A">
      <w:pPr>
        <w:spacing w:after="240" w:line="360" w:lineRule="auto"/>
        <w:jc w:val="center"/>
        <w:rPr>
          <w:rFonts w:ascii="Times New Roman" w:hAnsi="Times New Roman" w:cs="Times New Roman"/>
          <w:sz w:val="24"/>
        </w:rPr>
      </w:pPr>
      <w:r w:rsidRPr="00531E3A">
        <w:rPr>
          <w:rFonts w:ascii="Times New Roman" w:hAnsi="Times New Roman" w:cs="Times New Roman"/>
          <w:sz w:val="24"/>
          <w:highlight w:val="yellow"/>
        </w:rPr>
        <w:t>Table 2. The list of experts</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1701"/>
        <w:gridCol w:w="1418"/>
        <w:gridCol w:w="4394"/>
        <w:gridCol w:w="941"/>
      </w:tblGrid>
      <w:tr w:rsidR="00531E3A" w:rsidRPr="00531E3A" w14:paraId="49535B1A" w14:textId="77777777" w:rsidTr="00923800">
        <w:tc>
          <w:tcPr>
            <w:tcW w:w="562" w:type="dxa"/>
            <w:vAlign w:val="center"/>
          </w:tcPr>
          <w:p w14:paraId="5CAC4842" w14:textId="77777777" w:rsidR="00531E3A" w:rsidRPr="00531E3A" w:rsidRDefault="00531E3A" w:rsidP="00923800">
            <w:pPr>
              <w:rPr>
                <w:rFonts w:ascii="Times New Roman" w:hAnsi="Times New Roman" w:cs="Times New Roman"/>
                <w:b/>
                <w:sz w:val="20"/>
                <w:szCs w:val="20"/>
                <w:highlight w:val="yellow"/>
              </w:rPr>
            </w:pPr>
            <w:r w:rsidRPr="00531E3A">
              <w:rPr>
                <w:rFonts w:ascii="Times New Roman" w:eastAsia="Aptos Narrow" w:hAnsi="Times New Roman" w:cs="Times New Roman"/>
                <w:b/>
                <w:color w:val="000000"/>
                <w:sz w:val="20"/>
                <w:szCs w:val="20"/>
                <w:highlight w:val="yellow"/>
              </w:rPr>
              <w:t>Sr No</w:t>
            </w:r>
          </w:p>
        </w:tc>
        <w:tc>
          <w:tcPr>
            <w:tcW w:w="1701" w:type="dxa"/>
            <w:vAlign w:val="center"/>
          </w:tcPr>
          <w:p w14:paraId="585CE703" w14:textId="77777777" w:rsidR="00531E3A" w:rsidRPr="00531E3A" w:rsidRDefault="00531E3A" w:rsidP="00923800">
            <w:pPr>
              <w:rPr>
                <w:rFonts w:ascii="Times New Roman" w:hAnsi="Times New Roman" w:cs="Times New Roman"/>
                <w:b/>
                <w:sz w:val="20"/>
                <w:szCs w:val="20"/>
                <w:highlight w:val="yellow"/>
              </w:rPr>
            </w:pPr>
            <w:r w:rsidRPr="00531E3A">
              <w:rPr>
                <w:rFonts w:ascii="Times New Roman" w:eastAsia="Aptos Narrow" w:hAnsi="Times New Roman" w:cs="Times New Roman"/>
                <w:b/>
                <w:color w:val="000000"/>
                <w:sz w:val="20"/>
                <w:szCs w:val="20"/>
                <w:highlight w:val="yellow"/>
              </w:rPr>
              <w:t>Department</w:t>
            </w:r>
          </w:p>
        </w:tc>
        <w:tc>
          <w:tcPr>
            <w:tcW w:w="1418" w:type="dxa"/>
            <w:vAlign w:val="center"/>
          </w:tcPr>
          <w:p w14:paraId="7F175286" w14:textId="77777777" w:rsidR="00531E3A" w:rsidRPr="00531E3A" w:rsidRDefault="00531E3A" w:rsidP="00923800">
            <w:pPr>
              <w:rPr>
                <w:rFonts w:ascii="Times New Roman" w:hAnsi="Times New Roman" w:cs="Times New Roman"/>
                <w:b/>
                <w:sz w:val="20"/>
                <w:szCs w:val="20"/>
                <w:highlight w:val="yellow"/>
              </w:rPr>
            </w:pPr>
            <w:r w:rsidRPr="00531E3A">
              <w:rPr>
                <w:rFonts w:ascii="Times New Roman" w:eastAsia="Aptos Narrow" w:hAnsi="Times New Roman" w:cs="Times New Roman"/>
                <w:b/>
                <w:color w:val="000000"/>
                <w:sz w:val="20"/>
                <w:szCs w:val="20"/>
                <w:highlight w:val="yellow"/>
              </w:rPr>
              <w:t>Position</w:t>
            </w:r>
          </w:p>
        </w:tc>
        <w:tc>
          <w:tcPr>
            <w:tcW w:w="4394" w:type="dxa"/>
            <w:vAlign w:val="center"/>
          </w:tcPr>
          <w:p w14:paraId="3CC5E939" w14:textId="77777777" w:rsidR="00531E3A" w:rsidRPr="00531E3A" w:rsidRDefault="00531E3A" w:rsidP="00923800">
            <w:pPr>
              <w:rPr>
                <w:rFonts w:ascii="Times New Roman" w:hAnsi="Times New Roman" w:cs="Times New Roman"/>
                <w:b/>
                <w:sz w:val="20"/>
                <w:szCs w:val="20"/>
                <w:highlight w:val="yellow"/>
              </w:rPr>
            </w:pPr>
            <w:r w:rsidRPr="00531E3A">
              <w:rPr>
                <w:rFonts w:ascii="Times New Roman" w:eastAsia="Aptos Narrow" w:hAnsi="Times New Roman" w:cs="Times New Roman"/>
                <w:b/>
                <w:color w:val="000000"/>
                <w:sz w:val="20"/>
                <w:szCs w:val="20"/>
                <w:highlight w:val="yellow"/>
              </w:rPr>
              <w:t>Role in Industry</w:t>
            </w:r>
          </w:p>
        </w:tc>
        <w:tc>
          <w:tcPr>
            <w:tcW w:w="941" w:type="dxa"/>
            <w:vAlign w:val="center"/>
          </w:tcPr>
          <w:p w14:paraId="0F910401" w14:textId="77777777" w:rsidR="00531E3A" w:rsidRPr="00531E3A" w:rsidRDefault="00531E3A" w:rsidP="00923800">
            <w:pPr>
              <w:rPr>
                <w:rFonts w:ascii="Times New Roman" w:hAnsi="Times New Roman" w:cs="Times New Roman"/>
                <w:b/>
                <w:sz w:val="20"/>
                <w:szCs w:val="20"/>
                <w:highlight w:val="yellow"/>
              </w:rPr>
            </w:pPr>
            <w:r w:rsidRPr="00531E3A">
              <w:rPr>
                <w:rFonts w:ascii="Times New Roman" w:eastAsia="Aptos Narrow" w:hAnsi="Times New Roman" w:cs="Times New Roman"/>
                <w:b/>
                <w:color w:val="000000"/>
                <w:sz w:val="20"/>
                <w:szCs w:val="20"/>
                <w:highlight w:val="yellow"/>
              </w:rPr>
              <w:t>Years of Experience</w:t>
            </w:r>
          </w:p>
        </w:tc>
      </w:tr>
      <w:tr w:rsidR="00531E3A" w:rsidRPr="00531E3A" w14:paraId="50869778" w14:textId="77777777" w:rsidTr="00923800">
        <w:tc>
          <w:tcPr>
            <w:tcW w:w="562" w:type="dxa"/>
            <w:vAlign w:val="center"/>
          </w:tcPr>
          <w:p w14:paraId="1DDACBE4" w14:textId="77777777" w:rsidR="00531E3A" w:rsidRPr="00531E3A" w:rsidRDefault="00531E3A" w:rsidP="00923800">
            <w:pPr>
              <w:rPr>
                <w:rFonts w:ascii="Times New Roman" w:hAnsi="Times New Roman" w:cs="Times New Roman"/>
                <w:b/>
                <w:sz w:val="20"/>
                <w:szCs w:val="20"/>
                <w:highlight w:val="yellow"/>
              </w:rPr>
            </w:pPr>
            <w:r w:rsidRPr="00531E3A">
              <w:rPr>
                <w:rFonts w:ascii="Times New Roman" w:eastAsia="Aptos Narrow" w:hAnsi="Times New Roman" w:cs="Times New Roman"/>
                <w:color w:val="000000"/>
                <w:sz w:val="20"/>
                <w:szCs w:val="20"/>
                <w:highlight w:val="yellow"/>
              </w:rPr>
              <w:t>1</w:t>
            </w:r>
          </w:p>
        </w:tc>
        <w:tc>
          <w:tcPr>
            <w:tcW w:w="1701" w:type="dxa"/>
            <w:vAlign w:val="center"/>
          </w:tcPr>
          <w:p w14:paraId="6DCC9C54" w14:textId="77777777" w:rsidR="00531E3A" w:rsidRPr="00531E3A" w:rsidRDefault="00531E3A" w:rsidP="00923800">
            <w:pPr>
              <w:rPr>
                <w:rFonts w:ascii="Times New Roman" w:hAnsi="Times New Roman" w:cs="Times New Roman"/>
                <w:b/>
                <w:sz w:val="20"/>
                <w:szCs w:val="20"/>
                <w:highlight w:val="yellow"/>
              </w:rPr>
            </w:pPr>
            <w:r w:rsidRPr="00531E3A">
              <w:rPr>
                <w:rFonts w:ascii="Times New Roman" w:eastAsia="Aptos Narrow" w:hAnsi="Times New Roman" w:cs="Times New Roman"/>
                <w:color w:val="000000"/>
                <w:sz w:val="20"/>
                <w:szCs w:val="20"/>
                <w:highlight w:val="yellow"/>
              </w:rPr>
              <w:t>Production</w:t>
            </w:r>
          </w:p>
        </w:tc>
        <w:tc>
          <w:tcPr>
            <w:tcW w:w="1418" w:type="dxa"/>
            <w:vAlign w:val="center"/>
          </w:tcPr>
          <w:p w14:paraId="5D962CB0" w14:textId="77777777" w:rsidR="00531E3A" w:rsidRPr="00531E3A" w:rsidRDefault="00531E3A" w:rsidP="00923800">
            <w:pPr>
              <w:rPr>
                <w:rFonts w:ascii="Times New Roman" w:hAnsi="Times New Roman" w:cs="Times New Roman"/>
                <w:b/>
                <w:sz w:val="20"/>
                <w:szCs w:val="20"/>
                <w:highlight w:val="yellow"/>
              </w:rPr>
            </w:pPr>
            <w:r w:rsidRPr="00531E3A">
              <w:rPr>
                <w:rFonts w:ascii="Times New Roman" w:eastAsia="Aptos Narrow" w:hAnsi="Times New Roman" w:cs="Times New Roman"/>
                <w:color w:val="000000"/>
                <w:sz w:val="20"/>
                <w:szCs w:val="20"/>
                <w:highlight w:val="yellow"/>
              </w:rPr>
              <w:t>Head of Production</w:t>
            </w:r>
          </w:p>
        </w:tc>
        <w:tc>
          <w:tcPr>
            <w:tcW w:w="4394" w:type="dxa"/>
            <w:vAlign w:val="center"/>
          </w:tcPr>
          <w:p w14:paraId="653D449C" w14:textId="77777777" w:rsidR="00531E3A" w:rsidRPr="00531E3A" w:rsidRDefault="00531E3A" w:rsidP="00923800">
            <w:pPr>
              <w:rPr>
                <w:rFonts w:ascii="Times New Roman" w:hAnsi="Times New Roman" w:cs="Times New Roman"/>
                <w:b/>
                <w:sz w:val="20"/>
                <w:szCs w:val="20"/>
                <w:highlight w:val="yellow"/>
              </w:rPr>
            </w:pPr>
            <w:r w:rsidRPr="00531E3A">
              <w:rPr>
                <w:rFonts w:ascii="Times New Roman" w:eastAsia="Aptos Narrow" w:hAnsi="Times New Roman" w:cs="Times New Roman"/>
                <w:color w:val="000000"/>
                <w:sz w:val="20"/>
                <w:szCs w:val="20"/>
                <w:highlight w:val="yellow"/>
              </w:rPr>
              <w:t>Oversees manufacturing processes, resource allocation, and productivity optimization.</w:t>
            </w:r>
          </w:p>
        </w:tc>
        <w:tc>
          <w:tcPr>
            <w:tcW w:w="941" w:type="dxa"/>
            <w:vAlign w:val="center"/>
          </w:tcPr>
          <w:p w14:paraId="7A7E0B5B" w14:textId="77777777" w:rsidR="00531E3A" w:rsidRPr="00531E3A" w:rsidRDefault="00531E3A" w:rsidP="00923800">
            <w:pPr>
              <w:rPr>
                <w:rFonts w:ascii="Times New Roman" w:hAnsi="Times New Roman" w:cs="Times New Roman"/>
                <w:b/>
                <w:sz w:val="20"/>
                <w:szCs w:val="20"/>
                <w:highlight w:val="yellow"/>
              </w:rPr>
            </w:pPr>
            <w:r w:rsidRPr="00531E3A">
              <w:rPr>
                <w:rFonts w:ascii="Times New Roman" w:eastAsia="Aptos Narrow" w:hAnsi="Times New Roman" w:cs="Times New Roman"/>
                <w:color w:val="000000"/>
                <w:sz w:val="20"/>
                <w:szCs w:val="20"/>
                <w:highlight w:val="yellow"/>
              </w:rPr>
              <w:t>21 years</w:t>
            </w:r>
          </w:p>
        </w:tc>
      </w:tr>
      <w:tr w:rsidR="00531E3A" w:rsidRPr="00531E3A" w14:paraId="2A587D74" w14:textId="77777777" w:rsidTr="00923800">
        <w:tc>
          <w:tcPr>
            <w:tcW w:w="562" w:type="dxa"/>
            <w:vAlign w:val="center"/>
          </w:tcPr>
          <w:p w14:paraId="566DC8B5" w14:textId="77777777" w:rsidR="00531E3A" w:rsidRPr="00531E3A" w:rsidRDefault="00531E3A" w:rsidP="00923800">
            <w:pPr>
              <w:rPr>
                <w:rFonts w:ascii="Times New Roman" w:hAnsi="Times New Roman" w:cs="Times New Roman"/>
                <w:b/>
                <w:sz w:val="20"/>
                <w:szCs w:val="20"/>
                <w:highlight w:val="yellow"/>
              </w:rPr>
            </w:pPr>
            <w:r w:rsidRPr="00531E3A">
              <w:rPr>
                <w:rFonts w:ascii="Times New Roman" w:eastAsia="Aptos Narrow" w:hAnsi="Times New Roman" w:cs="Times New Roman"/>
                <w:color w:val="000000"/>
                <w:sz w:val="20"/>
                <w:szCs w:val="20"/>
                <w:highlight w:val="yellow"/>
              </w:rPr>
              <w:t>2</w:t>
            </w:r>
          </w:p>
        </w:tc>
        <w:tc>
          <w:tcPr>
            <w:tcW w:w="1701" w:type="dxa"/>
            <w:vAlign w:val="center"/>
          </w:tcPr>
          <w:p w14:paraId="4CB9BA18" w14:textId="77777777" w:rsidR="00531E3A" w:rsidRPr="00531E3A" w:rsidRDefault="00531E3A" w:rsidP="00923800">
            <w:pPr>
              <w:rPr>
                <w:rFonts w:ascii="Times New Roman" w:hAnsi="Times New Roman" w:cs="Times New Roman"/>
                <w:b/>
                <w:sz w:val="20"/>
                <w:szCs w:val="20"/>
                <w:highlight w:val="yellow"/>
              </w:rPr>
            </w:pPr>
            <w:r w:rsidRPr="00531E3A">
              <w:rPr>
                <w:rFonts w:ascii="Times New Roman" w:eastAsia="Aptos Narrow" w:hAnsi="Times New Roman" w:cs="Times New Roman"/>
                <w:color w:val="000000"/>
                <w:sz w:val="20"/>
                <w:szCs w:val="20"/>
                <w:highlight w:val="yellow"/>
              </w:rPr>
              <w:t>Production</w:t>
            </w:r>
          </w:p>
        </w:tc>
        <w:tc>
          <w:tcPr>
            <w:tcW w:w="1418" w:type="dxa"/>
            <w:vAlign w:val="center"/>
          </w:tcPr>
          <w:p w14:paraId="0C250B9B" w14:textId="77777777" w:rsidR="00531E3A" w:rsidRPr="00531E3A" w:rsidRDefault="00531E3A" w:rsidP="00923800">
            <w:pPr>
              <w:rPr>
                <w:rFonts w:ascii="Times New Roman" w:hAnsi="Times New Roman" w:cs="Times New Roman"/>
                <w:b/>
                <w:sz w:val="20"/>
                <w:szCs w:val="20"/>
                <w:highlight w:val="yellow"/>
              </w:rPr>
            </w:pPr>
            <w:r w:rsidRPr="00531E3A">
              <w:rPr>
                <w:rFonts w:ascii="Times New Roman" w:eastAsia="Aptos Narrow" w:hAnsi="Times New Roman" w:cs="Times New Roman"/>
                <w:color w:val="000000"/>
                <w:sz w:val="20"/>
                <w:szCs w:val="20"/>
                <w:highlight w:val="yellow"/>
              </w:rPr>
              <w:t>Production Supervisor</w:t>
            </w:r>
          </w:p>
        </w:tc>
        <w:tc>
          <w:tcPr>
            <w:tcW w:w="4394" w:type="dxa"/>
            <w:vAlign w:val="center"/>
          </w:tcPr>
          <w:p w14:paraId="043AE778" w14:textId="77777777" w:rsidR="00531E3A" w:rsidRPr="00531E3A" w:rsidRDefault="00531E3A" w:rsidP="00923800">
            <w:pPr>
              <w:rPr>
                <w:rFonts w:ascii="Times New Roman" w:hAnsi="Times New Roman" w:cs="Times New Roman"/>
                <w:b/>
                <w:sz w:val="20"/>
                <w:szCs w:val="20"/>
                <w:highlight w:val="yellow"/>
              </w:rPr>
            </w:pPr>
            <w:r w:rsidRPr="00531E3A">
              <w:rPr>
                <w:rFonts w:ascii="Times New Roman" w:eastAsia="Aptos Narrow" w:hAnsi="Times New Roman" w:cs="Times New Roman"/>
                <w:color w:val="000000"/>
                <w:sz w:val="20"/>
                <w:szCs w:val="20"/>
                <w:highlight w:val="yellow"/>
              </w:rPr>
              <w:t>Manages day-to-day production activities and ensures alignment with targets.</w:t>
            </w:r>
          </w:p>
        </w:tc>
        <w:tc>
          <w:tcPr>
            <w:tcW w:w="941" w:type="dxa"/>
            <w:vAlign w:val="center"/>
          </w:tcPr>
          <w:p w14:paraId="62CE95DF" w14:textId="77777777" w:rsidR="00531E3A" w:rsidRPr="00531E3A" w:rsidRDefault="00531E3A" w:rsidP="00923800">
            <w:pPr>
              <w:rPr>
                <w:rFonts w:ascii="Times New Roman" w:hAnsi="Times New Roman" w:cs="Times New Roman"/>
                <w:b/>
                <w:sz w:val="20"/>
                <w:szCs w:val="20"/>
                <w:highlight w:val="yellow"/>
              </w:rPr>
            </w:pPr>
            <w:r w:rsidRPr="00531E3A">
              <w:rPr>
                <w:rFonts w:ascii="Times New Roman" w:eastAsia="Aptos Narrow" w:hAnsi="Times New Roman" w:cs="Times New Roman"/>
                <w:color w:val="000000"/>
                <w:sz w:val="20"/>
                <w:szCs w:val="20"/>
                <w:highlight w:val="yellow"/>
              </w:rPr>
              <w:t>17 years</w:t>
            </w:r>
          </w:p>
        </w:tc>
      </w:tr>
      <w:tr w:rsidR="00531E3A" w:rsidRPr="00531E3A" w14:paraId="36064AEE" w14:textId="77777777" w:rsidTr="00923800">
        <w:tc>
          <w:tcPr>
            <w:tcW w:w="562" w:type="dxa"/>
            <w:vAlign w:val="center"/>
          </w:tcPr>
          <w:p w14:paraId="1FD1A522" w14:textId="77777777" w:rsidR="00531E3A" w:rsidRPr="00531E3A" w:rsidRDefault="00531E3A" w:rsidP="00923800">
            <w:pPr>
              <w:rPr>
                <w:rFonts w:ascii="Times New Roman" w:hAnsi="Times New Roman" w:cs="Times New Roman"/>
                <w:b/>
                <w:sz w:val="20"/>
                <w:szCs w:val="20"/>
                <w:highlight w:val="yellow"/>
              </w:rPr>
            </w:pPr>
            <w:r w:rsidRPr="00531E3A">
              <w:rPr>
                <w:rFonts w:ascii="Times New Roman" w:eastAsia="Aptos Narrow" w:hAnsi="Times New Roman" w:cs="Times New Roman"/>
                <w:color w:val="000000"/>
                <w:sz w:val="20"/>
                <w:szCs w:val="20"/>
                <w:highlight w:val="yellow"/>
              </w:rPr>
              <w:t>3</w:t>
            </w:r>
          </w:p>
        </w:tc>
        <w:tc>
          <w:tcPr>
            <w:tcW w:w="1701" w:type="dxa"/>
            <w:vAlign w:val="center"/>
          </w:tcPr>
          <w:p w14:paraId="48B8C299" w14:textId="77777777" w:rsidR="00531E3A" w:rsidRPr="00531E3A" w:rsidRDefault="00531E3A" w:rsidP="00923800">
            <w:pPr>
              <w:rPr>
                <w:rFonts w:ascii="Times New Roman" w:hAnsi="Times New Roman" w:cs="Times New Roman"/>
                <w:b/>
                <w:sz w:val="20"/>
                <w:szCs w:val="20"/>
                <w:highlight w:val="yellow"/>
              </w:rPr>
            </w:pPr>
            <w:r w:rsidRPr="00531E3A">
              <w:rPr>
                <w:rFonts w:ascii="Times New Roman" w:eastAsia="Aptos Narrow" w:hAnsi="Times New Roman" w:cs="Times New Roman"/>
                <w:color w:val="000000"/>
                <w:sz w:val="20"/>
                <w:szCs w:val="20"/>
                <w:highlight w:val="yellow"/>
              </w:rPr>
              <w:t>Manufacturing</w:t>
            </w:r>
          </w:p>
        </w:tc>
        <w:tc>
          <w:tcPr>
            <w:tcW w:w="1418" w:type="dxa"/>
            <w:vAlign w:val="center"/>
          </w:tcPr>
          <w:p w14:paraId="730E38BA" w14:textId="77777777" w:rsidR="00531E3A" w:rsidRPr="00531E3A" w:rsidRDefault="00531E3A" w:rsidP="00923800">
            <w:pPr>
              <w:rPr>
                <w:rFonts w:ascii="Times New Roman" w:hAnsi="Times New Roman" w:cs="Times New Roman"/>
                <w:b/>
                <w:sz w:val="20"/>
                <w:szCs w:val="20"/>
                <w:highlight w:val="yellow"/>
              </w:rPr>
            </w:pPr>
            <w:r w:rsidRPr="00531E3A">
              <w:rPr>
                <w:rFonts w:ascii="Times New Roman" w:eastAsia="Aptos Narrow" w:hAnsi="Times New Roman" w:cs="Times New Roman"/>
                <w:color w:val="000000"/>
                <w:sz w:val="20"/>
                <w:szCs w:val="20"/>
                <w:highlight w:val="yellow"/>
              </w:rPr>
              <w:t>Director of Manufacturing</w:t>
            </w:r>
          </w:p>
        </w:tc>
        <w:tc>
          <w:tcPr>
            <w:tcW w:w="4394" w:type="dxa"/>
            <w:vAlign w:val="center"/>
          </w:tcPr>
          <w:p w14:paraId="03A32CE9" w14:textId="77777777" w:rsidR="00531E3A" w:rsidRPr="00531E3A" w:rsidRDefault="00531E3A" w:rsidP="00923800">
            <w:pPr>
              <w:rPr>
                <w:rFonts w:ascii="Times New Roman" w:hAnsi="Times New Roman" w:cs="Times New Roman"/>
                <w:b/>
                <w:sz w:val="20"/>
                <w:szCs w:val="20"/>
                <w:highlight w:val="yellow"/>
              </w:rPr>
            </w:pPr>
            <w:r w:rsidRPr="00531E3A">
              <w:rPr>
                <w:rFonts w:ascii="Times New Roman" w:eastAsia="Aptos Narrow" w:hAnsi="Times New Roman" w:cs="Times New Roman"/>
                <w:color w:val="000000"/>
                <w:sz w:val="20"/>
                <w:szCs w:val="20"/>
                <w:highlight w:val="yellow"/>
              </w:rPr>
              <w:t>Manages manufacturing operations, process improvements, and cost control.</w:t>
            </w:r>
          </w:p>
        </w:tc>
        <w:tc>
          <w:tcPr>
            <w:tcW w:w="941" w:type="dxa"/>
            <w:vAlign w:val="center"/>
          </w:tcPr>
          <w:p w14:paraId="25FEAB81" w14:textId="77777777" w:rsidR="00531E3A" w:rsidRPr="00531E3A" w:rsidRDefault="00531E3A" w:rsidP="00923800">
            <w:pPr>
              <w:rPr>
                <w:rFonts w:ascii="Times New Roman" w:hAnsi="Times New Roman" w:cs="Times New Roman"/>
                <w:b/>
                <w:sz w:val="20"/>
                <w:szCs w:val="20"/>
                <w:highlight w:val="yellow"/>
              </w:rPr>
            </w:pPr>
            <w:r w:rsidRPr="00531E3A">
              <w:rPr>
                <w:rFonts w:ascii="Times New Roman" w:eastAsia="Aptos Narrow" w:hAnsi="Times New Roman" w:cs="Times New Roman"/>
                <w:color w:val="000000"/>
                <w:sz w:val="20"/>
                <w:szCs w:val="20"/>
                <w:highlight w:val="yellow"/>
              </w:rPr>
              <w:t>20 years</w:t>
            </w:r>
          </w:p>
        </w:tc>
      </w:tr>
      <w:tr w:rsidR="00531E3A" w:rsidRPr="00531E3A" w14:paraId="045D8301" w14:textId="77777777" w:rsidTr="00923800">
        <w:tc>
          <w:tcPr>
            <w:tcW w:w="562" w:type="dxa"/>
            <w:vAlign w:val="center"/>
          </w:tcPr>
          <w:p w14:paraId="2A7568D9" w14:textId="77777777" w:rsidR="00531E3A" w:rsidRPr="00531E3A" w:rsidRDefault="00531E3A" w:rsidP="00923800">
            <w:pPr>
              <w:rPr>
                <w:rFonts w:ascii="Times New Roman" w:hAnsi="Times New Roman" w:cs="Times New Roman"/>
                <w:b/>
                <w:sz w:val="20"/>
                <w:szCs w:val="20"/>
                <w:highlight w:val="yellow"/>
              </w:rPr>
            </w:pPr>
            <w:r w:rsidRPr="00531E3A">
              <w:rPr>
                <w:rFonts w:ascii="Times New Roman" w:eastAsia="Aptos Narrow" w:hAnsi="Times New Roman" w:cs="Times New Roman"/>
                <w:color w:val="000000"/>
                <w:sz w:val="20"/>
                <w:szCs w:val="20"/>
                <w:highlight w:val="yellow"/>
              </w:rPr>
              <w:t>4</w:t>
            </w:r>
          </w:p>
        </w:tc>
        <w:tc>
          <w:tcPr>
            <w:tcW w:w="1701" w:type="dxa"/>
            <w:vAlign w:val="center"/>
          </w:tcPr>
          <w:p w14:paraId="7544253F" w14:textId="77777777" w:rsidR="00531E3A" w:rsidRPr="00531E3A" w:rsidRDefault="00531E3A" w:rsidP="00923800">
            <w:pPr>
              <w:rPr>
                <w:rFonts w:ascii="Times New Roman" w:hAnsi="Times New Roman" w:cs="Times New Roman"/>
                <w:b/>
                <w:sz w:val="20"/>
                <w:szCs w:val="20"/>
                <w:highlight w:val="yellow"/>
              </w:rPr>
            </w:pPr>
            <w:r w:rsidRPr="00531E3A">
              <w:rPr>
                <w:rFonts w:ascii="Times New Roman" w:eastAsia="Aptos Narrow" w:hAnsi="Times New Roman" w:cs="Times New Roman"/>
                <w:color w:val="000000"/>
                <w:sz w:val="20"/>
                <w:szCs w:val="20"/>
                <w:highlight w:val="yellow"/>
              </w:rPr>
              <w:t>Manufacturing</w:t>
            </w:r>
          </w:p>
        </w:tc>
        <w:tc>
          <w:tcPr>
            <w:tcW w:w="1418" w:type="dxa"/>
            <w:vAlign w:val="center"/>
          </w:tcPr>
          <w:p w14:paraId="5255C89D" w14:textId="77777777" w:rsidR="00531E3A" w:rsidRPr="00531E3A" w:rsidRDefault="00531E3A" w:rsidP="00923800">
            <w:pPr>
              <w:rPr>
                <w:rFonts w:ascii="Times New Roman" w:hAnsi="Times New Roman" w:cs="Times New Roman"/>
                <w:b/>
                <w:sz w:val="20"/>
                <w:szCs w:val="20"/>
                <w:highlight w:val="yellow"/>
              </w:rPr>
            </w:pPr>
            <w:r w:rsidRPr="00531E3A">
              <w:rPr>
                <w:rFonts w:ascii="Times New Roman" w:eastAsia="Aptos Narrow" w:hAnsi="Times New Roman" w:cs="Times New Roman"/>
                <w:color w:val="000000"/>
                <w:sz w:val="20"/>
                <w:szCs w:val="20"/>
                <w:highlight w:val="yellow"/>
              </w:rPr>
              <w:t>Manufacturing Engineer</w:t>
            </w:r>
          </w:p>
        </w:tc>
        <w:tc>
          <w:tcPr>
            <w:tcW w:w="4394" w:type="dxa"/>
            <w:vAlign w:val="center"/>
          </w:tcPr>
          <w:p w14:paraId="3FFE0A13" w14:textId="77777777" w:rsidR="00531E3A" w:rsidRPr="00531E3A" w:rsidRDefault="00531E3A" w:rsidP="00923800">
            <w:pPr>
              <w:rPr>
                <w:rFonts w:ascii="Times New Roman" w:hAnsi="Times New Roman" w:cs="Times New Roman"/>
                <w:b/>
                <w:sz w:val="20"/>
                <w:szCs w:val="20"/>
                <w:highlight w:val="yellow"/>
              </w:rPr>
            </w:pPr>
            <w:r w:rsidRPr="00531E3A">
              <w:rPr>
                <w:rFonts w:ascii="Times New Roman" w:eastAsia="Aptos Narrow" w:hAnsi="Times New Roman" w:cs="Times New Roman"/>
                <w:color w:val="000000"/>
                <w:sz w:val="20"/>
                <w:szCs w:val="20"/>
                <w:highlight w:val="yellow"/>
              </w:rPr>
              <w:t>Supports the development of efficient systems, processes, and machinery.</w:t>
            </w:r>
          </w:p>
        </w:tc>
        <w:tc>
          <w:tcPr>
            <w:tcW w:w="941" w:type="dxa"/>
            <w:vAlign w:val="center"/>
          </w:tcPr>
          <w:p w14:paraId="0FD548FB" w14:textId="77777777" w:rsidR="00531E3A" w:rsidRPr="00531E3A" w:rsidRDefault="00531E3A" w:rsidP="00923800">
            <w:pPr>
              <w:rPr>
                <w:rFonts w:ascii="Times New Roman" w:hAnsi="Times New Roman" w:cs="Times New Roman"/>
                <w:b/>
                <w:sz w:val="20"/>
                <w:szCs w:val="20"/>
                <w:highlight w:val="yellow"/>
              </w:rPr>
            </w:pPr>
            <w:r w:rsidRPr="00531E3A">
              <w:rPr>
                <w:rFonts w:ascii="Times New Roman" w:eastAsia="Aptos Narrow" w:hAnsi="Times New Roman" w:cs="Times New Roman"/>
                <w:color w:val="000000"/>
                <w:sz w:val="20"/>
                <w:szCs w:val="20"/>
                <w:highlight w:val="yellow"/>
              </w:rPr>
              <w:t>16 years</w:t>
            </w:r>
          </w:p>
        </w:tc>
      </w:tr>
      <w:tr w:rsidR="00531E3A" w:rsidRPr="00531E3A" w14:paraId="3FF9B611" w14:textId="77777777" w:rsidTr="00923800">
        <w:tc>
          <w:tcPr>
            <w:tcW w:w="562" w:type="dxa"/>
            <w:vAlign w:val="center"/>
          </w:tcPr>
          <w:p w14:paraId="12776B39" w14:textId="77777777" w:rsidR="00531E3A" w:rsidRPr="00531E3A" w:rsidRDefault="00531E3A" w:rsidP="00923800">
            <w:pPr>
              <w:rPr>
                <w:rFonts w:ascii="Times New Roman" w:hAnsi="Times New Roman" w:cs="Times New Roman"/>
                <w:b/>
                <w:sz w:val="20"/>
                <w:szCs w:val="20"/>
                <w:highlight w:val="yellow"/>
              </w:rPr>
            </w:pPr>
            <w:r w:rsidRPr="00531E3A">
              <w:rPr>
                <w:rFonts w:ascii="Times New Roman" w:eastAsia="Aptos Narrow" w:hAnsi="Times New Roman" w:cs="Times New Roman"/>
                <w:color w:val="000000"/>
                <w:sz w:val="20"/>
                <w:szCs w:val="20"/>
                <w:highlight w:val="yellow"/>
              </w:rPr>
              <w:t>5</w:t>
            </w:r>
          </w:p>
        </w:tc>
        <w:tc>
          <w:tcPr>
            <w:tcW w:w="1701" w:type="dxa"/>
            <w:vAlign w:val="center"/>
          </w:tcPr>
          <w:p w14:paraId="0A59237B" w14:textId="77777777" w:rsidR="00531E3A" w:rsidRPr="00531E3A" w:rsidRDefault="00531E3A" w:rsidP="00923800">
            <w:pPr>
              <w:rPr>
                <w:rFonts w:ascii="Times New Roman" w:hAnsi="Times New Roman" w:cs="Times New Roman"/>
                <w:b/>
                <w:sz w:val="20"/>
                <w:szCs w:val="20"/>
                <w:highlight w:val="yellow"/>
              </w:rPr>
            </w:pPr>
            <w:r w:rsidRPr="00531E3A">
              <w:rPr>
                <w:rFonts w:ascii="Times New Roman" w:eastAsia="Aptos Narrow" w:hAnsi="Times New Roman" w:cs="Times New Roman"/>
                <w:color w:val="000000"/>
                <w:sz w:val="20"/>
                <w:szCs w:val="20"/>
                <w:highlight w:val="yellow"/>
              </w:rPr>
              <w:t>Quality</w:t>
            </w:r>
          </w:p>
        </w:tc>
        <w:tc>
          <w:tcPr>
            <w:tcW w:w="1418" w:type="dxa"/>
            <w:vAlign w:val="center"/>
          </w:tcPr>
          <w:p w14:paraId="18B2DAE3" w14:textId="77777777" w:rsidR="00531E3A" w:rsidRPr="00531E3A" w:rsidRDefault="00531E3A" w:rsidP="00923800">
            <w:pPr>
              <w:rPr>
                <w:rFonts w:ascii="Times New Roman" w:hAnsi="Times New Roman" w:cs="Times New Roman"/>
                <w:b/>
                <w:sz w:val="20"/>
                <w:szCs w:val="20"/>
                <w:highlight w:val="yellow"/>
              </w:rPr>
            </w:pPr>
            <w:r w:rsidRPr="00531E3A">
              <w:rPr>
                <w:rFonts w:ascii="Times New Roman" w:eastAsia="Aptos Narrow" w:hAnsi="Times New Roman" w:cs="Times New Roman"/>
                <w:color w:val="000000"/>
                <w:sz w:val="20"/>
                <w:szCs w:val="20"/>
                <w:highlight w:val="yellow"/>
              </w:rPr>
              <w:t>Head of Quality Assurance</w:t>
            </w:r>
          </w:p>
        </w:tc>
        <w:tc>
          <w:tcPr>
            <w:tcW w:w="4394" w:type="dxa"/>
            <w:vAlign w:val="center"/>
          </w:tcPr>
          <w:p w14:paraId="2083E898" w14:textId="77777777" w:rsidR="00531E3A" w:rsidRPr="00531E3A" w:rsidRDefault="00531E3A" w:rsidP="00923800">
            <w:pPr>
              <w:rPr>
                <w:rFonts w:ascii="Times New Roman" w:hAnsi="Times New Roman" w:cs="Times New Roman"/>
                <w:b/>
                <w:sz w:val="20"/>
                <w:szCs w:val="20"/>
                <w:highlight w:val="yellow"/>
              </w:rPr>
            </w:pPr>
            <w:r w:rsidRPr="00531E3A">
              <w:rPr>
                <w:rFonts w:ascii="Times New Roman" w:eastAsia="Aptos Narrow" w:hAnsi="Times New Roman" w:cs="Times New Roman"/>
                <w:color w:val="000000"/>
                <w:sz w:val="20"/>
                <w:szCs w:val="20"/>
                <w:highlight w:val="yellow"/>
              </w:rPr>
              <w:t>Ensures product quality, regulatory compliance, and process standardization.</w:t>
            </w:r>
          </w:p>
        </w:tc>
        <w:tc>
          <w:tcPr>
            <w:tcW w:w="941" w:type="dxa"/>
            <w:vAlign w:val="center"/>
          </w:tcPr>
          <w:p w14:paraId="7F7ED68C" w14:textId="77777777" w:rsidR="00531E3A" w:rsidRPr="00531E3A" w:rsidRDefault="00531E3A" w:rsidP="00923800">
            <w:pPr>
              <w:rPr>
                <w:rFonts w:ascii="Times New Roman" w:hAnsi="Times New Roman" w:cs="Times New Roman"/>
                <w:b/>
                <w:sz w:val="20"/>
                <w:szCs w:val="20"/>
                <w:highlight w:val="yellow"/>
              </w:rPr>
            </w:pPr>
            <w:r w:rsidRPr="00531E3A">
              <w:rPr>
                <w:rFonts w:ascii="Times New Roman" w:eastAsia="Aptos Narrow" w:hAnsi="Times New Roman" w:cs="Times New Roman"/>
                <w:color w:val="000000"/>
                <w:sz w:val="20"/>
                <w:szCs w:val="20"/>
                <w:highlight w:val="yellow"/>
              </w:rPr>
              <w:t>22 years</w:t>
            </w:r>
          </w:p>
        </w:tc>
      </w:tr>
      <w:tr w:rsidR="00531E3A" w:rsidRPr="00531E3A" w14:paraId="440B579C" w14:textId="77777777" w:rsidTr="00923800">
        <w:tc>
          <w:tcPr>
            <w:tcW w:w="562" w:type="dxa"/>
            <w:vAlign w:val="center"/>
          </w:tcPr>
          <w:p w14:paraId="69CA71BB" w14:textId="77777777" w:rsidR="00531E3A" w:rsidRPr="00531E3A" w:rsidRDefault="00531E3A" w:rsidP="00923800">
            <w:pPr>
              <w:rPr>
                <w:rFonts w:ascii="Times New Roman" w:hAnsi="Times New Roman" w:cs="Times New Roman"/>
                <w:b/>
                <w:sz w:val="20"/>
                <w:szCs w:val="20"/>
                <w:highlight w:val="yellow"/>
              </w:rPr>
            </w:pPr>
            <w:r w:rsidRPr="00531E3A">
              <w:rPr>
                <w:rFonts w:ascii="Times New Roman" w:eastAsia="Aptos Narrow" w:hAnsi="Times New Roman" w:cs="Times New Roman"/>
                <w:color w:val="000000"/>
                <w:sz w:val="20"/>
                <w:szCs w:val="20"/>
                <w:highlight w:val="yellow"/>
              </w:rPr>
              <w:t>6</w:t>
            </w:r>
          </w:p>
        </w:tc>
        <w:tc>
          <w:tcPr>
            <w:tcW w:w="1701" w:type="dxa"/>
            <w:vAlign w:val="center"/>
          </w:tcPr>
          <w:p w14:paraId="1679FEAF" w14:textId="77777777" w:rsidR="00531E3A" w:rsidRPr="00531E3A" w:rsidRDefault="00531E3A" w:rsidP="00923800">
            <w:pPr>
              <w:rPr>
                <w:rFonts w:ascii="Times New Roman" w:hAnsi="Times New Roman" w:cs="Times New Roman"/>
                <w:b/>
                <w:sz w:val="20"/>
                <w:szCs w:val="20"/>
                <w:highlight w:val="yellow"/>
              </w:rPr>
            </w:pPr>
            <w:r w:rsidRPr="00531E3A">
              <w:rPr>
                <w:rFonts w:ascii="Times New Roman" w:eastAsia="Aptos Narrow" w:hAnsi="Times New Roman" w:cs="Times New Roman"/>
                <w:color w:val="000000"/>
                <w:sz w:val="20"/>
                <w:szCs w:val="20"/>
                <w:highlight w:val="yellow"/>
              </w:rPr>
              <w:t>Quality</w:t>
            </w:r>
          </w:p>
        </w:tc>
        <w:tc>
          <w:tcPr>
            <w:tcW w:w="1418" w:type="dxa"/>
            <w:vAlign w:val="center"/>
          </w:tcPr>
          <w:p w14:paraId="612C3AB1" w14:textId="77777777" w:rsidR="00531E3A" w:rsidRPr="00531E3A" w:rsidRDefault="00531E3A" w:rsidP="00923800">
            <w:pPr>
              <w:rPr>
                <w:rFonts w:ascii="Times New Roman" w:hAnsi="Times New Roman" w:cs="Times New Roman"/>
                <w:b/>
                <w:sz w:val="20"/>
                <w:szCs w:val="20"/>
                <w:highlight w:val="yellow"/>
              </w:rPr>
            </w:pPr>
            <w:r w:rsidRPr="00531E3A">
              <w:rPr>
                <w:rFonts w:ascii="Times New Roman" w:eastAsia="Aptos Narrow" w:hAnsi="Times New Roman" w:cs="Times New Roman"/>
                <w:color w:val="000000"/>
                <w:sz w:val="20"/>
                <w:szCs w:val="20"/>
                <w:highlight w:val="yellow"/>
              </w:rPr>
              <w:t>Quality Control Manager</w:t>
            </w:r>
          </w:p>
        </w:tc>
        <w:tc>
          <w:tcPr>
            <w:tcW w:w="4394" w:type="dxa"/>
            <w:vAlign w:val="center"/>
          </w:tcPr>
          <w:p w14:paraId="78D47E33" w14:textId="77777777" w:rsidR="00531E3A" w:rsidRPr="00531E3A" w:rsidRDefault="00531E3A" w:rsidP="00923800">
            <w:pPr>
              <w:rPr>
                <w:rFonts w:ascii="Times New Roman" w:hAnsi="Times New Roman" w:cs="Times New Roman"/>
                <w:b/>
                <w:sz w:val="20"/>
                <w:szCs w:val="20"/>
                <w:highlight w:val="yellow"/>
              </w:rPr>
            </w:pPr>
            <w:r w:rsidRPr="00531E3A">
              <w:rPr>
                <w:rFonts w:ascii="Times New Roman" w:eastAsia="Aptos Narrow" w:hAnsi="Times New Roman" w:cs="Times New Roman"/>
                <w:color w:val="000000"/>
                <w:sz w:val="20"/>
                <w:szCs w:val="20"/>
                <w:highlight w:val="yellow"/>
              </w:rPr>
              <w:t>Supervises product testing, inspection, and quality improvement processes.</w:t>
            </w:r>
          </w:p>
        </w:tc>
        <w:tc>
          <w:tcPr>
            <w:tcW w:w="941" w:type="dxa"/>
            <w:vAlign w:val="center"/>
          </w:tcPr>
          <w:p w14:paraId="0AFA6BEF" w14:textId="77777777" w:rsidR="00531E3A" w:rsidRPr="00531E3A" w:rsidRDefault="00531E3A" w:rsidP="00923800">
            <w:pPr>
              <w:rPr>
                <w:rFonts w:ascii="Times New Roman" w:hAnsi="Times New Roman" w:cs="Times New Roman"/>
                <w:b/>
                <w:sz w:val="20"/>
                <w:szCs w:val="20"/>
                <w:highlight w:val="yellow"/>
              </w:rPr>
            </w:pPr>
            <w:r w:rsidRPr="00531E3A">
              <w:rPr>
                <w:rFonts w:ascii="Times New Roman" w:eastAsia="Aptos Narrow" w:hAnsi="Times New Roman" w:cs="Times New Roman"/>
                <w:color w:val="000000"/>
                <w:sz w:val="20"/>
                <w:szCs w:val="20"/>
                <w:highlight w:val="yellow"/>
              </w:rPr>
              <w:t>15 years</w:t>
            </w:r>
          </w:p>
        </w:tc>
      </w:tr>
      <w:tr w:rsidR="00531E3A" w:rsidRPr="00531E3A" w14:paraId="426B461A" w14:textId="77777777" w:rsidTr="00923800">
        <w:tc>
          <w:tcPr>
            <w:tcW w:w="562" w:type="dxa"/>
            <w:vAlign w:val="center"/>
          </w:tcPr>
          <w:p w14:paraId="022CE6D3"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7</w:t>
            </w:r>
          </w:p>
        </w:tc>
        <w:tc>
          <w:tcPr>
            <w:tcW w:w="1701" w:type="dxa"/>
            <w:vAlign w:val="center"/>
          </w:tcPr>
          <w:p w14:paraId="0F9FD664"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Waste Management</w:t>
            </w:r>
          </w:p>
        </w:tc>
        <w:tc>
          <w:tcPr>
            <w:tcW w:w="1418" w:type="dxa"/>
            <w:vAlign w:val="center"/>
          </w:tcPr>
          <w:p w14:paraId="01F0747B"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Director of Waste Management</w:t>
            </w:r>
          </w:p>
        </w:tc>
        <w:tc>
          <w:tcPr>
            <w:tcW w:w="4394" w:type="dxa"/>
            <w:vAlign w:val="center"/>
          </w:tcPr>
          <w:p w14:paraId="00B13501"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Implements waste reduction, recycling initiatives, and resource recovery.</w:t>
            </w:r>
          </w:p>
        </w:tc>
        <w:tc>
          <w:tcPr>
            <w:tcW w:w="941" w:type="dxa"/>
            <w:vAlign w:val="center"/>
          </w:tcPr>
          <w:p w14:paraId="294B2230"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22 years</w:t>
            </w:r>
          </w:p>
        </w:tc>
      </w:tr>
      <w:tr w:rsidR="00531E3A" w:rsidRPr="00531E3A" w14:paraId="7DC59ACE" w14:textId="77777777" w:rsidTr="00923800">
        <w:tc>
          <w:tcPr>
            <w:tcW w:w="562" w:type="dxa"/>
            <w:vAlign w:val="center"/>
          </w:tcPr>
          <w:p w14:paraId="286D22C2"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8</w:t>
            </w:r>
          </w:p>
        </w:tc>
        <w:tc>
          <w:tcPr>
            <w:tcW w:w="1701" w:type="dxa"/>
            <w:vAlign w:val="center"/>
          </w:tcPr>
          <w:p w14:paraId="7DDB3D65"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Waste Management</w:t>
            </w:r>
          </w:p>
        </w:tc>
        <w:tc>
          <w:tcPr>
            <w:tcW w:w="1418" w:type="dxa"/>
            <w:vAlign w:val="center"/>
          </w:tcPr>
          <w:p w14:paraId="5ECF527C"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Environmental Officer</w:t>
            </w:r>
          </w:p>
        </w:tc>
        <w:tc>
          <w:tcPr>
            <w:tcW w:w="4394" w:type="dxa"/>
            <w:vAlign w:val="center"/>
          </w:tcPr>
          <w:p w14:paraId="529C568F"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Develops policies and practices for waste management and environmental compliance.</w:t>
            </w:r>
          </w:p>
        </w:tc>
        <w:tc>
          <w:tcPr>
            <w:tcW w:w="941" w:type="dxa"/>
            <w:vAlign w:val="center"/>
          </w:tcPr>
          <w:p w14:paraId="52B17AEC"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16 years</w:t>
            </w:r>
          </w:p>
        </w:tc>
      </w:tr>
      <w:tr w:rsidR="00531E3A" w:rsidRPr="00531E3A" w14:paraId="25E88B21" w14:textId="77777777" w:rsidTr="00923800">
        <w:tc>
          <w:tcPr>
            <w:tcW w:w="562" w:type="dxa"/>
            <w:vAlign w:val="center"/>
          </w:tcPr>
          <w:p w14:paraId="20D0C055"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9</w:t>
            </w:r>
          </w:p>
        </w:tc>
        <w:tc>
          <w:tcPr>
            <w:tcW w:w="1701" w:type="dxa"/>
            <w:vAlign w:val="center"/>
          </w:tcPr>
          <w:p w14:paraId="036F3B26"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Logistics</w:t>
            </w:r>
          </w:p>
        </w:tc>
        <w:tc>
          <w:tcPr>
            <w:tcW w:w="1418" w:type="dxa"/>
            <w:vAlign w:val="center"/>
          </w:tcPr>
          <w:p w14:paraId="5D3CD21B"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Head of Logistics</w:t>
            </w:r>
          </w:p>
        </w:tc>
        <w:tc>
          <w:tcPr>
            <w:tcW w:w="4394" w:type="dxa"/>
            <w:vAlign w:val="center"/>
          </w:tcPr>
          <w:p w14:paraId="01554395"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Oversees supply chain management, transportation, and distribution efficiency.</w:t>
            </w:r>
          </w:p>
        </w:tc>
        <w:tc>
          <w:tcPr>
            <w:tcW w:w="941" w:type="dxa"/>
            <w:vAlign w:val="center"/>
          </w:tcPr>
          <w:p w14:paraId="3F0E6294"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17 years</w:t>
            </w:r>
          </w:p>
        </w:tc>
      </w:tr>
      <w:tr w:rsidR="00531E3A" w:rsidRPr="00531E3A" w14:paraId="652C8EBB" w14:textId="77777777" w:rsidTr="00923800">
        <w:tc>
          <w:tcPr>
            <w:tcW w:w="562" w:type="dxa"/>
            <w:vAlign w:val="center"/>
          </w:tcPr>
          <w:p w14:paraId="652E3B3E"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10</w:t>
            </w:r>
          </w:p>
        </w:tc>
        <w:tc>
          <w:tcPr>
            <w:tcW w:w="1701" w:type="dxa"/>
            <w:vAlign w:val="center"/>
          </w:tcPr>
          <w:p w14:paraId="39A39397"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Logistics</w:t>
            </w:r>
          </w:p>
        </w:tc>
        <w:tc>
          <w:tcPr>
            <w:tcW w:w="1418" w:type="dxa"/>
            <w:vAlign w:val="center"/>
          </w:tcPr>
          <w:p w14:paraId="5361C811"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Logistics Coordinator</w:t>
            </w:r>
          </w:p>
        </w:tc>
        <w:tc>
          <w:tcPr>
            <w:tcW w:w="4394" w:type="dxa"/>
            <w:vAlign w:val="center"/>
          </w:tcPr>
          <w:p w14:paraId="69452790"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Coordinates logistics operations, inventory management, and transportation schedules.</w:t>
            </w:r>
          </w:p>
        </w:tc>
        <w:tc>
          <w:tcPr>
            <w:tcW w:w="941" w:type="dxa"/>
            <w:vAlign w:val="center"/>
          </w:tcPr>
          <w:p w14:paraId="1D0BB507"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18 years</w:t>
            </w:r>
          </w:p>
        </w:tc>
      </w:tr>
      <w:tr w:rsidR="00531E3A" w:rsidRPr="00531E3A" w14:paraId="356E0E13" w14:textId="77777777" w:rsidTr="00923800">
        <w:tc>
          <w:tcPr>
            <w:tcW w:w="562" w:type="dxa"/>
            <w:vAlign w:val="center"/>
          </w:tcPr>
          <w:p w14:paraId="796C76D2"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11</w:t>
            </w:r>
          </w:p>
        </w:tc>
        <w:tc>
          <w:tcPr>
            <w:tcW w:w="1701" w:type="dxa"/>
            <w:vAlign w:val="center"/>
          </w:tcPr>
          <w:p w14:paraId="51173CCA"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Research &amp; Development</w:t>
            </w:r>
          </w:p>
        </w:tc>
        <w:tc>
          <w:tcPr>
            <w:tcW w:w="1418" w:type="dxa"/>
            <w:vAlign w:val="center"/>
          </w:tcPr>
          <w:p w14:paraId="0383FDCF"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Senior R&amp;D Manager</w:t>
            </w:r>
          </w:p>
        </w:tc>
        <w:tc>
          <w:tcPr>
            <w:tcW w:w="4394" w:type="dxa"/>
            <w:vAlign w:val="center"/>
          </w:tcPr>
          <w:p w14:paraId="79AC9B4E"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Leads innovation and product development, focusing on CE practices.</w:t>
            </w:r>
          </w:p>
        </w:tc>
        <w:tc>
          <w:tcPr>
            <w:tcW w:w="941" w:type="dxa"/>
            <w:vAlign w:val="center"/>
          </w:tcPr>
          <w:p w14:paraId="6DCEE682"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24 years</w:t>
            </w:r>
          </w:p>
        </w:tc>
      </w:tr>
      <w:tr w:rsidR="00531E3A" w:rsidRPr="00531E3A" w14:paraId="70CE2BEF" w14:textId="77777777" w:rsidTr="00923800">
        <w:tc>
          <w:tcPr>
            <w:tcW w:w="562" w:type="dxa"/>
            <w:vAlign w:val="center"/>
          </w:tcPr>
          <w:p w14:paraId="5A1ECAB0"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12</w:t>
            </w:r>
          </w:p>
        </w:tc>
        <w:tc>
          <w:tcPr>
            <w:tcW w:w="1701" w:type="dxa"/>
            <w:vAlign w:val="center"/>
          </w:tcPr>
          <w:p w14:paraId="6A52AF55"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Procurement</w:t>
            </w:r>
          </w:p>
        </w:tc>
        <w:tc>
          <w:tcPr>
            <w:tcW w:w="1418" w:type="dxa"/>
            <w:vAlign w:val="center"/>
          </w:tcPr>
          <w:p w14:paraId="011D3137"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Procurement Manager</w:t>
            </w:r>
          </w:p>
        </w:tc>
        <w:tc>
          <w:tcPr>
            <w:tcW w:w="4394" w:type="dxa"/>
            <w:vAlign w:val="center"/>
          </w:tcPr>
          <w:p w14:paraId="57F5BC95"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Manages sourcing, supplier relationships, and sustainable procurement practices.</w:t>
            </w:r>
          </w:p>
        </w:tc>
        <w:tc>
          <w:tcPr>
            <w:tcW w:w="941" w:type="dxa"/>
            <w:vAlign w:val="center"/>
          </w:tcPr>
          <w:p w14:paraId="0950836A"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17 years</w:t>
            </w:r>
          </w:p>
        </w:tc>
      </w:tr>
      <w:tr w:rsidR="00531E3A" w:rsidRPr="00531E3A" w14:paraId="284BAAB2" w14:textId="77777777" w:rsidTr="00923800">
        <w:tc>
          <w:tcPr>
            <w:tcW w:w="562" w:type="dxa"/>
            <w:vAlign w:val="center"/>
          </w:tcPr>
          <w:p w14:paraId="30785308"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13</w:t>
            </w:r>
          </w:p>
        </w:tc>
        <w:tc>
          <w:tcPr>
            <w:tcW w:w="1701" w:type="dxa"/>
            <w:vAlign w:val="center"/>
          </w:tcPr>
          <w:p w14:paraId="13162044"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Sustainability</w:t>
            </w:r>
          </w:p>
        </w:tc>
        <w:tc>
          <w:tcPr>
            <w:tcW w:w="1418" w:type="dxa"/>
            <w:vAlign w:val="center"/>
          </w:tcPr>
          <w:p w14:paraId="52E099AF"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Chief Sustainability Officer</w:t>
            </w:r>
          </w:p>
        </w:tc>
        <w:tc>
          <w:tcPr>
            <w:tcW w:w="4394" w:type="dxa"/>
            <w:vAlign w:val="center"/>
          </w:tcPr>
          <w:p w14:paraId="0D74A545"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Develops and leads sustainability strategies, focusing on CE initiatives and compliance.</w:t>
            </w:r>
          </w:p>
        </w:tc>
        <w:tc>
          <w:tcPr>
            <w:tcW w:w="941" w:type="dxa"/>
            <w:vAlign w:val="center"/>
          </w:tcPr>
          <w:p w14:paraId="4EF5019C"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19 years</w:t>
            </w:r>
          </w:p>
        </w:tc>
      </w:tr>
      <w:tr w:rsidR="00531E3A" w:rsidRPr="00531E3A" w14:paraId="396ABBC8" w14:textId="77777777" w:rsidTr="00923800">
        <w:tc>
          <w:tcPr>
            <w:tcW w:w="562" w:type="dxa"/>
            <w:vAlign w:val="center"/>
          </w:tcPr>
          <w:p w14:paraId="79E02D27"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14</w:t>
            </w:r>
          </w:p>
        </w:tc>
        <w:tc>
          <w:tcPr>
            <w:tcW w:w="1701" w:type="dxa"/>
            <w:vAlign w:val="center"/>
          </w:tcPr>
          <w:p w14:paraId="28311DBE"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Sustainability</w:t>
            </w:r>
          </w:p>
        </w:tc>
        <w:tc>
          <w:tcPr>
            <w:tcW w:w="1418" w:type="dxa"/>
            <w:vAlign w:val="center"/>
          </w:tcPr>
          <w:p w14:paraId="7F4EBD23"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Sustainability Analyst</w:t>
            </w:r>
          </w:p>
        </w:tc>
        <w:tc>
          <w:tcPr>
            <w:tcW w:w="4394" w:type="dxa"/>
            <w:vAlign w:val="center"/>
          </w:tcPr>
          <w:p w14:paraId="0ABAF3FC"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Analyzes and tracks sustainability metrics and performance.</w:t>
            </w:r>
          </w:p>
        </w:tc>
        <w:tc>
          <w:tcPr>
            <w:tcW w:w="941" w:type="dxa"/>
            <w:vAlign w:val="center"/>
          </w:tcPr>
          <w:p w14:paraId="412EBF39"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18 years</w:t>
            </w:r>
          </w:p>
        </w:tc>
      </w:tr>
      <w:tr w:rsidR="00531E3A" w:rsidRPr="00531E3A" w14:paraId="49646CAB" w14:textId="77777777" w:rsidTr="00923800">
        <w:tc>
          <w:tcPr>
            <w:tcW w:w="562" w:type="dxa"/>
            <w:vAlign w:val="center"/>
          </w:tcPr>
          <w:p w14:paraId="4EB2CBD6"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15</w:t>
            </w:r>
          </w:p>
        </w:tc>
        <w:tc>
          <w:tcPr>
            <w:tcW w:w="1701" w:type="dxa"/>
            <w:vAlign w:val="center"/>
          </w:tcPr>
          <w:p w14:paraId="3C42A4F6"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Finance</w:t>
            </w:r>
          </w:p>
        </w:tc>
        <w:tc>
          <w:tcPr>
            <w:tcW w:w="1418" w:type="dxa"/>
            <w:vAlign w:val="center"/>
          </w:tcPr>
          <w:p w14:paraId="63BF5180"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Finance Director</w:t>
            </w:r>
          </w:p>
        </w:tc>
        <w:tc>
          <w:tcPr>
            <w:tcW w:w="4394" w:type="dxa"/>
            <w:vAlign w:val="center"/>
          </w:tcPr>
          <w:p w14:paraId="3DA67710"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Oversees financial strategy, budgeting, and investments in CE initiatives.</w:t>
            </w:r>
          </w:p>
        </w:tc>
        <w:tc>
          <w:tcPr>
            <w:tcW w:w="941" w:type="dxa"/>
            <w:vAlign w:val="center"/>
          </w:tcPr>
          <w:p w14:paraId="3632794E"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21 years</w:t>
            </w:r>
          </w:p>
        </w:tc>
      </w:tr>
      <w:tr w:rsidR="00531E3A" w:rsidRPr="00531E3A" w14:paraId="2B539D7E" w14:textId="77777777" w:rsidTr="00923800">
        <w:tc>
          <w:tcPr>
            <w:tcW w:w="562" w:type="dxa"/>
            <w:vAlign w:val="center"/>
          </w:tcPr>
          <w:p w14:paraId="2CA9B2F7"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16</w:t>
            </w:r>
          </w:p>
        </w:tc>
        <w:tc>
          <w:tcPr>
            <w:tcW w:w="1701" w:type="dxa"/>
            <w:vAlign w:val="center"/>
          </w:tcPr>
          <w:p w14:paraId="05437537"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Finance</w:t>
            </w:r>
          </w:p>
        </w:tc>
        <w:tc>
          <w:tcPr>
            <w:tcW w:w="1418" w:type="dxa"/>
            <w:vAlign w:val="center"/>
          </w:tcPr>
          <w:p w14:paraId="07F47D66"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Cost Accountant</w:t>
            </w:r>
          </w:p>
        </w:tc>
        <w:tc>
          <w:tcPr>
            <w:tcW w:w="4394" w:type="dxa"/>
            <w:vAlign w:val="center"/>
          </w:tcPr>
          <w:p w14:paraId="497B714B"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Monitors costs related to CE implementation and ensures financial efficiency.</w:t>
            </w:r>
          </w:p>
        </w:tc>
        <w:tc>
          <w:tcPr>
            <w:tcW w:w="941" w:type="dxa"/>
            <w:vAlign w:val="center"/>
          </w:tcPr>
          <w:p w14:paraId="1FB62FC7"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16 years</w:t>
            </w:r>
          </w:p>
        </w:tc>
      </w:tr>
      <w:tr w:rsidR="00531E3A" w:rsidRPr="00531E3A" w14:paraId="77970CF4" w14:textId="77777777" w:rsidTr="00923800">
        <w:tc>
          <w:tcPr>
            <w:tcW w:w="562" w:type="dxa"/>
            <w:vAlign w:val="center"/>
          </w:tcPr>
          <w:p w14:paraId="41CDA717"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17</w:t>
            </w:r>
          </w:p>
        </w:tc>
        <w:tc>
          <w:tcPr>
            <w:tcW w:w="1701" w:type="dxa"/>
            <w:vAlign w:val="center"/>
          </w:tcPr>
          <w:p w14:paraId="098FFFAA"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Human Resources</w:t>
            </w:r>
          </w:p>
        </w:tc>
        <w:tc>
          <w:tcPr>
            <w:tcW w:w="1418" w:type="dxa"/>
            <w:vAlign w:val="center"/>
          </w:tcPr>
          <w:p w14:paraId="744FDC38"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Head of Human Resources</w:t>
            </w:r>
          </w:p>
        </w:tc>
        <w:tc>
          <w:tcPr>
            <w:tcW w:w="4394" w:type="dxa"/>
            <w:vAlign w:val="center"/>
          </w:tcPr>
          <w:p w14:paraId="36C04AC7"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Manages HR policies and talent acquisition, focusing on CE-driven roles.</w:t>
            </w:r>
          </w:p>
        </w:tc>
        <w:tc>
          <w:tcPr>
            <w:tcW w:w="941" w:type="dxa"/>
            <w:vAlign w:val="center"/>
          </w:tcPr>
          <w:p w14:paraId="0A0186A5"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18 years</w:t>
            </w:r>
          </w:p>
        </w:tc>
      </w:tr>
      <w:tr w:rsidR="00531E3A" w:rsidRPr="00531E3A" w14:paraId="61BAEF74" w14:textId="77777777" w:rsidTr="00923800">
        <w:tc>
          <w:tcPr>
            <w:tcW w:w="562" w:type="dxa"/>
            <w:vAlign w:val="center"/>
          </w:tcPr>
          <w:p w14:paraId="78D8E280"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18</w:t>
            </w:r>
          </w:p>
        </w:tc>
        <w:tc>
          <w:tcPr>
            <w:tcW w:w="1701" w:type="dxa"/>
            <w:vAlign w:val="center"/>
          </w:tcPr>
          <w:p w14:paraId="33763E10"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Human Resources</w:t>
            </w:r>
          </w:p>
        </w:tc>
        <w:tc>
          <w:tcPr>
            <w:tcW w:w="1418" w:type="dxa"/>
            <w:vAlign w:val="center"/>
          </w:tcPr>
          <w:p w14:paraId="5A37C580"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HR Specialist</w:t>
            </w:r>
          </w:p>
        </w:tc>
        <w:tc>
          <w:tcPr>
            <w:tcW w:w="4394" w:type="dxa"/>
            <w:vAlign w:val="center"/>
          </w:tcPr>
          <w:p w14:paraId="28A0A99A"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Focuses on recruitment and training for CE-related positions and initiatives.</w:t>
            </w:r>
          </w:p>
        </w:tc>
        <w:tc>
          <w:tcPr>
            <w:tcW w:w="941" w:type="dxa"/>
            <w:vAlign w:val="center"/>
          </w:tcPr>
          <w:p w14:paraId="36973437"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16 years</w:t>
            </w:r>
          </w:p>
        </w:tc>
      </w:tr>
      <w:tr w:rsidR="00531E3A" w:rsidRPr="00531E3A" w14:paraId="7B6A6657" w14:textId="77777777" w:rsidTr="00923800">
        <w:tc>
          <w:tcPr>
            <w:tcW w:w="562" w:type="dxa"/>
            <w:vAlign w:val="center"/>
          </w:tcPr>
          <w:p w14:paraId="5B812E4C"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20</w:t>
            </w:r>
          </w:p>
        </w:tc>
        <w:tc>
          <w:tcPr>
            <w:tcW w:w="1701" w:type="dxa"/>
            <w:vAlign w:val="center"/>
          </w:tcPr>
          <w:p w14:paraId="05DA0ECD"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IT</w:t>
            </w:r>
          </w:p>
        </w:tc>
        <w:tc>
          <w:tcPr>
            <w:tcW w:w="1418" w:type="dxa"/>
            <w:vAlign w:val="center"/>
          </w:tcPr>
          <w:p w14:paraId="1976853F"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IT Systems Analyst</w:t>
            </w:r>
          </w:p>
        </w:tc>
        <w:tc>
          <w:tcPr>
            <w:tcW w:w="4394" w:type="dxa"/>
            <w:vAlign w:val="center"/>
          </w:tcPr>
          <w:p w14:paraId="72E29342"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Analyzes and implements IT systems for tracking and optimizing CE activities.</w:t>
            </w:r>
          </w:p>
        </w:tc>
        <w:tc>
          <w:tcPr>
            <w:tcW w:w="941" w:type="dxa"/>
            <w:vAlign w:val="center"/>
          </w:tcPr>
          <w:p w14:paraId="79382EDA"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15 years</w:t>
            </w:r>
          </w:p>
        </w:tc>
      </w:tr>
      <w:tr w:rsidR="00531E3A" w:rsidRPr="00531E3A" w14:paraId="14B80FAE" w14:textId="77777777" w:rsidTr="00923800">
        <w:tc>
          <w:tcPr>
            <w:tcW w:w="562" w:type="dxa"/>
            <w:vAlign w:val="center"/>
          </w:tcPr>
          <w:p w14:paraId="3BE50F44"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21</w:t>
            </w:r>
          </w:p>
        </w:tc>
        <w:tc>
          <w:tcPr>
            <w:tcW w:w="1701" w:type="dxa"/>
            <w:vAlign w:val="center"/>
          </w:tcPr>
          <w:p w14:paraId="5D8780B0"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Marketing</w:t>
            </w:r>
          </w:p>
        </w:tc>
        <w:tc>
          <w:tcPr>
            <w:tcW w:w="1418" w:type="dxa"/>
            <w:vAlign w:val="center"/>
          </w:tcPr>
          <w:p w14:paraId="3260C9BD"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Marketing Director</w:t>
            </w:r>
          </w:p>
        </w:tc>
        <w:tc>
          <w:tcPr>
            <w:tcW w:w="4394" w:type="dxa"/>
            <w:vAlign w:val="center"/>
          </w:tcPr>
          <w:p w14:paraId="46281D6B"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Develops CE branding strategies and promotes sustainable products and initiatives.</w:t>
            </w:r>
          </w:p>
        </w:tc>
        <w:tc>
          <w:tcPr>
            <w:tcW w:w="941" w:type="dxa"/>
            <w:vAlign w:val="center"/>
          </w:tcPr>
          <w:p w14:paraId="0BFD6FD6"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18 years</w:t>
            </w:r>
          </w:p>
        </w:tc>
      </w:tr>
      <w:tr w:rsidR="00531E3A" w:rsidRPr="00531E3A" w14:paraId="2EA1A44F" w14:textId="77777777" w:rsidTr="00923800">
        <w:tc>
          <w:tcPr>
            <w:tcW w:w="562" w:type="dxa"/>
            <w:vAlign w:val="center"/>
          </w:tcPr>
          <w:p w14:paraId="743E3CC2"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22</w:t>
            </w:r>
          </w:p>
        </w:tc>
        <w:tc>
          <w:tcPr>
            <w:tcW w:w="1701" w:type="dxa"/>
            <w:vAlign w:val="center"/>
          </w:tcPr>
          <w:p w14:paraId="12ADC14F"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Marketing</w:t>
            </w:r>
          </w:p>
        </w:tc>
        <w:tc>
          <w:tcPr>
            <w:tcW w:w="1418" w:type="dxa"/>
            <w:vAlign w:val="center"/>
          </w:tcPr>
          <w:p w14:paraId="2EDDBDA8"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Digital Marketing Specialist</w:t>
            </w:r>
          </w:p>
        </w:tc>
        <w:tc>
          <w:tcPr>
            <w:tcW w:w="4394" w:type="dxa"/>
            <w:vAlign w:val="center"/>
          </w:tcPr>
          <w:p w14:paraId="0BC1943A"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Implements digital campaigns to highlight the company's CE efforts.</w:t>
            </w:r>
          </w:p>
        </w:tc>
        <w:tc>
          <w:tcPr>
            <w:tcW w:w="941" w:type="dxa"/>
            <w:vAlign w:val="center"/>
          </w:tcPr>
          <w:p w14:paraId="1C601F68"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17years</w:t>
            </w:r>
          </w:p>
        </w:tc>
      </w:tr>
      <w:tr w:rsidR="00531E3A" w:rsidRPr="00531E3A" w14:paraId="3524B62A" w14:textId="77777777" w:rsidTr="00923800">
        <w:tc>
          <w:tcPr>
            <w:tcW w:w="562" w:type="dxa"/>
            <w:vAlign w:val="center"/>
          </w:tcPr>
          <w:p w14:paraId="0A294823"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23</w:t>
            </w:r>
          </w:p>
        </w:tc>
        <w:tc>
          <w:tcPr>
            <w:tcW w:w="1701" w:type="dxa"/>
            <w:vAlign w:val="center"/>
          </w:tcPr>
          <w:p w14:paraId="6CC12D98"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Research &amp; Development</w:t>
            </w:r>
          </w:p>
        </w:tc>
        <w:tc>
          <w:tcPr>
            <w:tcW w:w="1418" w:type="dxa"/>
            <w:vAlign w:val="center"/>
          </w:tcPr>
          <w:p w14:paraId="49FF19FA"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R&amp;D Project Manager</w:t>
            </w:r>
          </w:p>
        </w:tc>
        <w:tc>
          <w:tcPr>
            <w:tcW w:w="4394" w:type="dxa"/>
            <w:vAlign w:val="center"/>
          </w:tcPr>
          <w:p w14:paraId="5A946C1A"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Manages CE-focused projects, coordinating teams and ensuring timelines are met.</w:t>
            </w:r>
          </w:p>
        </w:tc>
        <w:tc>
          <w:tcPr>
            <w:tcW w:w="941" w:type="dxa"/>
            <w:vAlign w:val="center"/>
          </w:tcPr>
          <w:p w14:paraId="0B040AF3"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24 years</w:t>
            </w:r>
          </w:p>
        </w:tc>
      </w:tr>
      <w:tr w:rsidR="00531E3A" w:rsidRPr="00531E3A" w14:paraId="191B7E7A" w14:textId="77777777" w:rsidTr="00923800">
        <w:tc>
          <w:tcPr>
            <w:tcW w:w="562" w:type="dxa"/>
            <w:vAlign w:val="center"/>
          </w:tcPr>
          <w:p w14:paraId="5C6D3156"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24</w:t>
            </w:r>
          </w:p>
        </w:tc>
        <w:tc>
          <w:tcPr>
            <w:tcW w:w="1701" w:type="dxa"/>
            <w:vAlign w:val="center"/>
          </w:tcPr>
          <w:p w14:paraId="640AA667"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Procurement</w:t>
            </w:r>
          </w:p>
        </w:tc>
        <w:tc>
          <w:tcPr>
            <w:tcW w:w="1418" w:type="dxa"/>
            <w:vAlign w:val="center"/>
          </w:tcPr>
          <w:p w14:paraId="079EA86B"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Sourcing Specialist</w:t>
            </w:r>
          </w:p>
        </w:tc>
        <w:tc>
          <w:tcPr>
            <w:tcW w:w="4394" w:type="dxa"/>
            <w:vAlign w:val="center"/>
          </w:tcPr>
          <w:p w14:paraId="6CAFD308"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Identifies and negotiates with suppliers for sustainable materials and services.</w:t>
            </w:r>
          </w:p>
        </w:tc>
        <w:tc>
          <w:tcPr>
            <w:tcW w:w="941" w:type="dxa"/>
            <w:vAlign w:val="center"/>
          </w:tcPr>
          <w:p w14:paraId="303FC2A8"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19 years</w:t>
            </w:r>
          </w:p>
        </w:tc>
      </w:tr>
      <w:tr w:rsidR="00531E3A" w:rsidRPr="00531E3A" w14:paraId="3D7AC915" w14:textId="77777777" w:rsidTr="00923800">
        <w:tc>
          <w:tcPr>
            <w:tcW w:w="562" w:type="dxa"/>
            <w:vAlign w:val="center"/>
          </w:tcPr>
          <w:p w14:paraId="4ECFC0D2"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25</w:t>
            </w:r>
          </w:p>
        </w:tc>
        <w:tc>
          <w:tcPr>
            <w:tcW w:w="1701" w:type="dxa"/>
            <w:vAlign w:val="center"/>
          </w:tcPr>
          <w:p w14:paraId="13252277"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Procurement</w:t>
            </w:r>
          </w:p>
        </w:tc>
        <w:tc>
          <w:tcPr>
            <w:tcW w:w="1418" w:type="dxa"/>
            <w:vAlign w:val="center"/>
          </w:tcPr>
          <w:p w14:paraId="12A7F178"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Supplier Relationship Manager</w:t>
            </w:r>
          </w:p>
        </w:tc>
        <w:tc>
          <w:tcPr>
            <w:tcW w:w="4394" w:type="dxa"/>
            <w:vAlign w:val="center"/>
          </w:tcPr>
          <w:p w14:paraId="4FE751F3"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Develops and maintains relationships with suppliers to ensure CE compliance.</w:t>
            </w:r>
          </w:p>
        </w:tc>
        <w:tc>
          <w:tcPr>
            <w:tcW w:w="941" w:type="dxa"/>
            <w:vAlign w:val="center"/>
          </w:tcPr>
          <w:p w14:paraId="783FAA72"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18 years</w:t>
            </w:r>
          </w:p>
        </w:tc>
      </w:tr>
      <w:tr w:rsidR="00531E3A" w:rsidRPr="00531E3A" w14:paraId="6BC51B9D" w14:textId="77777777" w:rsidTr="00923800">
        <w:tc>
          <w:tcPr>
            <w:tcW w:w="562" w:type="dxa"/>
            <w:vAlign w:val="center"/>
          </w:tcPr>
          <w:p w14:paraId="2A80F33C"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26</w:t>
            </w:r>
          </w:p>
        </w:tc>
        <w:tc>
          <w:tcPr>
            <w:tcW w:w="1701" w:type="dxa"/>
            <w:vAlign w:val="center"/>
          </w:tcPr>
          <w:p w14:paraId="30001F03"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Production</w:t>
            </w:r>
          </w:p>
        </w:tc>
        <w:tc>
          <w:tcPr>
            <w:tcW w:w="1418" w:type="dxa"/>
            <w:vAlign w:val="center"/>
          </w:tcPr>
          <w:p w14:paraId="0FB2843E"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Process Engineer</w:t>
            </w:r>
          </w:p>
        </w:tc>
        <w:tc>
          <w:tcPr>
            <w:tcW w:w="4394" w:type="dxa"/>
            <w:vAlign w:val="center"/>
          </w:tcPr>
          <w:p w14:paraId="4E88034F"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Works on optimizing production processes to meet CE standards and improve efficiency.</w:t>
            </w:r>
          </w:p>
        </w:tc>
        <w:tc>
          <w:tcPr>
            <w:tcW w:w="941" w:type="dxa"/>
            <w:vAlign w:val="center"/>
          </w:tcPr>
          <w:p w14:paraId="52F3BDCC"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20 years</w:t>
            </w:r>
          </w:p>
        </w:tc>
      </w:tr>
      <w:tr w:rsidR="00531E3A" w:rsidRPr="00531E3A" w14:paraId="2A2E2918" w14:textId="77777777" w:rsidTr="00923800">
        <w:tc>
          <w:tcPr>
            <w:tcW w:w="562" w:type="dxa"/>
            <w:vAlign w:val="center"/>
          </w:tcPr>
          <w:p w14:paraId="03C15471"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27</w:t>
            </w:r>
          </w:p>
        </w:tc>
        <w:tc>
          <w:tcPr>
            <w:tcW w:w="1701" w:type="dxa"/>
            <w:vAlign w:val="center"/>
          </w:tcPr>
          <w:p w14:paraId="2AD13703"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Logistics</w:t>
            </w:r>
          </w:p>
        </w:tc>
        <w:tc>
          <w:tcPr>
            <w:tcW w:w="1418" w:type="dxa"/>
            <w:vAlign w:val="center"/>
          </w:tcPr>
          <w:p w14:paraId="37383E44"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Supply Chain Planner</w:t>
            </w:r>
          </w:p>
        </w:tc>
        <w:tc>
          <w:tcPr>
            <w:tcW w:w="4394" w:type="dxa"/>
            <w:vAlign w:val="center"/>
          </w:tcPr>
          <w:p w14:paraId="03B977D2"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Plans and optimizes supply chain processes to minimize waste and improve resource efficiency.</w:t>
            </w:r>
          </w:p>
        </w:tc>
        <w:tc>
          <w:tcPr>
            <w:tcW w:w="941" w:type="dxa"/>
            <w:vAlign w:val="center"/>
          </w:tcPr>
          <w:p w14:paraId="7D3660D8"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18 years</w:t>
            </w:r>
          </w:p>
        </w:tc>
      </w:tr>
      <w:tr w:rsidR="00531E3A" w:rsidRPr="00531E3A" w14:paraId="4DACFD77" w14:textId="77777777" w:rsidTr="00923800">
        <w:tc>
          <w:tcPr>
            <w:tcW w:w="562" w:type="dxa"/>
            <w:vAlign w:val="center"/>
          </w:tcPr>
          <w:p w14:paraId="47EB437A"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28</w:t>
            </w:r>
          </w:p>
        </w:tc>
        <w:tc>
          <w:tcPr>
            <w:tcW w:w="1701" w:type="dxa"/>
            <w:vAlign w:val="center"/>
          </w:tcPr>
          <w:p w14:paraId="27887D48"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Sustainability</w:t>
            </w:r>
          </w:p>
        </w:tc>
        <w:tc>
          <w:tcPr>
            <w:tcW w:w="1418" w:type="dxa"/>
            <w:vAlign w:val="center"/>
          </w:tcPr>
          <w:p w14:paraId="3A3B0474"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Sustainability Coordinator</w:t>
            </w:r>
          </w:p>
        </w:tc>
        <w:tc>
          <w:tcPr>
            <w:tcW w:w="4394" w:type="dxa"/>
            <w:vAlign w:val="center"/>
          </w:tcPr>
          <w:p w14:paraId="0526B30E"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Assists in implementing sustainability projects and ensuring alignment with CE goals.</w:t>
            </w:r>
          </w:p>
        </w:tc>
        <w:tc>
          <w:tcPr>
            <w:tcW w:w="941" w:type="dxa"/>
            <w:vAlign w:val="center"/>
          </w:tcPr>
          <w:p w14:paraId="38AFDC8E"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19years</w:t>
            </w:r>
          </w:p>
        </w:tc>
      </w:tr>
      <w:tr w:rsidR="00531E3A" w:rsidRPr="00531E3A" w14:paraId="0EA403EB" w14:textId="77777777" w:rsidTr="00923800">
        <w:tc>
          <w:tcPr>
            <w:tcW w:w="562" w:type="dxa"/>
            <w:vAlign w:val="center"/>
          </w:tcPr>
          <w:p w14:paraId="00849BD2"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29</w:t>
            </w:r>
          </w:p>
        </w:tc>
        <w:tc>
          <w:tcPr>
            <w:tcW w:w="1701" w:type="dxa"/>
            <w:vAlign w:val="center"/>
          </w:tcPr>
          <w:p w14:paraId="7A5A75BE"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Sustainability</w:t>
            </w:r>
          </w:p>
        </w:tc>
        <w:tc>
          <w:tcPr>
            <w:tcW w:w="1418" w:type="dxa"/>
            <w:vAlign w:val="center"/>
          </w:tcPr>
          <w:p w14:paraId="7B63EB8A"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Circular Economy Analyst</w:t>
            </w:r>
          </w:p>
        </w:tc>
        <w:tc>
          <w:tcPr>
            <w:tcW w:w="4394" w:type="dxa"/>
            <w:vAlign w:val="center"/>
          </w:tcPr>
          <w:p w14:paraId="434FF9B4"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Analyzes the company’s performance in achieving Circular Economy goals.</w:t>
            </w:r>
          </w:p>
        </w:tc>
        <w:tc>
          <w:tcPr>
            <w:tcW w:w="941" w:type="dxa"/>
            <w:vAlign w:val="center"/>
          </w:tcPr>
          <w:p w14:paraId="6E2B4FDF"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17 years</w:t>
            </w:r>
          </w:p>
        </w:tc>
      </w:tr>
      <w:tr w:rsidR="00531E3A" w:rsidRPr="00531E3A" w14:paraId="37863567" w14:textId="77777777" w:rsidTr="00923800">
        <w:tc>
          <w:tcPr>
            <w:tcW w:w="562" w:type="dxa"/>
            <w:vAlign w:val="center"/>
          </w:tcPr>
          <w:p w14:paraId="4537030C"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30</w:t>
            </w:r>
          </w:p>
        </w:tc>
        <w:tc>
          <w:tcPr>
            <w:tcW w:w="1701" w:type="dxa"/>
            <w:vAlign w:val="center"/>
          </w:tcPr>
          <w:p w14:paraId="6A7CB16F"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IT</w:t>
            </w:r>
          </w:p>
        </w:tc>
        <w:tc>
          <w:tcPr>
            <w:tcW w:w="1418" w:type="dxa"/>
            <w:vAlign w:val="center"/>
          </w:tcPr>
          <w:p w14:paraId="4CAFD381"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Data Analyst</w:t>
            </w:r>
          </w:p>
        </w:tc>
        <w:tc>
          <w:tcPr>
            <w:tcW w:w="4394" w:type="dxa"/>
            <w:vAlign w:val="center"/>
          </w:tcPr>
          <w:p w14:paraId="1051D016"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Works on data collection and analysis for tracking sustainability and CE-related metrics.</w:t>
            </w:r>
          </w:p>
        </w:tc>
        <w:tc>
          <w:tcPr>
            <w:tcW w:w="941" w:type="dxa"/>
            <w:vAlign w:val="center"/>
          </w:tcPr>
          <w:p w14:paraId="2DA895C3"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16 years</w:t>
            </w:r>
          </w:p>
        </w:tc>
      </w:tr>
      <w:tr w:rsidR="00531E3A" w:rsidRPr="00531E3A" w14:paraId="322EB7CB" w14:textId="77777777" w:rsidTr="00923800">
        <w:tc>
          <w:tcPr>
            <w:tcW w:w="562" w:type="dxa"/>
            <w:vAlign w:val="center"/>
          </w:tcPr>
          <w:p w14:paraId="32BB88E9"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31</w:t>
            </w:r>
          </w:p>
        </w:tc>
        <w:tc>
          <w:tcPr>
            <w:tcW w:w="1701" w:type="dxa"/>
            <w:vAlign w:val="center"/>
          </w:tcPr>
          <w:p w14:paraId="5F8019FA"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Human Resources</w:t>
            </w:r>
          </w:p>
        </w:tc>
        <w:tc>
          <w:tcPr>
            <w:tcW w:w="1418" w:type="dxa"/>
            <w:vAlign w:val="center"/>
          </w:tcPr>
          <w:p w14:paraId="507162A9"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Training Manager</w:t>
            </w:r>
          </w:p>
        </w:tc>
        <w:tc>
          <w:tcPr>
            <w:tcW w:w="4394" w:type="dxa"/>
            <w:vAlign w:val="center"/>
          </w:tcPr>
          <w:p w14:paraId="28E2DB3E"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Develops and delivers training programs related to CE initiatives and employee awareness.</w:t>
            </w:r>
          </w:p>
        </w:tc>
        <w:tc>
          <w:tcPr>
            <w:tcW w:w="941" w:type="dxa"/>
            <w:vAlign w:val="center"/>
          </w:tcPr>
          <w:p w14:paraId="220197F1"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18 years</w:t>
            </w:r>
          </w:p>
        </w:tc>
      </w:tr>
      <w:tr w:rsidR="00531E3A" w:rsidRPr="00531E3A" w14:paraId="6D845D2D" w14:textId="77777777" w:rsidTr="00923800">
        <w:tc>
          <w:tcPr>
            <w:tcW w:w="562" w:type="dxa"/>
            <w:vAlign w:val="center"/>
          </w:tcPr>
          <w:p w14:paraId="454DA5E9"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32</w:t>
            </w:r>
          </w:p>
        </w:tc>
        <w:tc>
          <w:tcPr>
            <w:tcW w:w="1701" w:type="dxa"/>
            <w:vAlign w:val="center"/>
          </w:tcPr>
          <w:p w14:paraId="4EE2BA34"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Finance</w:t>
            </w:r>
          </w:p>
        </w:tc>
        <w:tc>
          <w:tcPr>
            <w:tcW w:w="1418" w:type="dxa"/>
            <w:vAlign w:val="center"/>
          </w:tcPr>
          <w:p w14:paraId="6B0E3F92"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Sustainability Finance Analyst</w:t>
            </w:r>
          </w:p>
        </w:tc>
        <w:tc>
          <w:tcPr>
            <w:tcW w:w="4394" w:type="dxa"/>
            <w:vAlign w:val="center"/>
          </w:tcPr>
          <w:p w14:paraId="1CA9A659"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Analyzes financial implications and investments in CE projects and initiatives.</w:t>
            </w:r>
          </w:p>
        </w:tc>
        <w:tc>
          <w:tcPr>
            <w:tcW w:w="941" w:type="dxa"/>
            <w:vAlign w:val="center"/>
          </w:tcPr>
          <w:p w14:paraId="335F63CC"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15 years</w:t>
            </w:r>
          </w:p>
        </w:tc>
      </w:tr>
      <w:tr w:rsidR="00531E3A" w:rsidRPr="00531E3A" w14:paraId="7BC82D73" w14:textId="77777777" w:rsidTr="00923800">
        <w:tc>
          <w:tcPr>
            <w:tcW w:w="562" w:type="dxa"/>
            <w:vAlign w:val="center"/>
          </w:tcPr>
          <w:p w14:paraId="09F77FE9"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33</w:t>
            </w:r>
          </w:p>
        </w:tc>
        <w:tc>
          <w:tcPr>
            <w:tcW w:w="1701" w:type="dxa"/>
            <w:vAlign w:val="center"/>
          </w:tcPr>
          <w:p w14:paraId="76F2CB28"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Marketing</w:t>
            </w:r>
          </w:p>
        </w:tc>
        <w:tc>
          <w:tcPr>
            <w:tcW w:w="1418" w:type="dxa"/>
            <w:vAlign w:val="center"/>
          </w:tcPr>
          <w:p w14:paraId="5B68C29A"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Brand Manager</w:t>
            </w:r>
          </w:p>
        </w:tc>
        <w:tc>
          <w:tcPr>
            <w:tcW w:w="4394" w:type="dxa"/>
            <w:vAlign w:val="center"/>
          </w:tcPr>
          <w:p w14:paraId="5CFE7E90"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Develops and manages the company’s brand image focusing on sustainability and CE messaging.</w:t>
            </w:r>
          </w:p>
        </w:tc>
        <w:tc>
          <w:tcPr>
            <w:tcW w:w="941" w:type="dxa"/>
            <w:vAlign w:val="center"/>
          </w:tcPr>
          <w:p w14:paraId="2A4A3461"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17 years</w:t>
            </w:r>
          </w:p>
        </w:tc>
      </w:tr>
      <w:tr w:rsidR="00531E3A" w:rsidRPr="00531E3A" w14:paraId="485A5828" w14:textId="77777777" w:rsidTr="00923800">
        <w:tc>
          <w:tcPr>
            <w:tcW w:w="562" w:type="dxa"/>
            <w:vAlign w:val="center"/>
          </w:tcPr>
          <w:p w14:paraId="4984882B"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34</w:t>
            </w:r>
          </w:p>
        </w:tc>
        <w:tc>
          <w:tcPr>
            <w:tcW w:w="1701" w:type="dxa"/>
            <w:vAlign w:val="center"/>
          </w:tcPr>
          <w:p w14:paraId="7C68A8F7"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Research &amp; Development</w:t>
            </w:r>
          </w:p>
        </w:tc>
        <w:tc>
          <w:tcPr>
            <w:tcW w:w="1418" w:type="dxa"/>
            <w:vAlign w:val="center"/>
          </w:tcPr>
          <w:p w14:paraId="562719A5"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Innovation Specialist</w:t>
            </w:r>
          </w:p>
        </w:tc>
        <w:tc>
          <w:tcPr>
            <w:tcW w:w="4394" w:type="dxa"/>
            <w:vAlign w:val="center"/>
          </w:tcPr>
          <w:p w14:paraId="350FA9FB"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Identifies new technologies and processes to support CE in product development.</w:t>
            </w:r>
          </w:p>
        </w:tc>
        <w:tc>
          <w:tcPr>
            <w:tcW w:w="941" w:type="dxa"/>
            <w:vAlign w:val="center"/>
          </w:tcPr>
          <w:p w14:paraId="34F8D043"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17 years</w:t>
            </w:r>
          </w:p>
        </w:tc>
      </w:tr>
      <w:tr w:rsidR="00531E3A" w:rsidRPr="00531E3A" w14:paraId="6EA31DF9" w14:textId="77777777" w:rsidTr="00923800">
        <w:tc>
          <w:tcPr>
            <w:tcW w:w="562" w:type="dxa"/>
            <w:vAlign w:val="center"/>
          </w:tcPr>
          <w:p w14:paraId="4CF4CAC0"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35</w:t>
            </w:r>
          </w:p>
        </w:tc>
        <w:tc>
          <w:tcPr>
            <w:tcW w:w="1701" w:type="dxa"/>
            <w:vAlign w:val="center"/>
          </w:tcPr>
          <w:p w14:paraId="661307E2"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Manufacturing</w:t>
            </w:r>
          </w:p>
        </w:tc>
        <w:tc>
          <w:tcPr>
            <w:tcW w:w="1418" w:type="dxa"/>
            <w:vAlign w:val="center"/>
          </w:tcPr>
          <w:p w14:paraId="032244AB"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Lean Manufacturing Engineer</w:t>
            </w:r>
          </w:p>
        </w:tc>
        <w:tc>
          <w:tcPr>
            <w:tcW w:w="4394" w:type="dxa"/>
            <w:vAlign w:val="center"/>
          </w:tcPr>
          <w:p w14:paraId="54B1063F"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Implements lean manufacturing processes to reduce waste and improve efficiency.</w:t>
            </w:r>
          </w:p>
        </w:tc>
        <w:tc>
          <w:tcPr>
            <w:tcW w:w="941" w:type="dxa"/>
            <w:vAlign w:val="center"/>
          </w:tcPr>
          <w:p w14:paraId="26498C96"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19 years</w:t>
            </w:r>
          </w:p>
        </w:tc>
      </w:tr>
      <w:tr w:rsidR="00531E3A" w:rsidRPr="00531E3A" w14:paraId="6366BE81" w14:textId="77777777" w:rsidTr="00923800">
        <w:tc>
          <w:tcPr>
            <w:tcW w:w="562" w:type="dxa"/>
            <w:vAlign w:val="center"/>
          </w:tcPr>
          <w:p w14:paraId="02C1BE3D"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36</w:t>
            </w:r>
          </w:p>
        </w:tc>
        <w:tc>
          <w:tcPr>
            <w:tcW w:w="1701" w:type="dxa"/>
            <w:vAlign w:val="center"/>
          </w:tcPr>
          <w:p w14:paraId="5DABE979"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Quality</w:t>
            </w:r>
          </w:p>
        </w:tc>
        <w:tc>
          <w:tcPr>
            <w:tcW w:w="1418" w:type="dxa"/>
            <w:vAlign w:val="center"/>
          </w:tcPr>
          <w:p w14:paraId="2728B375"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Compliance Specialist</w:t>
            </w:r>
          </w:p>
        </w:tc>
        <w:tc>
          <w:tcPr>
            <w:tcW w:w="4394" w:type="dxa"/>
            <w:vAlign w:val="center"/>
          </w:tcPr>
          <w:p w14:paraId="5F795A95"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Ensures all products and processes comply with CE-related regulations and standards.</w:t>
            </w:r>
          </w:p>
        </w:tc>
        <w:tc>
          <w:tcPr>
            <w:tcW w:w="941" w:type="dxa"/>
            <w:vAlign w:val="center"/>
          </w:tcPr>
          <w:p w14:paraId="4D94E01E"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18 years</w:t>
            </w:r>
          </w:p>
        </w:tc>
      </w:tr>
      <w:tr w:rsidR="00531E3A" w:rsidRPr="00531E3A" w14:paraId="78FC0F00" w14:textId="77777777" w:rsidTr="00923800">
        <w:tc>
          <w:tcPr>
            <w:tcW w:w="562" w:type="dxa"/>
            <w:vAlign w:val="center"/>
          </w:tcPr>
          <w:p w14:paraId="77A7525F"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37</w:t>
            </w:r>
          </w:p>
        </w:tc>
        <w:tc>
          <w:tcPr>
            <w:tcW w:w="1701" w:type="dxa"/>
            <w:vAlign w:val="center"/>
          </w:tcPr>
          <w:p w14:paraId="690FFBD9"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Waste Management</w:t>
            </w:r>
          </w:p>
        </w:tc>
        <w:tc>
          <w:tcPr>
            <w:tcW w:w="1418" w:type="dxa"/>
            <w:vAlign w:val="center"/>
          </w:tcPr>
          <w:p w14:paraId="253D9F0E"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Waste Reduction Specialist</w:t>
            </w:r>
          </w:p>
        </w:tc>
        <w:tc>
          <w:tcPr>
            <w:tcW w:w="4394" w:type="dxa"/>
            <w:vAlign w:val="center"/>
          </w:tcPr>
          <w:p w14:paraId="480BB327"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Works on projects to reduce industrial waste and improve recycling efforts.</w:t>
            </w:r>
          </w:p>
        </w:tc>
        <w:tc>
          <w:tcPr>
            <w:tcW w:w="941" w:type="dxa"/>
            <w:vAlign w:val="center"/>
          </w:tcPr>
          <w:p w14:paraId="03E4BB8F"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17 years</w:t>
            </w:r>
          </w:p>
        </w:tc>
      </w:tr>
      <w:tr w:rsidR="00531E3A" w:rsidRPr="00531E3A" w14:paraId="15CD1788" w14:textId="77777777" w:rsidTr="00923800">
        <w:tc>
          <w:tcPr>
            <w:tcW w:w="562" w:type="dxa"/>
            <w:vAlign w:val="center"/>
          </w:tcPr>
          <w:p w14:paraId="78D859B9"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38</w:t>
            </w:r>
          </w:p>
        </w:tc>
        <w:tc>
          <w:tcPr>
            <w:tcW w:w="1701" w:type="dxa"/>
            <w:vAlign w:val="center"/>
          </w:tcPr>
          <w:p w14:paraId="1EF70F9C"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Logistics</w:t>
            </w:r>
          </w:p>
        </w:tc>
        <w:tc>
          <w:tcPr>
            <w:tcW w:w="1418" w:type="dxa"/>
            <w:vAlign w:val="center"/>
          </w:tcPr>
          <w:p w14:paraId="071EA1D3"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Warehouse Operations Manager</w:t>
            </w:r>
          </w:p>
        </w:tc>
        <w:tc>
          <w:tcPr>
            <w:tcW w:w="4394" w:type="dxa"/>
            <w:vAlign w:val="center"/>
          </w:tcPr>
          <w:p w14:paraId="3D32E070"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Oversees warehouse operations focusing on reducing waste and optimizing inventory.</w:t>
            </w:r>
          </w:p>
        </w:tc>
        <w:tc>
          <w:tcPr>
            <w:tcW w:w="941" w:type="dxa"/>
            <w:vAlign w:val="center"/>
          </w:tcPr>
          <w:p w14:paraId="63D8F8C9"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18 years</w:t>
            </w:r>
          </w:p>
        </w:tc>
      </w:tr>
      <w:tr w:rsidR="00531E3A" w:rsidRPr="003F0274" w14:paraId="4DA7DBE2" w14:textId="77777777" w:rsidTr="00923800">
        <w:tc>
          <w:tcPr>
            <w:tcW w:w="562" w:type="dxa"/>
            <w:vAlign w:val="center"/>
          </w:tcPr>
          <w:p w14:paraId="780C6E15"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39</w:t>
            </w:r>
          </w:p>
        </w:tc>
        <w:tc>
          <w:tcPr>
            <w:tcW w:w="1701" w:type="dxa"/>
            <w:vAlign w:val="center"/>
          </w:tcPr>
          <w:p w14:paraId="0FE805E1"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Sustainability</w:t>
            </w:r>
          </w:p>
        </w:tc>
        <w:tc>
          <w:tcPr>
            <w:tcW w:w="1418" w:type="dxa"/>
            <w:vAlign w:val="center"/>
          </w:tcPr>
          <w:p w14:paraId="53365218"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Green Energy Manager</w:t>
            </w:r>
          </w:p>
        </w:tc>
        <w:tc>
          <w:tcPr>
            <w:tcW w:w="4394" w:type="dxa"/>
            <w:vAlign w:val="center"/>
          </w:tcPr>
          <w:p w14:paraId="65F835E3" w14:textId="77777777" w:rsidR="00531E3A" w:rsidRPr="00531E3A" w:rsidRDefault="00531E3A" w:rsidP="00923800">
            <w:pPr>
              <w:rPr>
                <w:rFonts w:ascii="Times New Roman" w:eastAsia="Aptos Narrow" w:hAnsi="Times New Roman" w:cs="Times New Roman"/>
                <w:color w:val="000000"/>
                <w:sz w:val="20"/>
                <w:szCs w:val="20"/>
                <w:highlight w:val="yellow"/>
              </w:rPr>
            </w:pPr>
            <w:r w:rsidRPr="00531E3A">
              <w:rPr>
                <w:rFonts w:ascii="Times New Roman" w:eastAsia="Aptos Narrow" w:hAnsi="Times New Roman" w:cs="Times New Roman"/>
                <w:color w:val="000000"/>
                <w:sz w:val="20"/>
                <w:szCs w:val="20"/>
                <w:highlight w:val="yellow"/>
              </w:rPr>
              <w:t>Manages energy procurement and usage, focusing on transitioning to renewable energy sources.</w:t>
            </w:r>
          </w:p>
        </w:tc>
        <w:tc>
          <w:tcPr>
            <w:tcW w:w="941" w:type="dxa"/>
            <w:vAlign w:val="center"/>
          </w:tcPr>
          <w:p w14:paraId="7E383721" w14:textId="77777777" w:rsidR="00531E3A" w:rsidRPr="003F0274" w:rsidRDefault="00531E3A" w:rsidP="00923800">
            <w:pPr>
              <w:rPr>
                <w:rFonts w:ascii="Times New Roman" w:eastAsia="Aptos Narrow" w:hAnsi="Times New Roman" w:cs="Times New Roman"/>
                <w:color w:val="000000"/>
                <w:sz w:val="20"/>
                <w:szCs w:val="20"/>
              </w:rPr>
            </w:pPr>
            <w:r w:rsidRPr="00531E3A">
              <w:rPr>
                <w:rFonts w:ascii="Times New Roman" w:eastAsia="Aptos Narrow" w:hAnsi="Times New Roman" w:cs="Times New Roman"/>
                <w:color w:val="000000"/>
                <w:sz w:val="20"/>
                <w:szCs w:val="20"/>
                <w:highlight w:val="yellow"/>
              </w:rPr>
              <w:t>19 years</w:t>
            </w:r>
          </w:p>
        </w:tc>
      </w:tr>
    </w:tbl>
    <w:p w14:paraId="586CB017" w14:textId="77777777" w:rsidR="00531E3A" w:rsidRPr="002D7DD8" w:rsidRDefault="00531E3A" w:rsidP="00531E3A">
      <w:pPr>
        <w:spacing w:after="240" w:line="360" w:lineRule="auto"/>
        <w:jc w:val="center"/>
        <w:rPr>
          <w:rFonts w:ascii="Times New Roman" w:hAnsi="Times New Roman" w:cs="Times New Roman"/>
          <w:sz w:val="24"/>
        </w:rPr>
      </w:pPr>
    </w:p>
    <w:p w14:paraId="1DD5AA60" w14:textId="46A145FE" w:rsidR="00E0378E" w:rsidRPr="002D7DD8" w:rsidRDefault="00E0378E" w:rsidP="00D00E32">
      <w:pPr>
        <w:tabs>
          <w:tab w:val="left" w:pos="540"/>
        </w:tabs>
        <w:spacing w:before="240" w:after="240" w:line="360" w:lineRule="auto"/>
        <w:jc w:val="both"/>
        <w:rPr>
          <w:rFonts w:ascii="Times New Roman" w:hAnsi="Times New Roman" w:cs="Times New Roman"/>
          <w:b/>
          <w:i/>
          <w:sz w:val="24"/>
          <w:szCs w:val="24"/>
        </w:rPr>
      </w:pPr>
      <w:r w:rsidRPr="002D7DD8">
        <w:rPr>
          <w:rFonts w:ascii="Times New Roman" w:hAnsi="Times New Roman" w:cs="Times New Roman"/>
          <w:b/>
          <w:i/>
          <w:sz w:val="24"/>
          <w:szCs w:val="24"/>
        </w:rPr>
        <w:t>PF-AHP method</w:t>
      </w:r>
    </w:p>
    <w:p w14:paraId="28F5D50E" w14:textId="51529FBD" w:rsidR="00E0378E" w:rsidRPr="002D7DD8" w:rsidRDefault="009C1EA5" w:rsidP="00D00E32">
      <w:pPr>
        <w:tabs>
          <w:tab w:val="left" w:pos="540"/>
        </w:tabs>
        <w:spacing w:before="120" w:line="360" w:lineRule="auto"/>
        <w:jc w:val="both"/>
        <w:rPr>
          <w:rFonts w:ascii="Times New Roman" w:hAnsi="Times New Roman" w:cs="Times New Roman"/>
          <w:sz w:val="24"/>
          <w:szCs w:val="24"/>
        </w:rPr>
      </w:pPr>
      <w:r w:rsidRPr="002D7DD8">
        <w:rPr>
          <w:rFonts w:ascii="Times New Roman" w:hAnsi="Times New Roman" w:cs="Times New Roman"/>
          <w:sz w:val="24"/>
          <w:szCs w:val="24"/>
        </w:rPr>
        <w:t xml:space="preserve">This study applies the PFSs theory </w:t>
      </w:r>
      <w:r w:rsidR="002A72FB" w:rsidRPr="002D7DD8">
        <w:rPr>
          <w:rFonts w:ascii="Times New Roman" w:hAnsi="Times New Roman" w:cs="Times New Roman"/>
          <w:sz w:val="24"/>
          <w:szCs w:val="24"/>
        </w:rPr>
        <w:t>with</w:t>
      </w:r>
      <w:r w:rsidRPr="002D7DD8">
        <w:rPr>
          <w:rFonts w:ascii="Times New Roman" w:hAnsi="Times New Roman" w:cs="Times New Roman"/>
          <w:sz w:val="24"/>
          <w:szCs w:val="24"/>
        </w:rPr>
        <w:t xml:space="preserve"> </w:t>
      </w:r>
      <w:r w:rsidR="002A72FB" w:rsidRPr="002D7DD8">
        <w:rPr>
          <w:rFonts w:ascii="Times New Roman" w:hAnsi="Times New Roman" w:cs="Times New Roman"/>
          <w:sz w:val="24"/>
          <w:szCs w:val="24"/>
        </w:rPr>
        <w:t xml:space="preserve">the </w:t>
      </w:r>
      <w:r w:rsidRPr="002D7DD8">
        <w:rPr>
          <w:rFonts w:ascii="Times New Roman" w:hAnsi="Times New Roman" w:cs="Times New Roman"/>
          <w:sz w:val="24"/>
          <w:szCs w:val="24"/>
        </w:rPr>
        <w:t xml:space="preserve">AHP method </w:t>
      </w:r>
      <w:r w:rsidR="002A72FB" w:rsidRPr="002D7DD8">
        <w:rPr>
          <w:rFonts w:ascii="Times New Roman" w:hAnsi="Times New Roman" w:cs="Times New Roman"/>
          <w:sz w:val="24"/>
          <w:szCs w:val="24"/>
        </w:rPr>
        <w:t>to</w:t>
      </w:r>
      <w:r w:rsidRPr="002D7DD8">
        <w:rPr>
          <w:rFonts w:ascii="Times New Roman" w:hAnsi="Times New Roman" w:cs="Times New Roman"/>
          <w:sz w:val="24"/>
          <w:szCs w:val="24"/>
        </w:rPr>
        <w:t xml:space="preserve"> address the inaccurate and imprecise data acquired from case industry specialists. The PF-AHP approach includes the following steps (source: Lahann and Kant, 2021a):</w:t>
      </w:r>
    </w:p>
    <w:p w14:paraId="6FC0185E" w14:textId="5A69236F" w:rsidR="009C1EA5" w:rsidRPr="002D7DD8" w:rsidRDefault="00E0378E" w:rsidP="00D00E32">
      <w:pPr>
        <w:tabs>
          <w:tab w:val="left" w:pos="540"/>
        </w:tabs>
        <w:spacing w:before="120" w:line="360" w:lineRule="auto"/>
        <w:jc w:val="both"/>
        <w:rPr>
          <w:rFonts w:ascii="Times New Roman" w:hAnsi="Times New Roman" w:cs="Times New Roman"/>
          <w:sz w:val="24"/>
          <w:szCs w:val="24"/>
        </w:rPr>
      </w:pPr>
      <w:r w:rsidRPr="002D7DD8">
        <w:rPr>
          <w:rFonts w:ascii="Times New Roman" w:hAnsi="Times New Roman" w:cs="Times New Roman"/>
          <w:b/>
          <w:bCs/>
          <w:sz w:val="24"/>
          <w:szCs w:val="24"/>
        </w:rPr>
        <w:t>Step 1:</w:t>
      </w:r>
      <w:r w:rsidRPr="002D7DD8">
        <w:rPr>
          <w:rFonts w:ascii="Times New Roman" w:hAnsi="Times New Roman" w:cs="Times New Roman"/>
          <w:bCs/>
          <w:sz w:val="24"/>
          <w:szCs w:val="24"/>
        </w:rPr>
        <w:t xml:space="preserve"> </w:t>
      </w:r>
      <w:r w:rsidR="009C1EA5" w:rsidRPr="002D7DD8">
        <w:rPr>
          <w:rFonts w:ascii="Times New Roman" w:hAnsi="Times New Roman" w:cs="Times New Roman"/>
          <w:sz w:val="24"/>
          <w:szCs w:val="24"/>
        </w:rPr>
        <w:t xml:space="preserve">Develop a </w:t>
      </w:r>
      <w:r w:rsidR="00AB579F" w:rsidRPr="002D7DD8">
        <w:rPr>
          <w:rFonts w:ascii="Times New Roman" w:hAnsi="Times New Roman" w:cs="Times New Roman"/>
          <w:sz w:val="24"/>
          <w:szCs w:val="24"/>
        </w:rPr>
        <w:t xml:space="preserve">PC </w:t>
      </w:r>
      <w:r w:rsidR="009C1EA5" w:rsidRPr="002D7DD8">
        <w:rPr>
          <w:rFonts w:ascii="Times New Roman" w:hAnsi="Times New Roman" w:cs="Times New Roman"/>
          <w:sz w:val="24"/>
          <w:szCs w:val="24"/>
        </w:rPr>
        <w:t xml:space="preserve">matrix </w:t>
      </w:r>
      <w:r w:rsidR="00AB579F" w:rsidRPr="002D7DD8">
        <w:rPr>
          <w:rFonts w:ascii="Times New Roman" w:hAnsi="Times New Roman" w:cs="Times New Roman"/>
          <w:sz w:val="24"/>
          <w:szCs w:val="24"/>
        </w:rPr>
        <w:t>B=(b</w:t>
      </w:r>
      <w:r w:rsidR="009C1EA5" w:rsidRPr="002D7DD8">
        <w:rPr>
          <w:rFonts w:ascii="Times New Roman" w:hAnsi="Times New Roman" w:cs="Times New Roman"/>
          <w:sz w:val="24"/>
          <w:szCs w:val="24"/>
        </w:rPr>
        <w:t xml:space="preserve"> </w:t>
      </w:r>
      <w:proofErr w:type="spellStart"/>
      <w:r w:rsidR="009C1EA5" w:rsidRPr="002D7DD8">
        <w:rPr>
          <w:rFonts w:ascii="Times New Roman" w:hAnsi="Times New Roman" w:cs="Times New Roman"/>
          <w:sz w:val="24"/>
          <w:szCs w:val="24"/>
        </w:rPr>
        <w:t>ik</w:t>
      </w:r>
      <w:proofErr w:type="spellEnd"/>
      <w:r w:rsidR="009C1EA5" w:rsidRPr="002D7DD8">
        <w:rPr>
          <w:rFonts w:ascii="Times New Roman" w:hAnsi="Times New Roman" w:cs="Times New Roman"/>
          <w:sz w:val="24"/>
          <w:szCs w:val="24"/>
        </w:rPr>
        <w:t>) (</w:t>
      </w:r>
      <w:proofErr w:type="spellStart"/>
      <w:r w:rsidR="009C1EA5" w:rsidRPr="002D7DD8">
        <w:rPr>
          <w:rFonts w:ascii="Times New Roman" w:hAnsi="Times New Roman" w:cs="Times New Roman"/>
          <w:sz w:val="24"/>
          <w:szCs w:val="24"/>
        </w:rPr>
        <w:t>mn</w:t>
      </w:r>
      <w:proofErr w:type="spellEnd"/>
      <w:r w:rsidR="009C1EA5" w:rsidRPr="002D7DD8">
        <w:rPr>
          <w:rFonts w:ascii="Times New Roman" w:hAnsi="Times New Roman" w:cs="Times New Roman"/>
          <w:sz w:val="24"/>
          <w:szCs w:val="24"/>
        </w:rPr>
        <w:t xml:space="preserve">) utilizing the PF-AHP scale </w:t>
      </w:r>
      <w:r w:rsidR="00AB579F" w:rsidRPr="002D7DD8">
        <w:rPr>
          <w:rFonts w:ascii="Times New Roman" w:hAnsi="Times New Roman" w:cs="Times New Roman"/>
          <w:sz w:val="24"/>
          <w:szCs w:val="24"/>
        </w:rPr>
        <w:t>about</w:t>
      </w:r>
      <w:r w:rsidR="009C1EA5" w:rsidRPr="002D7DD8">
        <w:rPr>
          <w:rFonts w:ascii="Times New Roman" w:hAnsi="Times New Roman" w:cs="Times New Roman"/>
          <w:sz w:val="24"/>
          <w:szCs w:val="24"/>
        </w:rPr>
        <w:t xml:space="preserve"> expert opinion (Please See Table 1).</w:t>
      </w:r>
    </w:p>
    <w:p w14:paraId="0E6918F1" w14:textId="0E8142AD" w:rsidR="009C1EA5" w:rsidRPr="002D7DD8" w:rsidRDefault="00AB579F" w:rsidP="00D00E32">
      <w:pPr>
        <w:tabs>
          <w:tab w:val="left" w:pos="540"/>
        </w:tabs>
        <w:spacing w:before="120" w:line="360" w:lineRule="auto"/>
        <w:jc w:val="both"/>
        <w:rPr>
          <w:rFonts w:ascii="Times New Roman" w:hAnsi="Times New Roman" w:cs="Times New Roman"/>
          <w:sz w:val="24"/>
          <w:szCs w:val="24"/>
        </w:rPr>
      </w:pPr>
      <w:r w:rsidRPr="002D7DD8">
        <w:rPr>
          <w:rFonts w:ascii="Times New Roman" w:hAnsi="Times New Roman" w:cs="Times New Roman"/>
          <w:sz w:val="24"/>
          <w:szCs w:val="24"/>
        </w:rPr>
        <w:t>B=(b</w:t>
      </w:r>
      <w:r w:rsidR="009C1EA5" w:rsidRPr="002D7DD8">
        <w:rPr>
          <w:rFonts w:ascii="Times New Roman" w:hAnsi="Times New Roman" w:cs="Times New Roman"/>
          <w:sz w:val="24"/>
          <w:szCs w:val="24"/>
        </w:rPr>
        <w:t xml:space="preserve"> </w:t>
      </w:r>
      <w:proofErr w:type="spellStart"/>
      <w:r w:rsidR="009C1EA5" w:rsidRPr="002D7DD8">
        <w:rPr>
          <w:rFonts w:ascii="Times New Roman" w:hAnsi="Times New Roman" w:cs="Times New Roman"/>
          <w:sz w:val="24"/>
          <w:szCs w:val="24"/>
        </w:rPr>
        <w:t>ik</w:t>
      </w:r>
      <w:proofErr w:type="spellEnd"/>
      <w:r w:rsidR="009C1EA5" w:rsidRPr="002D7DD8">
        <w:rPr>
          <w:rFonts w:ascii="Times New Roman" w:hAnsi="Times New Roman" w:cs="Times New Roman"/>
          <w:sz w:val="24"/>
          <w:szCs w:val="24"/>
        </w:rPr>
        <w:t>) (</w:t>
      </w:r>
      <w:proofErr w:type="spellStart"/>
      <w:r w:rsidR="009C1EA5" w:rsidRPr="002D7DD8">
        <w:rPr>
          <w:rFonts w:ascii="Times New Roman" w:hAnsi="Times New Roman" w:cs="Times New Roman"/>
          <w:sz w:val="24"/>
          <w:szCs w:val="24"/>
        </w:rPr>
        <w:t>mn</w:t>
      </w:r>
      <w:proofErr w:type="spellEnd"/>
      <w:r w:rsidR="009C1EA5" w:rsidRPr="002D7DD8">
        <w:rPr>
          <w:rFonts w:ascii="Times New Roman" w:hAnsi="Times New Roman" w:cs="Times New Roman"/>
          <w:sz w:val="24"/>
          <w:szCs w:val="24"/>
        </w:rPr>
        <w:t xml:space="preserve">) is an example of a </w:t>
      </w:r>
      <w:r w:rsidRPr="002D7DD8">
        <w:rPr>
          <w:rFonts w:ascii="Times New Roman" w:hAnsi="Times New Roman" w:cs="Times New Roman"/>
          <w:sz w:val="24"/>
          <w:szCs w:val="24"/>
        </w:rPr>
        <w:t xml:space="preserve">PC </w:t>
      </w:r>
      <w:r w:rsidR="009C1EA5" w:rsidRPr="002D7DD8">
        <w:rPr>
          <w:rFonts w:ascii="Times New Roman" w:hAnsi="Times New Roman" w:cs="Times New Roman"/>
          <w:sz w:val="24"/>
          <w:szCs w:val="24"/>
        </w:rPr>
        <w:t>matrix created by an expert's judgement, as illustrated below:</w:t>
      </w:r>
    </w:p>
    <w:p w14:paraId="2D10FC83" w14:textId="3F07BB70" w:rsidR="00E0378E" w:rsidRPr="002D7DD8" w:rsidRDefault="00AB579F" w:rsidP="00D00E32">
      <w:pPr>
        <w:tabs>
          <w:tab w:val="left" w:pos="540"/>
        </w:tabs>
        <w:spacing w:before="120" w:line="360" w:lineRule="auto"/>
        <w:jc w:val="both"/>
        <w:rPr>
          <w:rFonts w:ascii="Times New Roman" w:hAnsi="Times New Roman" w:cs="Times New Roman"/>
          <w:sz w:val="24"/>
          <w:szCs w:val="24"/>
          <w:lang w:val="en-IN"/>
        </w:rPr>
      </w:pPr>
      <w:r w:rsidRPr="002D7DD8">
        <w:rPr>
          <w:rFonts w:ascii="Times New Roman" w:hAnsi="Times New Roman" w:cs="Times New Roman"/>
          <w:sz w:val="24"/>
          <w:szCs w:val="24"/>
          <w:lang w:val="en-IN"/>
        </w:rPr>
        <w:t>B</w:t>
      </w:r>
      <w:r w:rsidR="00E0378E" w:rsidRPr="002D7DD8">
        <w:rPr>
          <w:rFonts w:ascii="Times New Roman" w:hAnsi="Times New Roman" w:cs="Times New Roman"/>
          <w:sz w:val="24"/>
          <w:szCs w:val="24"/>
          <w:lang w:val="en-IN"/>
        </w:rPr>
        <w:t xml:space="preserve">= </w:t>
      </w:r>
      <m:oMath>
        <m:sSub>
          <m:sSubPr>
            <m:ctrlPr>
              <w:rPr>
                <w:rFonts w:ascii="Cambria Math" w:hAnsi="Cambria Math" w:cs="Times New Roman"/>
                <w:i/>
                <w:sz w:val="24"/>
                <w:szCs w:val="24"/>
                <w:lang w:val="en-IN"/>
              </w:rPr>
            </m:ctrlPr>
          </m:sSubPr>
          <m:e>
            <m:d>
              <m:dPr>
                <m:begChr m:val="["/>
                <m:endChr m:val="]"/>
                <m:ctrlPr>
                  <w:rPr>
                    <w:rFonts w:ascii="Cambria Math" w:hAnsi="Cambria Math" w:cs="Times New Roman"/>
                    <w:i/>
                    <w:sz w:val="24"/>
                    <w:szCs w:val="24"/>
                    <w:lang w:val="en-IN"/>
                  </w:rPr>
                </m:ctrlPr>
              </m:dPr>
              <m:e>
                <m:sSub>
                  <m:sSubPr>
                    <m:ctrlPr>
                      <w:rPr>
                        <w:rFonts w:ascii="Cambria Math" w:hAnsi="Cambria Math" w:cs="Times New Roman"/>
                        <w:i/>
                        <w:sz w:val="24"/>
                        <w:szCs w:val="24"/>
                        <w:lang w:val="en-IN"/>
                      </w:rPr>
                    </m:ctrlPr>
                  </m:sSubPr>
                  <m:e>
                    <m:r>
                      <w:rPr>
                        <w:rFonts w:ascii="Cambria Math" w:hAnsi="Cambria Math" w:cs="Times New Roman"/>
                        <w:sz w:val="24"/>
                        <w:szCs w:val="24"/>
                        <w:lang w:val="en-IN"/>
                      </w:rPr>
                      <m:t>b</m:t>
                    </m:r>
                  </m:e>
                  <m:sub>
                    <m:r>
                      <w:rPr>
                        <w:rFonts w:ascii="Cambria Math" w:hAnsi="Cambria Math" w:cs="Times New Roman"/>
                        <w:sz w:val="24"/>
                        <w:szCs w:val="24"/>
                        <w:lang w:val="en-IN"/>
                      </w:rPr>
                      <m:t>ij</m:t>
                    </m:r>
                  </m:sub>
                </m:sSub>
              </m:e>
            </m:d>
          </m:e>
          <m:sub>
            <m:r>
              <w:rPr>
                <w:rFonts w:ascii="Cambria Math" w:hAnsi="Cambria Math" w:cs="Times New Roman"/>
                <w:sz w:val="24"/>
                <w:szCs w:val="24"/>
                <w:lang w:val="en-IN"/>
              </w:rPr>
              <m:t>m×n</m:t>
            </m:r>
          </m:sub>
        </m:sSub>
      </m:oMath>
      <w:r w:rsidR="00E0378E" w:rsidRPr="002D7DD8">
        <w:rPr>
          <w:rFonts w:ascii="Times New Roman" w:hAnsi="Times New Roman" w:cs="Times New Roman"/>
          <w:sz w:val="24"/>
          <w:szCs w:val="24"/>
          <w:lang w:val="en-IN"/>
        </w:rPr>
        <w:t xml:space="preserve"> = </w:t>
      </w:r>
      <m:oMath>
        <m:d>
          <m:dPr>
            <m:begChr m:val="["/>
            <m:endChr m:val="]"/>
            <m:ctrlPr>
              <w:rPr>
                <w:rFonts w:ascii="Cambria Math" w:hAnsi="Cambria Math" w:cs="Times New Roman"/>
                <w:i/>
                <w:sz w:val="24"/>
                <w:szCs w:val="24"/>
                <w:lang w:val="en-IN"/>
              </w:rPr>
            </m:ctrlPr>
          </m:dPr>
          <m:e>
            <m:m>
              <m:mPr>
                <m:mcs>
                  <m:mc>
                    <m:mcPr>
                      <m:count m:val="4"/>
                      <m:mcJc m:val="center"/>
                    </m:mcPr>
                  </m:mc>
                </m:mcs>
                <m:ctrlPr>
                  <w:rPr>
                    <w:rFonts w:ascii="Cambria Math" w:hAnsi="Cambria Math" w:cs="Times New Roman"/>
                    <w:i/>
                    <w:sz w:val="24"/>
                    <w:szCs w:val="24"/>
                    <w:lang w:val="en-IN"/>
                  </w:rPr>
                </m:ctrlPr>
              </m:mPr>
              <m:mr>
                <m:e>
                  <m:sSub>
                    <m:sSubPr>
                      <m:ctrlPr>
                        <w:rPr>
                          <w:rFonts w:ascii="Cambria Math" w:hAnsi="Cambria Math" w:cs="Times New Roman"/>
                          <w:i/>
                          <w:sz w:val="24"/>
                          <w:szCs w:val="24"/>
                          <w:lang w:val="en-IN"/>
                        </w:rPr>
                      </m:ctrlPr>
                    </m:sSubPr>
                    <m:e>
                      <m:r>
                        <w:rPr>
                          <w:rFonts w:ascii="Cambria Math" w:hAnsi="Cambria Math" w:cs="Times New Roman"/>
                          <w:sz w:val="24"/>
                          <w:szCs w:val="24"/>
                          <w:lang w:val="en-IN"/>
                        </w:rPr>
                        <m:t>b</m:t>
                      </m:r>
                    </m:e>
                    <m:sub>
                      <m:r>
                        <w:rPr>
                          <w:rFonts w:ascii="Cambria Math" w:hAnsi="Cambria Math" w:cs="Times New Roman"/>
                          <w:sz w:val="24"/>
                          <w:szCs w:val="24"/>
                          <w:lang w:val="en-IN"/>
                        </w:rPr>
                        <m:t>11</m:t>
                      </m:r>
                    </m:sub>
                  </m:sSub>
                  <m:ctrlPr>
                    <w:rPr>
                      <w:rFonts w:ascii="Cambria Math" w:eastAsia="Cambria Math" w:hAnsi="Cambria Math" w:cs="Times New Roman"/>
                      <w:i/>
                      <w:sz w:val="24"/>
                      <w:szCs w:val="24"/>
                      <w:lang w:val="en-IN"/>
                    </w:rPr>
                  </m:ctrlPr>
                </m:e>
                <m:e>
                  <m:sSub>
                    <m:sSubPr>
                      <m:ctrlPr>
                        <w:rPr>
                          <w:rFonts w:ascii="Cambria Math" w:eastAsia="Cambria Math" w:hAnsi="Cambria Math" w:cs="Times New Roman"/>
                          <w:i/>
                          <w:sz w:val="24"/>
                          <w:szCs w:val="24"/>
                          <w:lang w:val="en-IN"/>
                        </w:rPr>
                      </m:ctrlPr>
                    </m:sSubPr>
                    <m:e>
                      <m:r>
                        <w:rPr>
                          <w:rFonts w:ascii="Cambria Math" w:eastAsia="Cambria Math" w:hAnsi="Cambria Math" w:cs="Times New Roman"/>
                          <w:sz w:val="24"/>
                          <w:szCs w:val="24"/>
                          <w:lang w:val="en-IN"/>
                        </w:rPr>
                        <m:t>b</m:t>
                      </m:r>
                    </m:e>
                    <m:sub>
                      <m:r>
                        <w:rPr>
                          <w:rFonts w:ascii="Cambria Math" w:eastAsia="Cambria Math" w:hAnsi="Cambria Math" w:cs="Times New Roman"/>
                          <w:sz w:val="24"/>
                          <w:szCs w:val="24"/>
                          <w:lang w:val="en-IN"/>
                        </w:rPr>
                        <m:t>12</m:t>
                      </m:r>
                    </m:sub>
                  </m:sSub>
                  <m:ctrlPr>
                    <w:rPr>
                      <w:rFonts w:ascii="Cambria Math" w:eastAsia="Cambria Math" w:hAnsi="Cambria Math" w:cs="Times New Roman"/>
                      <w:i/>
                      <w:sz w:val="24"/>
                      <w:szCs w:val="24"/>
                      <w:lang w:val="en-IN"/>
                    </w:rPr>
                  </m:ctrlPr>
                </m:e>
                <m:e>
                  <m:r>
                    <w:rPr>
                      <w:rFonts w:ascii="Cambria Math" w:eastAsia="Cambria Math" w:hAnsi="Cambria Math" w:cs="Times New Roman"/>
                      <w:sz w:val="24"/>
                      <w:szCs w:val="24"/>
                      <w:lang w:val="en-IN"/>
                    </w:rPr>
                    <m:t>⋯</m:t>
                  </m:r>
                  <m:ctrlPr>
                    <w:rPr>
                      <w:rFonts w:ascii="Cambria Math" w:eastAsia="Cambria Math" w:hAnsi="Cambria Math" w:cs="Times New Roman"/>
                      <w:i/>
                      <w:sz w:val="24"/>
                      <w:szCs w:val="24"/>
                      <w:lang w:val="en-IN"/>
                    </w:rPr>
                  </m:ctrlPr>
                </m:e>
                <m:e>
                  <m:sSub>
                    <m:sSubPr>
                      <m:ctrlPr>
                        <w:rPr>
                          <w:rFonts w:ascii="Cambria Math" w:eastAsia="Cambria Math" w:hAnsi="Cambria Math" w:cs="Times New Roman"/>
                          <w:i/>
                          <w:sz w:val="24"/>
                          <w:szCs w:val="24"/>
                          <w:lang w:val="en-IN"/>
                        </w:rPr>
                      </m:ctrlPr>
                    </m:sSubPr>
                    <m:e>
                      <m:r>
                        <w:rPr>
                          <w:rFonts w:ascii="Cambria Math" w:eastAsia="Cambria Math" w:hAnsi="Cambria Math" w:cs="Times New Roman"/>
                          <w:sz w:val="24"/>
                          <w:szCs w:val="24"/>
                          <w:lang w:val="en-IN"/>
                        </w:rPr>
                        <m:t>b</m:t>
                      </m:r>
                    </m:e>
                    <m:sub>
                      <m:r>
                        <w:rPr>
                          <w:rFonts w:ascii="Cambria Math" w:eastAsia="Cambria Math" w:hAnsi="Cambria Math" w:cs="Times New Roman"/>
                          <w:sz w:val="24"/>
                          <w:szCs w:val="24"/>
                          <w:lang w:val="en-IN"/>
                        </w:rPr>
                        <m:t>1n</m:t>
                      </m:r>
                    </m:sub>
                  </m:sSub>
                  <m:ctrlPr>
                    <w:rPr>
                      <w:rFonts w:ascii="Cambria Math" w:eastAsia="Cambria Math" w:hAnsi="Cambria Math" w:cs="Times New Roman"/>
                      <w:i/>
                      <w:sz w:val="24"/>
                      <w:szCs w:val="24"/>
                      <w:lang w:val="en-IN"/>
                    </w:rPr>
                  </m:ctrlPr>
                </m:e>
              </m:mr>
              <m:mr>
                <m:e>
                  <m:sSub>
                    <m:sSubPr>
                      <m:ctrlPr>
                        <w:rPr>
                          <w:rFonts w:ascii="Cambria Math" w:eastAsia="Cambria Math" w:hAnsi="Cambria Math" w:cs="Times New Roman"/>
                          <w:i/>
                          <w:sz w:val="24"/>
                          <w:szCs w:val="24"/>
                          <w:lang w:val="en-IN"/>
                        </w:rPr>
                      </m:ctrlPr>
                    </m:sSubPr>
                    <m:e>
                      <m:r>
                        <w:rPr>
                          <w:rFonts w:ascii="Cambria Math" w:eastAsia="Cambria Math" w:hAnsi="Cambria Math" w:cs="Times New Roman"/>
                          <w:sz w:val="24"/>
                          <w:szCs w:val="24"/>
                          <w:lang w:val="en-IN"/>
                        </w:rPr>
                        <m:t>b</m:t>
                      </m:r>
                    </m:e>
                    <m:sub>
                      <m:r>
                        <w:rPr>
                          <w:rFonts w:ascii="Cambria Math" w:eastAsia="Cambria Math" w:hAnsi="Cambria Math" w:cs="Times New Roman"/>
                          <w:sz w:val="24"/>
                          <w:szCs w:val="24"/>
                          <w:lang w:val="en-IN"/>
                        </w:rPr>
                        <m:t>21</m:t>
                      </m:r>
                    </m:sub>
                  </m:sSub>
                </m:e>
                <m:e>
                  <m:sSub>
                    <m:sSubPr>
                      <m:ctrlPr>
                        <w:rPr>
                          <w:rFonts w:ascii="Cambria Math" w:hAnsi="Cambria Math" w:cs="Times New Roman"/>
                          <w:i/>
                          <w:sz w:val="24"/>
                          <w:szCs w:val="24"/>
                          <w:lang w:val="en-IN"/>
                        </w:rPr>
                      </m:ctrlPr>
                    </m:sSubPr>
                    <m:e>
                      <m:r>
                        <w:rPr>
                          <w:rFonts w:ascii="Cambria Math" w:hAnsi="Cambria Math" w:cs="Times New Roman"/>
                          <w:sz w:val="24"/>
                          <w:szCs w:val="24"/>
                          <w:lang w:val="en-IN"/>
                        </w:rPr>
                        <m:t>b</m:t>
                      </m:r>
                    </m:e>
                    <m:sub>
                      <m:r>
                        <w:rPr>
                          <w:rFonts w:ascii="Cambria Math" w:hAnsi="Cambria Math" w:cs="Times New Roman"/>
                          <w:sz w:val="24"/>
                          <w:szCs w:val="24"/>
                          <w:lang w:val="en-IN"/>
                        </w:rPr>
                        <m:t>22</m:t>
                      </m:r>
                    </m:sub>
                  </m:sSub>
                  <m:ctrlPr>
                    <w:rPr>
                      <w:rFonts w:ascii="Cambria Math" w:eastAsia="Cambria Math" w:hAnsi="Cambria Math" w:cs="Times New Roman"/>
                      <w:i/>
                      <w:sz w:val="24"/>
                      <w:szCs w:val="24"/>
                      <w:lang w:val="en-IN"/>
                    </w:rPr>
                  </m:ctrlPr>
                </m:e>
                <m:e>
                  <m:r>
                    <w:rPr>
                      <w:rFonts w:ascii="Cambria Math" w:hAnsi="Cambria Math" w:cs="Times New Roman"/>
                      <w:sz w:val="24"/>
                      <w:szCs w:val="24"/>
                      <w:lang w:val="en-IN"/>
                    </w:rPr>
                    <m:t>⋯</m:t>
                  </m:r>
                </m:e>
                <m:e>
                  <m:sSub>
                    <m:sSubPr>
                      <m:ctrlPr>
                        <w:rPr>
                          <w:rFonts w:ascii="Cambria Math" w:hAnsi="Cambria Math" w:cs="Times New Roman"/>
                          <w:i/>
                          <w:sz w:val="24"/>
                          <w:szCs w:val="24"/>
                          <w:lang w:val="en-IN"/>
                        </w:rPr>
                      </m:ctrlPr>
                    </m:sSubPr>
                    <m:e>
                      <m:r>
                        <w:rPr>
                          <w:rFonts w:ascii="Cambria Math" w:hAnsi="Cambria Math" w:cs="Times New Roman"/>
                          <w:sz w:val="24"/>
                          <w:szCs w:val="24"/>
                          <w:lang w:val="en-IN"/>
                        </w:rPr>
                        <m:t>b</m:t>
                      </m:r>
                    </m:e>
                    <m:sub>
                      <m:r>
                        <w:rPr>
                          <w:rFonts w:ascii="Cambria Math" w:hAnsi="Cambria Math" w:cs="Times New Roman"/>
                          <w:sz w:val="24"/>
                          <w:szCs w:val="24"/>
                          <w:lang w:val="en-IN"/>
                        </w:rPr>
                        <m:t>2n</m:t>
                      </m:r>
                    </m:sub>
                  </m:sSub>
                </m:e>
              </m:mr>
              <m:mr>
                <m:e>
                  <m:r>
                    <w:rPr>
                      <w:rFonts w:ascii="Cambria Math" w:hAnsi="Cambria Math" w:cs="Times New Roman"/>
                      <w:sz w:val="24"/>
                      <w:szCs w:val="24"/>
                      <w:lang w:val="en-IN"/>
                    </w:rPr>
                    <m:t>⋮</m:t>
                  </m:r>
                </m:e>
                <m:e>
                  <m:r>
                    <w:rPr>
                      <w:rFonts w:ascii="Cambria Math" w:hAnsi="Cambria Math" w:cs="Times New Roman"/>
                      <w:sz w:val="24"/>
                      <w:szCs w:val="24"/>
                      <w:lang w:val="en-IN"/>
                    </w:rPr>
                    <m:t>⋮</m:t>
                  </m:r>
                  <m:ctrlPr>
                    <w:rPr>
                      <w:rFonts w:ascii="Cambria Math" w:eastAsia="Cambria Math" w:hAnsi="Cambria Math" w:cs="Times New Roman"/>
                      <w:i/>
                      <w:sz w:val="24"/>
                      <w:szCs w:val="24"/>
                      <w:lang w:val="en-IN"/>
                    </w:rPr>
                  </m:ctrlPr>
                </m:e>
                <m:e>
                  <m:r>
                    <w:rPr>
                      <w:rFonts w:ascii="Cambria Math" w:hAnsi="Cambria Math" w:cs="Times New Roman"/>
                      <w:sz w:val="24"/>
                      <w:szCs w:val="24"/>
                      <w:lang w:val="en-IN"/>
                    </w:rPr>
                    <m:t>⋱</m:t>
                  </m:r>
                </m:e>
                <m:e>
                  <m:r>
                    <w:rPr>
                      <w:rFonts w:ascii="Cambria Math" w:hAnsi="Cambria Math" w:cs="Times New Roman"/>
                      <w:sz w:val="24"/>
                      <w:szCs w:val="24"/>
                      <w:lang w:val="en-IN"/>
                    </w:rPr>
                    <m:t>⋮</m:t>
                  </m:r>
                </m:e>
              </m:mr>
              <m:mr>
                <m:e>
                  <m:sSub>
                    <m:sSubPr>
                      <m:ctrlPr>
                        <w:rPr>
                          <w:rFonts w:ascii="Cambria Math" w:hAnsi="Cambria Math" w:cs="Times New Roman"/>
                          <w:i/>
                          <w:sz w:val="24"/>
                          <w:szCs w:val="24"/>
                          <w:lang w:val="en-IN"/>
                        </w:rPr>
                      </m:ctrlPr>
                    </m:sSubPr>
                    <m:e>
                      <m:r>
                        <w:rPr>
                          <w:rFonts w:ascii="Cambria Math" w:hAnsi="Cambria Math" w:cs="Times New Roman"/>
                          <w:sz w:val="24"/>
                          <w:szCs w:val="24"/>
                          <w:lang w:val="en-IN"/>
                        </w:rPr>
                        <m:t>b</m:t>
                      </m:r>
                    </m:e>
                    <m:sub>
                      <m:r>
                        <w:rPr>
                          <w:rFonts w:ascii="Cambria Math" w:hAnsi="Cambria Math" w:cs="Times New Roman"/>
                          <w:sz w:val="24"/>
                          <w:szCs w:val="24"/>
                          <w:lang w:val="en-IN"/>
                        </w:rPr>
                        <m:t>m1</m:t>
                      </m:r>
                    </m:sub>
                  </m:sSub>
                </m:e>
                <m:e>
                  <m:sSub>
                    <m:sSubPr>
                      <m:ctrlPr>
                        <w:rPr>
                          <w:rFonts w:ascii="Cambria Math" w:hAnsi="Cambria Math" w:cs="Times New Roman"/>
                          <w:i/>
                          <w:sz w:val="24"/>
                          <w:szCs w:val="24"/>
                          <w:lang w:val="en-IN"/>
                        </w:rPr>
                      </m:ctrlPr>
                    </m:sSubPr>
                    <m:e>
                      <m:r>
                        <w:rPr>
                          <w:rFonts w:ascii="Cambria Math" w:hAnsi="Cambria Math" w:cs="Times New Roman"/>
                          <w:sz w:val="24"/>
                          <w:szCs w:val="24"/>
                          <w:lang w:val="en-IN"/>
                        </w:rPr>
                        <m:t>b</m:t>
                      </m:r>
                    </m:e>
                    <m:sub>
                      <m:r>
                        <w:rPr>
                          <w:rFonts w:ascii="Cambria Math" w:hAnsi="Cambria Math" w:cs="Times New Roman"/>
                          <w:sz w:val="24"/>
                          <w:szCs w:val="24"/>
                          <w:lang w:val="en-IN"/>
                        </w:rPr>
                        <m:t>m2</m:t>
                      </m:r>
                    </m:sub>
                  </m:sSub>
                  <m:ctrlPr>
                    <w:rPr>
                      <w:rFonts w:ascii="Cambria Math" w:eastAsia="Cambria Math" w:hAnsi="Cambria Math" w:cs="Times New Roman"/>
                      <w:i/>
                      <w:sz w:val="24"/>
                      <w:szCs w:val="24"/>
                      <w:lang w:val="en-IN"/>
                    </w:rPr>
                  </m:ctrlPr>
                </m:e>
                <m:e>
                  <m:r>
                    <w:rPr>
                      <w:rFonts w:ascii="Cambria Math" w:hAnsi="Cambria Math" w:cs="Times New Roman"/>
                      <w:sz w:val="24"/>
                      <w:szCs w:val="24"/>
                      <w:lang w:val="en-IN"/>
                    </w:rPr>
                    <m:t>⋯</m:t>
                  </m:r>
                </m:e>
                <m:e>
                  <m:sSub>
                    <m:sSubPr>
                      <m:ctrlPr>
                        <w:rPr>
                          <w:rFonts w:ascii="Cambria Math" w:hAnsi="Cambria Math" w:cs="Times New Roman"/>
                          <w:i/>
                          <w:sz w:val="24"/>
                          <w:szCs w:val="24"/>
                          <w:lang w:val="en-IN"/>
                        </w:rPr>
                      </m:ctrlPr>
                    </m:sSubPr>
                    <m:e>
                      <m:r>
                        <w:rPr>
                          <w:rFonts w:ascii="Cambria Math" w:hAnsi="Cambria Math" w:cs="Times New Roman"/>
                          <w:sz w:val="24"/>
                          <w:szCs w:val="24"/>
                          <w:lang w:val="en-IN"/>
                        </w:rPr>
                        <m:t>b</m:t>
                      </m:r>
                    </m:e>
                    <m:sub>
                      <m:r>
                        <w:rPr>
                          <w:rFonts w:ascii="Cambria Math" w:hAnsi="Cambria Math" w:cs="Times New Roman"/>
                          <w:sz w:val="24"/>
                          <w:szCs w:val="24"/>
                          <w:lang w:val="en-IN"/>
                        </w:rPr>
                        <m:t>mn</m:t>
                      </m:r>
                    </m:sub>
                  </m:sSub>
                </m:e>
              </m:mr>
            </m:m>
          </m:e>
        </m:d>
      </m:oMath>
      <w:r w:rsidR="00E0378E" w:rsidRPr="002D7DD8">
        <w:rPr>
          <w:rFonts w:ascii="Times New Roman" w:hAnsi="Times New Roman" w:cs="Times New Roman"/>
          <w:sz w:val="24"/>
          <w:szCs w:val="24"/>
          <w:lang w:val="en-IN"/>
        </w:rPr>
        <w:t xml:space="preserve">       (i= 1, 2 … m and j = 1, 2… n)</w:t>
      </w:r>
    </w:p>
    <w:p w14:paraId="7FB401CE" w14:textId="18F42701" w:rsidR="00E0378E" w:rsidRPr="002D7DD8" w:rsidRDefault="00E0378E" w:rsidP="00D00E32">
      <w:pPr>
        <w:spacing w:before="360" w:after="120" w:line="360" w:lineRule="auto"/>
        <w:jc w:val="both"/>
        <w:rPr>
          <w:rFonts w:ascii="Times New Roman" w:hAnsi="Times New Roman" w:cs="Times New Roman"/>
          <w:b/>
          <w:sz w:val="24"/>
          <w:szCs w:val="24"/>
          <w:lang w:val="en-IN"/>
        </w:rPr>
      </w:pPr>
      <w:r w:rsidRPr="002D7DD8">
        <w:rPr>
          <w:rFonts w:ascii="Times New Roman" w:hAnsi="Times New Roman" w:cs="Times New Roman"/>
          <w:b/>
          <w:sz w:val="24"/>
          <w:szCs w:val="24"/>
          <w:lang w:val="en-IN"/>
        </w:rPr>
        <w:t xml:space="preserve">Step 2: </w:t>
      </w:r>
      <w:r w:rsidR="009C1EA5" w:rsidRPr="002D7DD8">
        <w:rPr>
          <w:rFonts w:ascii="Times New Roman" w:hAnsi="Times New Roman" w:cs="Times New Roman"/>
          <w:sz w:val="24"/>
          <w:szCs w:val="24"/>
          <w:lang w:val="en-IN"/>
        </w:rPr>
        <w:t xml:space="preserve">Using </w:t>
      </w:r>
      <w:proofErr w:type="spellStart"/>
      <w:r w:rsidR="009C1EA5" w:rsidRPr="002D7DD8">
        <w:rPr>
          <w:rFonts w:ascii="Times New Roman" w:hAnsi="Times New Roman" w:cs="Times New Roman"/>
          <w:sz w:val="24"/>
          <w:szCs w:val="24"/>
          <w:lang w:val="en-IN"/>
        </w:rPr>
        <w:t>Eqs</w:t>
      </w:r>
      <w:proofErr w:type="spellEnd"/>
      <w:r w:rsidR="009C1EA5" w:rsidRPr="002D7DD8">
        <w:rPr>
          <w:rFonts w:ascii="Times New Roman" w:hAnsi="Times New Roman" w:cs="Times New Roman"/>
          <w:sz w:val="24"/>
          <w:szCs w:val="24"/>
          <w:lang w:val="en-IN"/>
        </w:rPr>
        <w:t xml:space="preserve">. (1) and (2), calculate the differences matrix D=(d </w:t>
      </w:r>
      <w:proofErr w:type="spellStart"/>
      <w:r w:rsidR="009C1EA5" w:rsidRPr="002D7DD8">
        <w:rPr>
          <w:rFonts w:ascii="Times New Roman" w:hAnsi="Times New Roman" w:cs="Times New Roman"/>
          <w:sz w:val="24"/>
          <w:szCs w:val="24"/>
          <w:lang w:val="en-IN"/>
        </w:rPr>
        <w:t>ik</w:t>
      </w:r>
      <w:proofErr w:type="spellEnd"/>
      <w:r w:rsidR="009C1EA5" w:rsidRPr="002D7DD8">
        <w:rPr>
          <w:rFonts w:ascii="Times New Roman" w:hAnsi="Times New Roman" w:cs="Times New Roman"/>
          <w:sz w:val="24"/>
          <w:szCs w:val="24"/>
          <w:lang w:val="en-IN"/>
        </w:rPr>
        <w:t xml:space="preserve">) </w:t>
      </w:r>
    </w:p>
    <w:p w14:paraId="37B64255" w14:textId="43C5F6AB" w:rsidR="00E0378E" w:rsidRPr="002D7DD8" w:rsidRDefault="00F650A0" w:rsidP="00D00E32">
      <w:pPr>
        <w:spacing w:after="120" w:line="360" w:lineRule="auto"/>
        <w:jc w:val="both"/>
        <w:rPr>
          <w:rFonts w:ascii="Times New Roman" w:hAnsi="Times New Roman" w:cs="Times New Roman"/>
          <w:sz w:val="24"/>
          <w:szCs w:val="24"/>
          <w:lang w:val="en-IN"/>
        </w:rPr>
      </w:pPr>
      <m:oMath>
        <m:sSub>
          <m:sSubPr>
            <m:ctrlPr>
              <w:rPr>
                <w:rFonts w:ascii="Cambria Math" w:hAnsi="Cambria Math" w:cs="Times New Roman"/>
                <w:i/>
                <w:sz w:val="24"/>
                <w:szCs w:val="24"/>
                <w:lang w:val="en-IN"/>
              </w:rPr>
            </m:ctrlPr>
          </m:sSubPr>
          <m:e>
            <m:r>
              <w:rPr>
                <w:rFonts w:ascii="Cambria Math" w:hAnsi="Cambria Math" w:cs="Times New Roman"/>
                <w:sz w:val="24"/>
                <w:szCs w:val="24"/>
                <w:lang w:val="en-IN"/>
              </w:rPr>
              <m:t>d</m:t>
            </m:r>
          </m:e>
          <m:sub>
            <m:r>
              <w:rPr>
                <w:rFonts w:ascii="Cambria Math" w:hAnsi="Cambria Math" w:cs="Times New Roman"/>
                <w:sz w:val="24"/>
                <w:szCs w:val="24"/>
                <w:lang w:val="en-IN"/>
              </w:rPr>
              <m:t>ikL</m:t>
            </m:r>
          </m:sub>
        </m:sSub>
        <m:r>
          <w:rPr>
            <w:rFonts w:ascii="Cambria Math" w:hAnsi="Cambria Math" w:cs="Times New Roman"/>
            <w:sz w:val="24"/>
            <w:szCs w:val="24"/>
            <w:lang w:val="en-IN"/>
          </w:rPr>
          <m:t>=</m:t>
        </m:r>
        <m:sSubSup>
          <m:sSubSupPr>
            <m:ctrlPr>
              <w:rPr>
                <w:rFonts w:ascii="Cambria Math" w:hAnsi="Cambria Math" w:cs="Times New Roman"/>
                <w:i/>
                <w:sz w:val="24"/>
                <w:szCs w:val="24"/>
                <w:lang w:val="en-IN"/>
              </w:rPr>
            </m:ctrlPr>
          </m:sSubSupPr>
          <m:e>
            <m:r>
              <w:rPr>
                <w:rFonts w:ascii="Cambria Math" w:hAnsi="Cambria Math" w:cs="Times New Roman"/>
                <w:sz w:val="24"/>
                <w:szCs w:val="24"/>
                <w:lang w:val="en-IN"/>
              </w:rPr>
              <m:t>μ</m:t>
            </m:r>
          </m:e>
          <m:sub>
            <m:r>
              <w:rPr>
                <w:rFonts w:ascii="Cambria Math" w:hAnsi="Cambria Math" w:cs="Times New Roman"/>
                <w:sz w:val="24"/>
                <w:szCs w:val="24"/>
                <w:lang w:val="en-IN"/>
              </w:rPr>
              <m:t>ikL</m:t>
            </m:r>
          </m:sub>
          <m:sup>
            <m:r>
              <w:rPr>
                <w:rFonts w:ascii="Cambria Math" w:hAnsi="Cambria Math" w:cs="Times New Roman"/>
                <w:sz w:val="24"/>
                <w:szCs w:val="24"/>
                <w:lang w:val="en-IN"/>
              </w:rPr>
              <m:t>2</m:t>
            </m:r>
          </m:sup>
        </m:sSubSup>
        <m:r>
          <w:rPr>
            <w:rFonts w:ascii="Cambria Math" w:hAnsi="Cambria Math" w:cs="Times New Roman"/>
            <w:sz w:val="24"/>
            <w:szCs w:val="24"/>
            <w:lang w:val="en-IN"/>
          </w:rPr>
          <m:t>-</m:t>
        </m:r>
        <m:sSubSup>
          <m:sSubSupPr>
            <m:ctrlPr>
              <w:rPr>
                <w:rFonts w:ascii="Cambria Math" w:hAnsi="Cambria Math" w:cs="Times New Roman"/>
                <w:i/>
                <w:sz w:val="24"/>
                <w:szCs w:val="24"/>
                <w:lang w:val="en-IN"/>
              </w:rPr>
            </m:ctrlPr>
          </m:sSubSupPr>
          <m:e>
            <m:r>
              <w:rPr>
                <w:rFonts w:ascii="Cambria Math" w:hAnsi="Cambria Math" w:cs="Times New Roman"/>
                <w:sz w:val="24"/>
                <w:szCs w:val="24"/>
                <w:lang w:val="en-IN"/>
              </w:rPr>
              <m:t>ν</m:t>
            </m:r>
          </m:e>
          <m:sub>
            <m:r>
              <w:rPr>
                <w:rFonts w:ascii="Cambria Math" w:hAnsi="Cambria Math" w:cs="Times New Roman"/>
                <w:sz w:val="24"/>
                <w:szCs w:val="24"/>
                <w:lang w:val="en-IN"/>
              </w:rPr>
              <m:t>ikU</m:t>
            </m:r>
          </m:sub>
          <m:sup>
            <m:r>
              <w:rPr>
                <w:rFonts w:ascii="Cambria Math" w:hAnsi="Cambria Math" w:cs="Times New Roman"/>
                <w:sz w:val="24"/>
                <w:szCs w:val="24"/>
                <w:lang w:val="en-IN"/>
              </w:rPr>
              <m:t>2</m:t>
            </m:r>
          </m:sup>
        </m:sSubSup>
      </m:oMath>
      <w:r w:rsidR="00E0378E" w:rsidRPr="002D7DD8">
        <w:rPr>
          <w:rFonts w:ascii="Times New Roman" w:hAnsi="Times New Roman" w:cs="Times New Roman"/>
          <w:sz w:val="24"/>
          <w:szCs w:val="24"/>
          <w:lang w:val="en-IN"/>
        </w:rPr>
        <w:t xml:space="preserve">                                                                                                        </w:t>
      </w:r>
      <w:r w:rsidR="00277364" w:rsidRPr="002D7DD8">
        <w:rPr>
          <w:rFonts w:ascii="Times New Roman" w:hAnsi="Times New Roman" w:cs="Times New Roman"/>
          <w:sz w:val="24"/>
          <w:szCs w:val="24"/>
          <w:lang w:val="en-IN"/>
        </w:rPr>
        <w:t xml:space="preserve">        </w:t>
      </w:r>
      <w:r w:rsidR="00E0378E" w:rsidRPr="002D7DD8">
        <w:rPr>
          <w:rFonts w:ascii="Times New Roman" w:hAnsi="Times New Roman" w:cs="Times New Roman"/>
          <w:sz w:val="24"/>
          <w:szCs w:val="24"/>
          <w:lang w:val="en-IN"/>
        </w:rPr>
        <w:t xml:space="preserve">    (1)</w:t>
      </w:r>
    </w:p>
    <w:p w14:paraId="418DFBE2" w14:textId="1C94D9D6" w:rsidR="00E0378E" w:rsidRPr="002D7DD8" w:rsidRDefault="00F650A0" w:rsidP="00D00E32">
      <w:pPr>
        <w:spacing w:after="120" w:line="360" w:lineRule="auto"/>
        <w:jc w:val="both"/>
        <w:rPr>
          <w:rFonts w:ascii="Times New Roman" w:hAnsi="Times New Roman" w:cs="Times New Roman"/>
          <w:sz w:val="24"/>
          <w:szCs w:val="24"/>
          <w:lang w:val="en-IN"/>
        </w:rPr>
      </w:pPr>
      <m:oMath>
        <m:sSub>
          <m:sSubPr>
            <m:ctrlPr>
              <w:rPr>
                <w:rFonts w:ascii="Cambria Math" w:hAnsi="Cambria Math" w:cs="Times New Roman"/>
                <w:i/>
                <w:sz w:val="24"/>
                <w:szCs w:val="24"/>
                <w:lang w:val="en-IN"/>
              </w:rPr>
            </m:ctrlPr>
          </m:sSubPr>
          <m:e>
            <m:r>
              <w:rPr>
                <w:rFonts w:ascii="Cambria Math" w:hAnsi="Cambria Math" w:cs="Times New Roman"/>
                <w:sz w:val="24"/>
                <w:szCs w:val="24"/>
                <w:lang w:val="en-IN"/>
              </w:rPr>
              <m:t>d</m:t>
            </m:r>
          </m:e>
          <m:sub>
            <m:r>
              <w:rPr>
                <w:rFonts w:ascii="Cambria Math" w:hAnsi="Cambria Math" w:cs="Times New Roman"/>
                <w:sz w:val="24"/>
                <w:szCs w:val="24"/>
                <w:lang w:val="en-IN"/>
              </w:rPr>
              <m:t>ikU</m:t>
            </m:r>
          </m:sub>
        </m:sSub>
        <m:r>
          <w:rPr>
            <w:rFonts w:ascii="Cambria Math" w:hAnsi="Cambria Math" w:cs="Times New Roman"/>
            <w:sz w:val="24"/>
            <w:szCs w:val="24"/>
            <w:lang w:val="en-IN"/>
          </w:rPr>
          <m:t>=</m:t>
        </m:r>
        <m:sSubSup>
          <m:sSubSupPr>
            <m:ctrlPr>
              <w:rPr>
                <w:rFonts w:ascii="Cambria Math" w:hAnsi="Cambria Math" w:cs="Times New Roman"/>
                <w:i/>
                <w:sz w:val="24"/>
                <w:szCs w:val="24"/>
                <w:lang w:val="en-IN"/>
              </w:rPr>
            </m:ctrlPr>
          </m:sSubSupPr>
          <m:e>
            <m:r>
              <w:rPr>
                <w:rFonts w:ascii="Cambria Math" w:hAnsi="Cambria Math" w:cs="Times New Roman"/>
                <w:sz w:val="24"/>
                <w:szCs w:val="24"/>
                <w:lang w:val="en-IN"/>
              </w:rPr>
              <m:t>μ</m:t>
            </m:r>
          </m:e>
          <m:sub>
            <m:r>
              <w:rPr>
                <w:rFonts w:ascii="Cambria Math" w:hAnsi="Cambria Math" w:cs="Times New Roman"/>
                <w:sz w:val="24"/>
                <w:szCs w:val="24"/>
                <w:lang w:val="en-IN"/>
              </w:rPr>
              <m:t>ikU</m:t>
            </m:r>
          </m:sub>
          <m:sup>
            <m:r>
              <w:rPr>
                <w:rFonts w:ascii="Cambria Math" w:hAnsi="Cambria Math" w:cs="Times New Roman"/>
                <w:sz w:val="24"/>
                <w:szCs w:val="24"/>
                <w:lang w:val="en-IN"/>
              </w:rPr>
              <m:t>2</m:t>
            </m:r>
          </m:sup>
        </m:sSubSup>
        <m:r>
          <w:rPr>
            <w:rFonts w:ascii="Cambria Math" w:hAnsi="Cambria Math" w:cs="Times New Roman"/>
            <w:sz w:val="24"/>
            <w:szCs w:val="24"/>
            <w:lang w:val="en-IN"/>
          </w:rPr>
          <m:t>-</m:t>
        </m:r>
        <m:sSubSup>
          <m:sSubSupPr>
            <m:ctrlPr>
              <w:rPr>
                <w:rFonts w:ascii="Cambria Math" w:hAnsi="Cambria Math" w:cs="Times New Roman"/>
                <w:i/>
                <w:sz w:val="24"/>
                <w:szCs w:val="24"/>
                <w:lang w:val="en-IN"/>
              </w:rPr>
            </m:ctrlPr>
          </m:sSubSupPr>
          <m:e>
            <m:r>
              <w:rPr>
                <w:rFonts w:ascii="Cambria Math" w:hAnsi="Cambria Math" w:cs="Times New Roman"/>
                <w:sz w:val="24"/>
                <w:szCs w:val="24"/>
                <w:lang w:val="en-IN"/>
              </w:rPr>
              <m:t>ν</m:t>
            </m:r>
          </m:e>
          <m:sub>
            <m:r>
              <w:rPr>
                <w:rFonts w:ascii="Cambria Math" w:hAnsi="Cambria Math" w:cs="Times New Roman"/>
                <w:sz w:val="24"/>
                <w:szCs w:val="24"/>
                <w:lang w:val="en-IN"/>
              </w:rPr>
              <m:t>ikL</m:t>
            </m:r>
          </m:sub>
          <m:sup>
            <m:r>
              <w:rPr>
                <w:rFonts w:ascii="Cambria Math" w:hAnsi="Cambria Math" w:cs="Times New Roman"/>
                <w:sz w:val="24"/>
                <w:szCs w:val="24"/>
                <w:lang w:val="en-IN"/>
              </w:rPr>
              <m:t>2</m:t>
            </m:r>
          </m:sup>
        </m:sSubSup>
      </m:oMath>
      <w:r w:rsidR="00E0378E" w:rsidRPr="002D7DD8">
        <w:rPr>
          <w:rFonts w:ascii="Times New Roman" w:hAnsi="Times New Roman" w:cs="Times New Roman"/>
          <w:sz w:val="24"/>
          <w:szCs w:val="24"/>
          <w:lang w:val="en-IN"/>
        </w:rPr>
        <w:t xml:space="preserve">                                                                                </w:t>
      </w:r>
      <w:r w:rsidR="00733DF9" w:rsidRPr="002D7DD8">
        <w:rPr>
          <w:rFonts w:ascii="Times New Roman" w:hAnsi="Times New Roman" w:cs="Times New Roman"/>
          <w:sz w:val="24"/>
          <w:szCs w:val="24"/>
          <w:lang w:val="en-IN"/>
        </w:rPr>
        <w:t xml:space="preserve">                          </w:t>
      </w:r>
      <w:r w:rsidR="00277364" w:rsidRPr="002D7DD8">
        <w:rPr>
          <w:rFonts w:ascii="Times New Roman" w:hAnsi="Times New Roman" w:cs="Times New Roman"/>
          <w:sz w:val="24"/>
          <w:szCs w:val="24"/>
          <w:lang w:val="en-IN"/>
        </w:rPr>
        <w:t xml:space="preserve"> </w:t>
      </w:r>
      <w:r w:rsidR="00733DF9" w:rsidRPr="002D7DD8">
        <w:rPr>
          <w:rFonts w:ascii="Times New Roman" w:hAnsi="Times New Roman" w:cs="Times New Roman"/>
          <w:sz w:val="24"/>
          <w:szCs w:val="24"/>
          <w:lang w:val="en-IN"/>
        </w:rPr>
        <w:t xml:space="preserve"> </w:t>
      </w:r>
      <w:r w:rsidR="00277364" w:rsidRPr="002D7DD8">
        <w:rPr>
          <w:rFonts w:ascii="Times New Roman" w:hAnsi="Times New Roman" w:cs="Times New Roman"/>
          <w:sz w:val="24"/>
          <w:szCs w:val="24"/>
          <w:lang w:val="en-IN"/>
        </w:rPr>
        <w:t xml:space="preserve">       </w:t>
      </w:r>
      <w:r w:rsidR="00733DF9" w:rsidRPr="002D7DD8">
        <w:rPr>
          <w:rFonts w:ascii="Times New Roman" w:hAnsi="Times New Roman" w:cs="Times New Roman"/>
          <w:sz w:val="24"/>
          <w:szCs w:val="24"/>
          <w:lang w:val="en-IN"/>
        </w:rPr>
        <w:t xml:space="preserve"> (2)</w:t>
      </w:r>
    </w:p>
    <w:p w14:paraId="7F04E12B" w14:textId="645E9F13" w:rsidR="00E0378E" w:rsidRPr="002D7DD8" w:rsidRDefault="00E0378E" w:rsidP="00D00E32">
      <w:pPr>
        <w:tabs>
          <w:tab w:val="left" w:pos="630"/>
        </w:tabs>
        <w:spacing w:after="120" w:line="360" w:lineRule="auto"/>
        <w:jc w:val="both"/>
        <w:rPr>
          <w:rFonts w:ascii="Times New Roman" w:hAnsi="Times New Roman" w:cs="Times New Roman"/>
          <w:sz w:val="24"/>
          <w:szCs w:val="24"/>
          <w:lang w:val="en-IN"/>
        </w:rPr>
      </w:pPr>
      <w:r w:rsidRPr="002D7DD8">
        <w:rPr>
          <w:rFonts w:ascii="Times New Roman" w:hAnsi="Times New Roman" w:cs="Times New Roman"/>
          <w:b/>
          <w:sz w:val="24"/>
          <w:szCs w:val="24"/>
          <w:lang w:val="en-IN"/>
        </w:rPr>
        <w:t xml:space="preserve">Step 3: </w:t>
      </w:r>
      <w:r w:rsidR="00277364" w:rsidRPr="002D7DD8">
        <w:rPr>
          <w:rFonts w:ascii="Times New Roman" w:hAnsi="Times New Roman" w:cs="Times New Roman"/>
          <w:sz w:val="24"/>
          <w:szCs w:val="24"/>
          <w:lang w:val="en-IN"/>
        </w:rPr>
        <w:t>Find</w:t>
      </w:r>
      <w:r w:rsidRPr="002D7DD8">
        <w:rPr>
          <w:rFonts w:ascii="Times New Roman" w:hAnsi="Times New Roman" w:cs="Times New Roman"/>
          <w:sz w:val="24"/>
          <w:szCs w:val="24"/>
          <w:lang w:val="en-IN"/>
        </w:rPr>
        <w:t xml:space="preserve"> Interval multiplicative matrix </w:t>
      </w:r>
      <m:oMath>
        <m:r>
          <w:rPr>
            <w:rFonts w:ascii="Cambria Math" w:hAnsi="Cambria Math" w:cs="Times New Roman"/>
            <w:sz w:val="24"/>
            <w:szCs w:val="24"/>
            <w:lang w:val="en-IN"/>
          </w:rPr>
          <m:t>S=</m:t>
        </m:r>
        <m:sSub>
          <m:sSubPr>
            <m:ctrlPr>
              <w:rPr>
                <w:rFonts w:ascii="Cambria Math" w:hAnsi="Cambria Math" w:cs="Times New Roman"/>
                <w:i/>
                <w:sz w:val="24"/>
                <w:szCs w:val="24"/>
                <w:lang w:val="en-IN"/>
              </w:rPr>
            </m:ctrlPr>
          </m:sSubPr>
          <m:e>
            <m:d>
              <m:dPr>
                <m:ctrlPr>
                  <w:rPr>
                    <w:rFonts w:ascii="Cambria Math" w:hAnsi="Cambria Math" w:cs="Times New Roman"/>
                    <w:i/>
                    <w:sz w:val="24"/>
                    <w:szCs w:val="24"/>
                    <w:lang w:val="en-IN"/>
                  </w:rPr>
                </m:ctrlPr>
              </m:dPr>
              <m:e>
                <m:sSub>
                  <m:sSubPr>
                    <m:ctrlPr>
                      <w:rPr>
                        <w:rFonts w:ascii="Cambria Math" w:hAnsi="Cambria Math" w:cs="Times New Roman"/>
                        <w:i/>
                        <w:sz w:val="24"/>
                        <w:szCs w:val="24"/>
                        <w:lang w:val="en-IN"/>
                      </w:rPr>
                    </m:ctrlPr>
                  </m:sSubPr>
                  <m:e>
                    <m:r>
                      <w:rPr>
                        <w:rFonts w:ascii="Cambria Math" w:hAnsi="Cambria Math" w:cs="Times New Roman"/>
                        <w:sz w:val="24"/>
                        <w:szCs w:val="24"/>
                        <w:lang w:val="en-IN"/>
                      </w:rPr>
                      <m:t>s</m:t>
                    </m:r>
                  </m:e>
                  <m:sub>
                    <m:r>
                      <w:rPr>
                        <w:rFonts w:ascii="Cambria Math" w:hAnsi="Cambria Math" w:cs="Times New Roman"/>
                        <w:sz w:val="24"/>
                        <w:szCs w:val="24"/>
                        <w:lang w:val="en-IN"/>
                      </w:rPr>
                      <m:t>ik</m:t>
                    </m:r>
                  </m:sub>
                </m:sSub>
              </m:e>
            </m:d>
          </m:e>
          <m:sub>
            <m:r>
              <w:rPr>
                <w:rFonts w:ascii="Cambria Math" w:hAnsi="Cambria Math" w:cs="Times New Roman"/>
                <w:sz w:val="24"/>
                <w:szCs w:val="24"/>
                <w:lang w:val="en-IN"/>
              </w:rPr>
              <m:t>m×n</m:t>
            </m:r>
          </m:sub>
        </m:sSub>
      </m:oMath>
      <w:r w:rsidRPr="002D7DD8">
        <w:rPr>
          <w:rFonts w:ascii="Times New Roman" w:hAnsi="Times New Roman" w:cs="Times New Roman"/>
          <w:sz w:val="24"/>
          <w:szCs w:val="24"/>
          <w:lang w:val="en-IN"/>
        </w:rPr>
        <w:t xml:space="preserve"> using Eqs. (3) and (4):</w:t>
      </w:r>
    </w:p>
    <w:p w14:paraId="793F272D" w14:textId="705E01AF" w:rsidR="00E0378E" w:rsidRPr="002D7DD8" w:rsidRDefault="00F650A0" w:rsidP="00D00E32">
      <w:pPr>
        <w:spacing w:after="120" w:line="360" w:lineRule="auto"/>
        <w:jc w:val="both"/>
        <w:rPr>
          <w:rFonts w:ascii="Times New Roman" w:hAnsi="Times New Roman" w:cs="Times New Roman"/>
          <w:sz w:val="24"/>
          <w:szCs w:val="24"/>
          <w:lang w:val="en-IN"/>
        </w:rPr>
      </w:pPr>
      <m:oMath>
        <m:sSub>
          <m:sSubPr>
            <m:ctrlPr>
              <w:rPr>
                <w:rFonts w:ascii="Cambria Math" w:hAnsi="Cambria Math" w:cs="Times New Roman"/>
                <w:i/>
                <w:sz w:val="24"/>
                <w:szCs w:val="24"/>
                <w:lang w:val="en-IN"/>
              </w:rPr>
            </m:ctrlPr>
          </m:sSubPr>
          <m:e>
            <m:r>
              <w:rPr>
                <w:rFonts w:ascii="Cambria Math" w:hAnsi="Cambria Math" w:cs="Times New Roman"/>
                <w:sz w:val="24"/>
                <w:szCs w:val="24"/>
                <w:lang w:val="en-IN"/>
              </w:rPr>
              <m:t>S</m:t>
            </m:r>
          </m:e>
          <m:sub>
            <m:r>
              <w:rPr>
                <w:rFonts w:ascii="Cambria Math" w:hAnsi="Cambria Math" w:cs="Times New Roman"/>
                <w:sz w:val="24"/>
                <w:szCs w:val="24"/>
                <w:lang w:val="en-IN"/>
              </w:rPr>
              <m:t>ikL</m:t>
            </m:r>
          </m:sub>
        </m:sSub>
        <m:r>
          <w:rPr>
            <w:rFonts w:ascii="Cambria Math" w:hAnsi="Cambria Math" w:cs="Times New Roman"/>
            <w:sz w:val="24"/>
            <w:szCs w:val="24"/>
            <w:lang w:val="en-IN"/>
          </w:rPr>
          <m:t xml:space="preserve">= </m:t>
        </m:r>
        <m:rad>
          <m:radPr>
            <m:degHide m:val="1"/>
            <m:ctrlPr>
              <w:rPr>
                <w:rFonts w:ascii="Cambria Math" w:hAnsi="Cambria Math" w:cs="Times New Roman"/>
                <w:i/>
                <w:sz w:val="24"/>
                <w:szCs w:val="24"/>
                <w:lang w:val="en-IN"/>
              </w:rPr>
            </m:ctrlPr>
          </m:radPr>
          <m:deg/>
          <m:e>
            <m:sSup>
              <m:sSupPr>
                <m:ctrlPr>
                  <w:rPr>
                    <w:rFonts w:ascii="Cambria Math" w:hAnsi="Cambria Math" w:cs="Times New Roman"/>
                    <w:i/>
                    <w:sz w:val="24"/>
                    <w:szCs w:val="24"/>
                    <w:lang w:val="en-IN"/>
                  </w:rPr>
                </m:ctrlPr>
              </m:sSupPr>
              <m:e>
                <m:r>
                  <w:rPr>
                    <w:rFonts w:ascii="Cambria Math" w:hAnsi="Cambria Math" w:cs="Times New Roman"/>
                    <w:sz w:val="24"/>
                    <w:szCs w:val="24"/>
                    <w:lang w:val="en-IN"/>
                  </w:rPr>
                  <m:t>1000</m:t>
                </m:r>
              </m:e>
              <m:sup>
                <m:sSub>
                  <m:sSubPr>
                    <m:ctrlPr>
                      <w:rPr>
                        <w:rFonts w:ascii="Cambria Math" w:hAnsi="Cambria Math" w:cs="Times New Roman"/>
                        <w:i/>
                        <w:sz w:val="24"/>
                        <w:szCs w:val="24"/>
                        <w:lang w:val="en-IN"/>
                      </w:rPr>
                    </m:ctrlPr>
                  </m:sSubPr>
                  <m:e>
                    <m:r>
                      <w:rPr>
                        <w:rFonts w:ascii="Cambria Math" w:hAnsi="Cambria Math" w:cs="Times New Roman"/>
                        <w:sz w:val="24"/>
                        <w:szCs w:val="24"/>
                        <w:lang w:val="en-IN"/>
                      </w:rPr>
                      <m:t>d</m:t>
                    </m:r>
                  </m:e>
                  <m:sub>
                    <m:r>
                      <w:rPr>
                        <w:rFonts w:ascii="Cambria Math" w:hAnsi="Cambria Math" w:cs="Times New Roman"/>
                        <w:sz w:val="24"/>
                        <w:szCs w:val="24"/>
                        <w:lang w:val="en-IN"/>
                      </w:rPr>
                      <m:t>ikL</m:t>
                    </m:r>
                  </m:sub>
                </m:sSub>
              </m:sup>
            </m:sSup>
          </m:e>
        </m:rad>
      </m:oMath>
      <w:r w:rsidR="00E0378E" w:rsidRPr="002D7DD8">
        <w:rPr>
          <w:rFonts w:ascii="Times New Roman" w:hAnsi="Times New Roman" w:cs="Times New Roman"/>
          <w:sz w:val="24"/>
          <w:szCs w:val="24"/>
          <w:lang w:val="en-IN"/>
        </w:rPr>
        <w:t xml:space="preserve">                                                                                                      </w:t>
      </w:r>
      <w:r w:rsidR="00E0378E" w:rsidRPr="002D7DD8">
        <w:rPr>
          <w:rFonts w:ascii="Times New Roman" w:hAnsi="Times New Roman" w:cs="Times New Roman"/>
          <w:sz w:val="24"/>
          <w:szCs w:val="24"/>
          <w:lang w:val="en-IN"/>
        </w:rPr>
        <w:tab/>
        <w:t xml:space="preserve">   </w:t>
      </w:r>
      <w:r w:rsidR="00277364" w:rsidRPr="002D7DD8">
        <w:rPr>
          <w:rFonts w:ascii="Times New Roman" w:hAnsi="Times New Roman" w:cs="Times New Roman"/>
          <w:sz w:val="24"/>
          <w:szCs w:val="24"/>
          <w:lang w:val="en-IN"/>
        </w:rPr>
        <w:t xml:space="preserve">         </w:t>
      </w:r>
      <w:r w:rsidR="00E0378E" w:rsidRPr="002D7DD8">
        <w:rPr>
          <w:rFonts w:ascii="Times New Roman" w:hAnsi="Times New Roman" w:cs="Times New Roman"/>
          <w:sz w:val="24"/>
          <w:szCs w:val="24"/>
          <w:lang w:val="en-IN"/>
        </w:rPr>
        <w:t xml:space="preserve">  </w:t>
      </w:r>
      <w:r w:rsidR="00277364" w:rsidRPr="002D7DD8">
        <w:rPr>
          <w:rFonts w:ascii="Times New Roman" w:hAnsi="Times New Roman" w:cs="Times New Roman"/>
          <w:sz w:val="24"/>
          <w:szCs w:val="24"/>
          <w:lang w:val="en-IN"/>
        </w:rPr>
        <w:t xml:space="preserve"> </w:t>
      </w:r>
      <w:r w:rsidR="00E0378E" w:rsidRPr="002D7DD8">
        <w:rPr>
          <w:rFonts w:ascii="Times New Roman" w:hAnsi="Times New Roman" w:cs="Times New Roman"/>
          <w:sz w:val="24"/>
          <w:szCs w:val="24"/>
          <w:lang w:val="en-IN"/>
        </w:rPr>
        <w:t xml:space="preserve"> (3)</w:t>
      </w:r>
    </w:p>
    <w:p w14:paraId="06CEF398" w14:textId="61739D12" w:rsidR="00E0378E" w:rsidRPr="002D7DD8" w:rsidRDefault="00F650A0" w:rsidP="00D00E32">
      <w:pPr>
        <w:spacing w:after="120" w:line="360" w:lineRule="auto"/>
        <w:jc w:val="both"/>
        <w:rPr>
          <w:rFonts w:ascii="Times New Roman" w:hAnsi="Times New Roman" w:cs="Times New Roman"/>
          <w:sz w:val="24"/>
          <w:szCs w:val="24"/>
          <w:lang w:val="en-IN"/>
        </w:rPr>
      </w:pPr>
      <m:oMath>
        <m:sSub>
          <m:sSubPr>
            <m:ctrlPr>
              <w:rPr>
                <w:rFonts w:ascii="Cambria Math" w:hAnsi="Cambria Math" w:cs="Times New Roman"/>
                <w:i/>
                <w:sz w:val="24"/>
                <w:szCs w:val="24"/>
                <w:lang w:val="en-IN"/>
              </w:rPr>
            </m:ctrlPr>
          </m:sSubPr>
          <m:e>
            <m:r>
              <w:rPr>
                <w:rFonts w:ascii="Cambria Math" w:hAnsi="Cambria Math" w:cs="Times New Roman"/>
                <w:sz w:val="24"/>
                <w:szCs w:val="24"/>
                <w:lang w:val="en-IN"/>
              </w:rPr>
              <m:t>S</m:t>
            </m:r>
          </m:e>
          <m:sub>
            <m:r>
              <w:rPr>
                <w:rFonts w:ascii="Cambria Math" w:hAnsi="Cambria Math" w:cs="Times New Roman"/>
                <w:sz w:val="24"/>
                <w:szCs w:val="24"/>
                <w:lang w:val="en-IN"/>
              </w:rPr>
              <m:t>ikU</m:t>
            </m:r>
          </m:sub>
        </m:sSub>
        <m:r>
          <w:rPr>
            <w:rFonts w:ascii="Cambria Math" w:hAnsi="Cambria Math" w:cs="Times New Roman"/>
            <w:sz w:val="24"/>
            <w:szCs w:val="24"/>
            <w:lang w:val="en-IN"/>
          </w:rPr>
          <m:t xml:space="preserve">= </m:t>
        </m:r>
        <m:rad>
          <m:radPr>
            <m:degHide m:val="1"/>
            <m:ctrlPr>
              <w:rPr>
                <w:rFonts w:ascii="Cambria Math" w:hAnsi="Cambria Math" w:cs="Times New Roman"/>
                <w:i/>
                <w:sz w:val="24"/>
                <w:szCs w:val="24"/>
                <w:lang w:val="en-IN"/>
              </w:rPr>
            </m:ctrlPr>
          </m:radPr>
          <m:deg/>
          <m:e>
            <m:sSup>
              <m:sSupPr>
                <m:ctrlPr>
                  <w:rPr>
                    <w:rFonts w:ascii="Cambria Math" w:hAnsi="Cambria Math" w:cs="Times New Roman"/>
                    <w:i/>
                    <w:sz w:val="24"/>
                    <w:szCs w:val="24"/>
                    <w:lang w:val="en-IN"/>
                  </w:rPr>
                </m:ctrlPr>
              </m:sSupPr>
              <m:e>
                <m:r>
                  <w:rPr>
                    <w:rFonts w:ascii="Cambria Math" w:hAnsi="Cambria Math" w:cs="Times New Roman"/>
                    <w:sz w:val="24"/>
                    <w:szCs w:val="24"/>
                    <w:lang w:val="en-IN"/>
                  </w:rPr>
                  <m:t>1000</m:t>
                </m:r>
              </m:e>
              <m:sup>
                <m:sSub>
                  <m:sSubPr>
                    <m:ctrlPr>
                      <w:rPr>
                        <w:rFonts w:ascii="Cambria Math" w:hAnsi="Cambria Math" w:cs="Times New Roman"/>
                        <w:i/>
                        <w:sz w:val="24"/>
                        <w:szCs w:val="24"/>
                        <w:lang w:val="en-IN"/>
                      </w:rPr>
                    </m:ctrlPr>
                  </m:sSubPr>
                  <m:e>
                    <m:r>
                      <w:rPr>
                        <w:rFonts w:ascii="Cambria Math" w:hAnsi="Cambria Math" w:cs="Times New Roman"/>
                        <w:sz w:val="24"/>
                        <w:szCs w:val="24"/>
                        <w:lang w:val="en-IN"/>
                      </w:rPr>
                      <m:t>d</m:t>
                    </m:r>
                  </m:e>
                  <m:sub>
                    <m:r>
                      <w:rPr>
                        <w:rFonts w:ascii="Cambria Math" w:hAnsi="Cambria Math" w:cs="Times New Roman"/>
                        <w:sz w:val="24"/>
                        <w:szCs w:val="24"/>
                        <w:lang w:val="en-IN"/>
                      </w:rPr>
                      <m:t>ikU</m:t>
                    </m:r>
                  </m:sub>
                </m:sSub>
              </m:sup>
            </m:sSup>
          </m:e>
        </m:rad>
      </m:oMath>
      <w:r w:rsidR="00E0378E" w:rsidRPr="002D7DD8">
        <w:rPr>
          <w:rFonts w:ascii="Times New Roman" w:hAnsi="Times New Roman" w:cs="Times New Roman"/>
          <w:sz w:val="24"/>
          <w:szCs w:val="24"/>
          <w:lang w:val="en-IN"/>
        </w:rPr>
        <w:t xml:space="preserve">                                                                                                        </w:t>
      </w:r>
      <w:r w:rsidR="00277364" w:rsidRPr="002D7DD8">
        <w:rPr>
          <w:rFonts w:ascii="Times New Roman" w:hAnsi="Times New Roman" w:cs="Times New Roman"/>
          <w:sz w:val="24"/>
          <w:szCs w:val="24"/>
          <w:lang w:val="en-IN"/>
        </w:rPr>
        <w:t xml:space="preserve">        </w:t>
      </w:r>
      <w:r w:rsidR="00E0378E" w:rsidRPr="002D7DD8">
        <w:rPr>
          <w:rFonts w:ascii="Times New Roman" w:hAnsi="Times New Roman" w:cs="Times New Roman"/>
          <w:sz w:val="24"/>
          <w:szCs w:val="24"/>
          <w:lang w:val="en-IN"/>
        </w:rPr>
        <w:t xml:space="preserve">   </w:t>
      </w:r>
      <w:r w:rsidR="00277364" w:rsidRPr="002D7DD8">
        <w:rPr>
          <w:rFonts w:ascii="Times New Roman" w:hAnsi="Times New Roman" w:cs="Times New Roman"/>
          <w:sz w:val="24"/>
          <w:szCs w:val="24"/>
          <w:lang w:val="en-IN"/>
        </w:rPr>
        <w:t xml:space="preserve"> </w:t>
      </w:r>
      <w:r w:rsidR="00E0378E" w:rsidRPr="002D7DD8">
        <w:rPr>
          <w:rFonts w:ascii="Times New Roman" w:hAnsi="Times New Roman" w:cs="Times New Roman"/>
          <w:sz w:val="24"/>
          <w:szCs w:val="24"/>
          <w:lang w:val="en-IN"/>
        </w:rPr>
        <w:t xml:space="preserve"> (4)</w:t>
      </w:r>
    </w:p>
    <w:p w14:paraId="4C63C6A4" w14:textId="63A2A001" w:rsidR="00E0378E" w:rsidRPr="002D7DD8" w:rsidRDefault="00E0378E" w:rsidP="00D00E32">
      <w:pPr>
        <w:spacing w:after="120" w:line="360" w:lineRule="auto"/>
        <w:jc w:val="both"/>
        <w:rPr>
          <w:rFonts w:ascii="Times New Roman" w:hAnsi="Times New Roman" w:cs="Times New Roman"/>
          <w:sz w:val="24"/>
          <w:szCs w:val="24"/>
          <w:lang w:val="en-IN"/>
        </w:rPr>
      </w:pPr>
      <w:r w:rsidRPr="002D7DD8">
        <w:rPr>
          <w:rFonts w:ascii="Times New Roman" w:hAnsi="Times New Roman" w:cs="Times New Roman"/>
          <w:b/>
          <w:sz w:val="24"/>
          <w:szCs w:val="24"/>
          <w:lang w:val="en-IN"/>
        </w:rPr>
        <w:t xml:space="preserve">Step 4: </w:t>
      </w:r>
      <w:r w:rsidR="00277364" w:rsidRPr="002D7DD8">
        <w:rPr>
          <w:rFonts w:ascii="Times New Roman" w:hAnsi="Times New Roman" w:cs="Times New Roman"/>
          <w:sz w:val="24"/>
          <w:szCs w:val="24"/>
          <w:lang w:val="en-IN"/>
        </w:rPr>
        <w:t xml:space="preserve">Evaluate </w:t>
      </w:r>
      <w:r w:rsidRPr="002D7DD8">
        <w:rPr>
          <w:rFonts w:ascii="Times New Roman" w:hAnsi="Times New Roman" w:cs="Times New Roman"/>
          <w:sz w:val="24"/>
          <w:szCs w:val="24"/>
          <w:lang w:val="en-IN"/>
        </w:rPr>
        <w:t xml:space="preserve">the determinacy value  </w:t>
      </w:r>
      <m:oMath>
        <m:r>
          <w:rPr>
            <w:rFonts w:ascii="Cambria Math" w:hAnsi="Cambria Math" w:cs="Times New Roman"/>
            <w:sz w:val="24"/>
            <w:szCs w:val="24"/>
            <w:lang w:val="en-IN"/>
          </w:rPr>
          <m:t>τ=</m:t>
        </m:r>
        <m:sSub>
          <m:sSubPr>
            <m:ctrlPr>
              <w:rPr>
                <w:rFonts w:ascii="Cambria Math" w:hAnsi="Cambria Math" w:cs="Times New Roman"/>
                <w:i/>
                <w:sz w:val="24"/>
                <w:szCs w:val="24"/>
                <w:lang w:val="en-IN"/>
              </w:rPr>
            </m:ctrlPr>
          </m:sSubPr>
          <m:e>
            <m:d>
              <m:dPr>
                <m:ctrlPr>
                  <w:rPr>
                    <w:rFonts w:ascii="Cambria Math" w:hAnsi="Cambria Math" w:cs="Times New Roman"/>
                    <w:i/>
                    <w:sz w:val="24"/>
                    <w:szCs w:val="24"/>
                    <w:lang w:val="en-IN"/>
                  </w:rPr>
                </m:ctrlPr>
              </m:dPr>
              <m:e>
                <m:sSub>
                  <m:sSubPr>
                    <m:ctrlPr>
                      <w:rPr>
                        <w:rFonts w:ascii="Cambria Math" w:hAnsi="Cambria Math" w:cs="Times New Roman"/>
                        <w:i/>
                        <w:sz w:val="24"/>
                        <w:szCs w:val="24"/>
                        <w:lang w:val="en-IN"/>
                      </w:rPr>
                    </m:ctrlPr>
                  </m:sSubPr>
                  <m:e>
                    <m:r>
                      <w:rPr>
                        <w:rFonts w:ascii="Cambria Math" w:hAnsi="Cambria Math" w:cs="Times New Roman"/>
                        <w:sz w:val="24"/>
                        <w:szCs w:val="24"/>
                        <w:lang w:val="en-IN"/>
                      </w:rPr>
                      <m:t>τ</m:t>
                    </m:r>
                  </m:e>
                  <m:sub>
                    <m:r>
                      <w:rPr>
                        <w:rFonts w:ascii="Cambria Math" w:hAnsi="Cambria Math" w:cs="Times New Roman"/>
                        <w:sz w:val="24"/>
                        <w:szCs w:val="24"/>
                        <w:lang w:val="en-IN"/>
                      </w:rPr>
                      <m:t>ik</m:t>
                    </m:r>
                  </m:sub>
                </m:sSub>
              </m:e>
            </m:d>
          </m:e>
          <m:sub>
            <m:r>
              <w:rPr>
                <w:rFonts w:ascii="Cambria Math" w:hAnsi="Cambria Math" w:cs="Times New Roman"/>
                <w:sz w:val="24"/>
                <w:szCs w:val="24"/>
                <w:lang w:val="en-IN"/>
              </w:rPr>
              <m:t>m×n</m:t>
            </m:r>
          </m:sub>
        </m:sSub>
      </m:oMath>
      <w:r w:rsidRPr="002D7DD8">
        <w:rPr>
          <w:rFonts w:ascii="Times New Roman" w:hAnsi="Times New Roman" w:cs="Times New Roman"/>
          <w:sz w:val="24"/>
          <w:szCs w:val="24"/>
          <w:lang w:val="en-IN"/>
        </w:rPr>
        <w:t xml:space="preserve"> of the </w:t>
      </w:r>
      <m:oMath>
        <m:sSub>
          <m:sSubPr>
            <m:ctrlPr>
              <w:rPr>
                <w:rFonts w:ascii="Cambria Math" w:hAnsi="Cambria Math" w:cs="Times New Roman"/>
                <w:i/>
                <w:sz w:val="24"/>
                <w:szCs w:val="24"/>
                <w:lang w:val="en-IN"/>
              </w:rPr>
            </m:ctrlPr>
          </m:sSubPr>
          <m:e>
            <m:r>
              <w:rPr>
                <w:rFonts w:ascii="Cambria Math" w:hAnsi="Cambria Math" w:cs="Times New Roman"/>
                <w:sz w:val="24"/>
                <w:szCs w:val="24"/>
                <w:lang w:val="en-IN"/>
              </w:rPr>
              <m:t>a</m:t>
            </m:r>
          </m:e>
          <m:sub>
            <m:r>
              <w:rPr>
                <w:rFonts w:ascii="Cambria Math" w:hAnsi="Cambria Math" w:cs="Times New Roman"/>
                <w:sz w:val="24"/>
                <w:szCs w:val="24"/>
                <w:lang w:val="en-IN"/>
              </w:rPr>
              <m:t>ik</m:t>
            </m:r>
          </m:sub>
        </m:sSub>
      </m:oMath>
      <w:r w:rsidRPr="002D7DD8">
        <w:rPr>
          <w:rFonts w:ascii="Times New Roman" w:hAnsi="Times New Roman" w:cs="Times New Roman"/>
          <w:sz w:val="24"/>
          <w:szCs w:val="24"/>
          <w:lang w:val="en-IN"/>
        </w:rPr>
        <w:t xml:space="preserve"> using Eq. (5):</w:t>
      </w:r>
    </w:p>
    <w:p w14:paraId="2AC852CD" w14:textId="77777777" w:rsidR="00E0378E" w:rsidRPr="002D7DD8" w:rsidRDefault="00F650A0" w:rsidP="00D00E32">
      <w:pPr>
        <w:spacing w:after="120" w:line="360" w:lineRule="auto"/>
        <w:jc w:val="both"/>
        <w:rPr>
          <w:rFonts w:ascii="Times New Roman" w:hAnsi="Times New Roman" w:cs="Times New Roman"/>
          <w:sz w:val="24"/>
          <w:szCs w:val="24"/>
          <w:lang w:val="en-IN"/>
        </w:rPr>
      </w:pPr>
      <m:oMath>
        <m:sSub>
          <m:sSubPr>
            <m:ctrlPr>
              <w:rPr>
                <w:rFonts w:ascii="Cambria Math" w:hAnsi="Cambria Math" w:cs="Times New Roman"/>
                <w:i/>
                <w:sz w:val="24"/>
                <w:szCs w:val="24"/>
                <w:lang w:val="en-IN"/>
              </w:rPr>
            </m:ctrlPr>
          </m:sSubPr>
          <m:e>
            <m:r>
              <w:rPr>
                <w:rFonts w:ascii="Cambria Math" w:hAnsi="Cambria Math" w:cs="Times New Roman"/>
                <w:sz w:val="24"/>
                <w:szCs w:val="24"/>
                <w:lang w:val="en-IN"/>
              </w:rPr>
              <m:t>τ</m:t>
            </m:r>
          </m:e>
          <m:sub>
            <m:r>
              <w:rPr>
                <w:rFonts w:ascii="Cambria Math" w:hAnsi="Cambria Math" w:cs="Times New Roman"/>
                <w:sz w:val="24"/>
                <w:szCs w:val="24"/>
                <w:lang w:val="en-IN"/>
              </w:rPr>
              <m:t>ik</m:t>
            </m:r>
          </m:sub>
        </m:sSub>
        <m:r>
          <w:rPr>
            <w:rFonts w:ascii="Cambria Math" w:hAnsi="Cambria Math" w:cs="Times New Roman"/>
            <w:sz w:val="24"/>
            <w:szCs w:val="24"/>
            <w:lang w:val="en-IN"/>
          </w:rPr>
          <m:t>=1-</m:t>
        </m:r>
        <m:d>
          <m:dPr>
            <m:ctrlPr>
              <w:rPr>
                <w:rFonts w:ascii="Cambria Math" w:hAnsi="Cambria Math" w:cs="Times New Roman"/>
                <w:i/>
                <w:sz w:val="24"/>
                <w:szCs w:val="24"/>
                <w:lang w:val="en-IN"/>
              </w:rPr>
            </m:ctrlPr>
          </m:dPr>
          <m:e>
            <m:sSubSup>
              <m:sSubSupPr>
                <m:ctrlPr>
                  <w:rPr>
                    <w:rFonts w:ascii="Cambria Math" w:hAnsi="Cambria Math" w:cs="Times New Roman"/>
                    <w:i/>
                    <w:sz w:val="24"/>
                    <w:szCs w:val="24"/>
                    <w:lang w:val="en-IN"/>
                  </w:rPr>
                </m:ctrlPr>
              </m:sSubSupPr>
              <m:e>
                <m:r>
                  <w:rPr>
                    <w:rFonts w:ascii="Cambria Math" w:hAnsi="Cambria Math" w:cs="Times New Roman"/>
                    <w:sz w:val="24"/>
                    <w:szCs w:val="24"/>
                    <w:lang w:val="en-IN"/>
                  </w:rPr>
                  <m:t>μ</m:t>
                </m:r>
              </m:e>
              <m:sub>
                <m:r>
                  <w:rPr>
                    <w:rFonts w:ascii="Cambria Math" w:hAnsi="Cambria Math" w:cs="Times New Roman"/>
                    <w:sz w:val="24"/>
                    <w:szCs w:val="24"/>
                    <w:lang w:val="en-IN"/>
                  </w:rPr>
                  <m:t>ikU</m:t>
                </m:r>
              </m:sub>
              <m:sup>
                <m:r>
                  <w:rPr>
                    <w:rFonts w:ascii="Cambria Math" w:hAnsi="Cambria Math" w:cs="Times New Roman"/>
                    <w:sz w:val="24"/>
                    <w:szCs w:val="24"/>
                    <w:lang w:val="en-IN"/>
                  </w:rPr>
                  <m:t>2</m:t>
                </m:r>
              </m:sup>
            </m:sSubSup>
            <m:r>
              <w:rPr>
                <w:rFonts w:ascii="Cambria Math" w:hAnsi="Cambria Math" w:cs="Times New Roman"/>
                <w:sz w:val="24"/>
                <w:szCs w:val="24"/>
                <w:lang w:val="en-IN"/>
              </w:rPr>
              <m:t>-</m:t>
            </m:r>
            <m:sSubSup>
              <m:sSubSupPr>
                <m:ctrlPr>
                  <w:rPr>
                    <w:rFonts w:ascii="Cambria Math" w:hAnsi="Cambria Math" w:cs="Times New Roman"/>
                    <w:i/>
                    <w:sz w:val="24"/>
                    <w:szCs w:val="24"/>
                    <w:lang w:val="en-IN"/>
                  </w:rPr>
                </m:ctrlPr>
              </m:sSubSupPr>
              <m:e>
                <m:r>
                  <w:rPr>
                    <w:rFonts w:ascii="Cambria Math" w:hAnsi="Cambria Math" w:cs="Times New Roman"/>
                    <w:sz w:val="24"/>
                    <w:szCs w:val="24"/>
                    <w:lang w:val="en-IN"/>
                  </w:rPr>
                  <m:t>μ</m:t>
                </m:r>
              </m:e>
              <m:sub>
                <m:r>
                  <w:rPr>
                    <w:rFonts w:ascii="Cambria Math" w:hAnsi="Cambria Math" w:cs="Times New Roman"/>
                    <w:sz w:val="24"/>
                    <w:szCs w:val="24"/>
                    <w:lang w:val="en-IN"/>
                  </w:rPr>
                  <m:t>ikL</m:t>
                </m:r>
              </m:sub>
              <m:sup>
                <m:r>
                  <w:rPr>
                    <w:rFonts w:ascii="Cambria Math" w:hAnsi="Cambria Math" w:cs="Times New Roman"/>
                    <w:sz w:val="24"/>
                    <w:szCs w:val="24"/>
                    <w:lang w:val="en-IN"/>
                  </w:rPr>
                  <m:t>2</m:t>
                </m:r>
              </m:sup>
            </m:sSubSup>
          </m:e>
        </m:d>
        <m:r>
          <w:rPr>
            <w:rFonts w:ascii="Cambria Math" w:hAnsi="Cambria Math" w:cs="Times New Roman"/>
            <w:sz w:val="24"/>
            <w:szCs w:val="24"/>
            <w:lang w:val="en-IN"/>
          </w:rPr>
          <m:t>-</m:t>
        </m:r>
        <m:d>
          <m:dPr>
            <m:ctrlPr>
              <w:rPr>
                <w:rFonts w:ascii="Cambria Math" w:hAnsi="Cambria Math" w:cs="Times New Roman"/>
                <w:i/>
                <w:sz w:val="24"/>
                <w:szCs w:val="24"/>
                <w:lang w:val="en-IN"/>
              </w:rPr>
            </m:ctrlPr>
          </m:dPr>
          <m:e>
            <m:sSubSup>
              <m:sSubSupPr>
                <m:ctrlPr>
                  <w:rPr>
                    <w:rFonts w:ascii="Cambria Math" w:hAnsi="Cambria Math" w:cs="Times New Roman"/>
                    <w:i/>
                    <w:sz w:val="24"/>
                    <w:szCs w:val="24"/>
                    <w:lang w:val="en-IN"/>
                  </w:rPr>
                </m:ctrlPr>
              </m:sSubSupPr>
              <m:e>
                <m:r>
                  <w:rPr>
                    <w:rFonts w:ascii="Cambria Math" w:hAnsi="Cambria Math" w:cs="Times New Roman"/>
                    <w:sz w:val="24"/>
                    <w:szCs w:val="24"/>
                    <w:lang w:val="en-IN"/>
                  </w:rPr>
                  <m:t>ν</m:t>
                </m:r>
              </m:e>
              <m:sub>
                <m:r>
                  <w:rPr>
                    <w:rFonts w:ascii="Cambria Math" w:hAnsi="Cambria Math" w:cs="Times New Roman"/>
                    <w:sz w:val="24"/>
                    <w:szCs w:val="24"/>
                    <w:lang w:val="en-IN"/>
                  </w:rPr>
                  <m:t>ikU</m:t>
                </m:r>
              </m:sub>
              <m:sup>
                <m:r>
                  <w:rPr>
                    <w:rFonts w:ascii="Cambria Math" w:hAnsi="Cambria Math" w:cs="Times New Roman"/>
                    <w:sz w:val="24"/>
                    <w:szCs w:val="24"/>
                    <w:lang w:val="en-IN"/>
                  </w:rPr>
                  <m:t>2</m:t>
                </m:r>
              </m:sup>
            </m:sSubSup>
            <m:r>
              <w:rPr>
                <w:rFonts w:ascii="Cambria Math" w:hAnsi="Cambria Math" w:cs="Times New Roman"/>
                <w:sz w:val="24"/>
                <w:szCs w:val="24"/>
                <w:lang w:val="en-IN"/>
              </w:rPr>
              <m:t>-</m:t>
            </m:r>
            <m:sSubSup>
              <m:sSubSupPr>
                <m:ctrlPr>
                  <w:rPr>
                    <w:rFonts w:ascii="Cambria Math" w:hAnsi="Cambria Math" w:cs="Times New Roman"/>
                    <w:i/>
                    <w:sz w:val="24"/>
                    <w:szCs w:val="24"/>
                    <w:lang w:val="en-IN"/>
                  </w:rPr>
                </m:ctrlPr>
              </m:sSubSupPr>
              <m:e>
                <m:r>
                  <w:rPr>
                    <w:rFonts w:ascii="Cambria Math" w:hAnsi="Cambria Math" w:cs="Times New Roman"/>
                    <w:sz w:val="24"/>
                    <w:szCs w:val="24"/>
                    <w:lang w:val="en-IN"/>
                  </w:rPr>
                  <m:t>ν</m:t>
                </m:r>
              </m:e>
              <m:sub>
                <m:r>
                  <w:rPr>
                    <w:rFonts w:ascii="Cambria Math" w:hAnsi="Cambria Math" w:cs="Times New Roman"/>
                    <w:sz w:val="24"/>
                    <w:szCs w:val="24"/>
                    <w:lang w:val="en-IN"/>
                  </w:rPr>
                  <m:t>ikL</m:t>
                </m:r>
              </m:sub>
              <m:sup>
                <m:r>
                  <w:rPr>
                    <w:rFonts w:ascii="Cambria Math" w:hAnsi="Cambria Math" w:cs="Times New Roman"/>
                    <w:sz w:val="24"/>
                    <w:szCs w:val="24"/>
                    <w:lang w:val="en-IN"/>
                  </w:rPr>
                  <m:t>2</m:t>
                </m:r>
              </m:sup>
            </m:sSubSup>
          </m:e>
        </m:d>
      </m:oMath>
      <w:r w:rsidR="00E0378E" w:rsidRPr="002D7DD8">
        <w:rPr>
          <w:rFonts w:ascii="Times New Roman" w:hAnsi="Times New Roman" w:cs="Times New Roman"/>
          <w:sz w:val="24"/>
          <w:szCs w:val="24"/>
          <w:lang w:val="en-IN"/>
        </w:rPr>
        <w:t xml:space="preserve">                                   </w:t>
      </w:r>
      <w:r w:rsidR="00E0378E" w:rsidRPr="002D7DD8">
        <w:rPr>
          <w:rFonts w:ascii="Times New Roman" w:hAnsi="Times New Roman" w:cs="Times New Roman"/>
          <w:sz w:val="24"/>
          <w:szCs w:val="24"/>
          <w:lang w:val="en-IN"/>
        </w:rPr>
        <w:tab/>
      </w:r>
      <w:r w:rsidR="00E0378E" w:rsidRPr="002D7DD8">
        <w:rPr>
          <w:rFonts w:ascii="Times New Roman" w:hAnsi="Times New Roman" w:cs="Times New Roman"/>
          <w:sz w:val="24"/>
          <w:szCs w:val="24"/>
          <w:lang w:val="en-IN"/>
        </w:rPr>
        <w:tab/>
        <w:t xml:space="preserve">                           (5)</w:t>
      </w:r>
    </w:p>
    <w:p w14:paraId="621D586A" w14:textId="0C42D8B5" w:rsidR="00E0378E" w:rsidRPr="002D7DD8" w:rsidRDefault="00E0378E" w:rsidP="00D00E32">
      <w:pPr>
        <w:spacing w:after="120" w:line="360" w:lineRule="auto"/>
        <w:jc w:val="both"/>
        <w:rPr>
          <w:rFonts w:ascii="Times New Roman" w:hAnsi="Times New Roman" w:cs="Times New Roman"/>
          <w:sz w:val="24"/>
          <w:szCs w:val="24"/>
          <w:lang w:val="en-IN"/>
        </w:rPr>
      </w:pPr>
      <w:r w:rsidRPr="002D7DD8">
        <w:rPr>
          <w:rFonts w:ascii="Times New Roman" w:hAnsi="Times New Roman" w:cs="Times New Roman"/>
          <w:b/>
          <w:sz w:val="24"/>
          <w:szCs w:val="24"/>
          <w:lang w:val="en-IN"/>
        </w:rPr>
        <w:t xml:space="preserve">Step 5: </w:t>
      </w:r>
      <w:r w:rsidR="00277364" w:rsidRPr="002D7DD8">
        <w:rPr>
          <w:rFonts w:ascii="Times New Roman" w:hAnsi="Times New Roman" w:cs="Times New Roman"/>
          <w:sz w:val="24"/>
          <w:szCs w:val="24"/>
          <w:lang w:val="en-IN"/>
        </w:rPr>
        <w:t>Define</w:t>
      </w:r>
      <w:r w:rsidRPr="002D7DD8">
        <w:rPr>
          <w:rFonts w:ascii="Times New Roman" w:hAnsi="Times New Roman" w:cs="Times New Roman"/>
          <w:sz w:val="24"/>
          <w:szCs w:val="24"/>
          <w:lang w:val="en-IN"/>
        </w:rPr>
        <w:t xml:space="preserve"> matrix of weights, </w:t>
      </w:r>
      <m:oMath>
        <m:r>
          <w:rPr>
            <w:rFonts w:ascii="Cambria Math" w:hAnsi="Cambria Math" w:cs="Times New Roman"/>
            <w:sz w:val="24"/>
            <w:szCs w:val="24"/>
            <w:lang w:val="en-IN"/>
          </w:rPr>
          <m:t>T=</m:t>
        </m:r>
        <m:sSub>
          <m:sSubPr>
            <m:ctrlPr>
              <w:rPr>
                <w:rFonts w:ascii="Cambria Math" w:hAnsi="Cambria Math" w:cs="Times New Roman"/>
                <w:i/>
                <w:sz w:val="24"/>
                <w:szCs w:val="24"/>
                <w:lang w:val="en-IN"/>
              </w:rPr>
            </m:ctrlPr>
          </m:sSubPr>
          <m:e>
            <m:d>
              <m:dPr>
                <m:ctrlPr>
                  <w:rPr>
                    <w:rFonts w:ascii="Cambria Math" w:hAnsi="Cambria Math" w:cs="Times New Roman"/>
                    <w:i/>
                    <w:sz w:val="24"/>
                    <w:szCs w:val="24"/>
                    <w:lang w:val="en-IN"/>
                  </w:rPr>
                </m:ctrlPr>
              </m:dPr>
              <m:e>
                <m:sSub>
                  <m:sSubPr>
                    <m:ctrlPr>
                      <w:rPr>
                        <w:rFonts w:ascii="Cambria Math" w:hAnsi="Cambria Math" w:cs="Times New Roman"/>
                        <w:i/>
                        <w:sz w:val="24"/>
                        <w:szCs w:val="24"/>
                        <w:lang w:val="en-IN"/>
                      </w:rPr>
                    </m:ctrlPr>
                  </m:sSubPr>
                  <m:e>
                    <m:r>
                      <w:rPr>
                        <w:rFonts w:ascii="Cambria Math" w:hAnsi="Cambria Math" w:cs="Times New Roman"/>
                        <w:sz w:val="24"/>
                        <w:szCs w:val="24"/>
                        <w:lang w:val="en-IN"/>
                      </w:rPr>
                      <m:t>t</m:t>
                    </m:r>
                  </m:e>
                  <m:sub>
                    <m:r>
                      <w:rPr>
                        <w:rFonts w:ascii="Cambria Math" w:hAnsi="Cambria Math" w:cs="Times New Roman"/>
                        <w:sz w:val="24"/>
                        <w:szCs w:val="24"/>
                        <w:lang w:val="en-IN"/>
                      </w:rPr>
                      <m:t>ik</m:t>
                    </m:r>
                  </m:sub>
                </m:sSub>
              </m:e>
            </m:d>
          </m:e>
          <m:sub>
            <m:r>
              <w:rPr>
                <w:rFonts w:ascii="Cambria Math" w:hAnsi="Cambria Math" w:cs="Times New Roman"/>
                <w:sz w:val="24"/>
                <w:szCs w:val="24"/>
                <w:lang w:val="en-IN"/>
              </w:rPr>
              <m:t>m×n</m:t>
            </m:r>
          </m:sub>
        </m:sSub>
      </m:oMath>
      <w:r w:rsidRPr="002D7DD8">
        <w:rPr>
          <w:rFonts w:ascii="Times New Roman" w:hAnsi="Times New Roman" w:cs="Times New Roman"/>
          <w:sz w:val="24"/>
          <w:szCs w:val="24"/>
          <w:lang w:val="en-IN"/>
        </w:rPr>
        <w:t xml:space="preserve"> using Eq. (6):</w:t>
      </w:r>
    </w:p>
    <w:p w14:paraId="1AD5C176" w14:textId="661BA375" w:rsidR="00E0378E" w:rsidRPr="002D7DD8" w:rsidRDefault="00F650A0" w:rsidP="00D00E32">
      <w:pPr>
        <w:spacing w:after="120" w:line="360" w:lineRule="auto"/>
        <w:jc w:val="both"/>
        <w:rPr>
          <w:rFonts w:ascii="Times New Roman" w:hAnsi="Times New Roman" w:cs="Times New Roman"/>
          <w:sz w:val="24"/>
          <w:szCs w:val="24"/>
          <w:lang w:val="en-IN"/>
        </w:rPr>
      </w:pPr>
      <m:oMath>
        <m:sSub>
          <m:sSubPr>
            <m:ctrlPr>
              <w:rPr>
                <w:rFonts w:ascii="Cambria Math" w:hAnsi="Cambria Math" w:cs="Times New Roman"/>
                <w:i/>
                <w:sz w:val="24"/>
                <w:szCs w:val="24"/>
                <w:lang w:val="en-IN"/>
              </w:rPr>
            </m:ctrlPr>
          </m:sSubPr>
          <m:e>
            <m:r>
              <w:rPr>
                <w:rFonts w:ascii="Cambria Math" w:hAnsi="Cambria Math" w:cs="Times New Roman"/>
                <w:sz w:val="24"/>
                <w:szCs w:val="24"/>
                <w:lang w:val="en-IN"/>
              </w:rPr>
              <m:t>t</m:t>
            </m:r>
          </m:e>
          <m:sub>
            <m:r>
              <w:rPr>
                <w:rFonts w:ascii="Cambria Math" w:hAnsi="Cambria Math" w:cs="Times New Roman"/>
                <w:sz w:val="24"/>
                <w:szCs w:val="24"/>
                <w:lang w:val="en-IN"/>
              </w:rPr>
              <m:t>ik</m:t>
            </m:r>
          </m:sub>
        </m:sSub>
        <m:r>
          <w:rPr>
            <w:rFonts w:ascii="Cambria Math" w:hAnsi="Cambria Math" w:cs="Times New Roman"/>
            <w:sz w:val="24"/>
            <w:szCs w:val="24"/>
            <w:lang w:val="en-IN"/>
          </w:rPr>
          <m:t>=</m:t>
        </m:r>
        <m:d>
          <m:dPr>
            <m:ctrlPr>
              <w:rPr>
                <w:rFonts w:ascii="Cambria Math" w:hAnsi="Cambria Math" w:cs="Times New Roman"/>
                <w:i/>
                <w:sz w:val="24"/>
                <w:szCs w:val="24"/>
                <w:lang w:val="en-IN"/>
              </w:rPr>
            </m:ctrlPr>
          </m:dPr>
          <m:e>
            <m:f>
              <m:fPr>
                <m:ctrlPr>
                  <w:rPr>
                    <w:rFonts w:ascii="Cambria Math" w:hAnsi="Cambria Math" w:cs="Times New Roman"/>
                    <w:i/>
                    <w:sz w:val="24"/>
                    <w:szCs w:val="24"/>
                    <w:lang w:val="en-IN"/>
                  </w:rPr>
                </m:ctrlPr>
              </m:fPr>
              <m:num>
                <m:sSub>
                  <m:sSubPr>
                    <m:ctrlPr>
                      <w:rPr>
                        <w:rFonts w:ascii="Cambria Math" w:hAnsi="Cambria Math" w:cs="Times New Roman"/>
                        <w:i/>
                        <w:sz w:val="24"/>
                        <w:szCs w:val="24"/>
                        <w:lang w:val="en-IN"/>
                      </w:rPr>
                    </m:ctrlPr>
                  </m:sSubPr>
                  <m:e>
                    <m:r>
                      <w:rPr>
                        <w:rFonts w:ascii="Cambria Math" w:hAnsi="Cambria Math" w:cs="Times New Roman"/>
                        <w:sz w:val="24"/>
                        <w:szCs w:val="24"/>
                        <w:lang w:val="en-IN"/>
                      </w:rPr>
                      <m:t>S</m:t>
                    </m:r>
                  </m:e>
                  <m:sub>
                    <m:r>
                      <w:rPr>
                        <w:rFonts w:ascii="Cambria Math" w:hAnsi="Cambria Math" w:cs="Times New Roman"/>
                        <w:sz w:val="24"/>
                        <w:szCs w:val="24"/>
                        <w:lang w:val="en-IN"/>
                      </w:rPr>
                      <m:t>ikL</m:t>
                    </m:r>
                    <m:r>
                      <w:rPr>
                        <w:rFonts w:ascii="Cambria Math" w:hAnsi="Cambria Math" w:cs="Times New Roman"/>
                        <w:sz w:val="24"/>
                        <w:szCs w:val="24"/>
                        <w:lang w:val="en-IN"/>
                      </w:rPr>
                      <m:t xml:space="preserve"> +</m:t>
                    </m:r>
                  </m:sub>
                </m:sSub>
                <m:sSub>
                  <m:sSubPr>
                    <m:ctrlPr>
                      <w:rPr>
                        <w:rFonts w:ascii="Cambria Math" w:hAnsi="Cambria Math" w:cs="Times New Roman"/>
                        <w:i/>
                        <w:sz w:val="24"/>
                        <w:szCs w:val="24"/>
                        <w:lang w:val="en-IN"/>
                      </w:rPr>
                    </m:ctrlPr>
                  </m:sSubPr>
                  <m:e>
                    <m:r>
                      <w:rPr>
                        <w:rFonts w:ascii="Cambria Math" w:hAnsi="Cambria Math" w:cs="Times New Roman"/>
                        <w:sz w:val="24"/>
                        <w:szCs w:val="24"/>
                        <w:lang w:val="en-IN"/>
                      </w:rPr>
                      <m:t>S</m:t>
                    </m:r>
                  </m:e>
                  <m:sub>
                    <m:r>
                      <w:rPr>
                        <w:rFonts w:ascii="Cambria Math" w:hAnsi="Cambria Math" w:cs="Times New Roman"/>
                        <w:sz w:val="24"/>
                        <w:szCs w:val="24"/>
                        <w:lang w:val="en-IN"/>
                      </w:rPr>
                      <m:t>ikU</m:t>
                    </m:r>
                  </m:sub>
                </m:sSub>
              </m:num>
              <m:den>
                <m:r>
                  <w:rPr>
                    <w:rFonts w:ascii="Cambria Math" w:hAnsi="Cambria Math" w:cs="Times New Roman"/>
                    <w:sz w:val="24"/>
                    <w:szCs w:val="24"/>
                    <w:lang w:val="en-IN"/>
                  </w:rPr>
                  <m:t>2</m:t>
                </m:r>
              </m:den>
            </m:f>
          </m:e>
        </m:d>
        <m:sSub>
          <m:sSubPr>
            <m:ctrlPr>
              <w:rPr>
                <w:rFonts w:ascii="Cambria Math" w:hAnsi="Cambria Math" w:cs="Times New Roman"/>
                <w:i/>
                <w:sz w:val="24"/>
                <w:szCs w:val="24"/>
                <w:lang w:val="en-IN"/>
              </w:rPr>
            </m:ctrlPr>
          </m:sSubPr>
          <m:e>
            <m:r>
              <w:rPr>
                <w:rFonts w:ascii="Cambria Math" w:hAnsi="Cambria Math" w:cs="Times New Roman"/>
                <w:sz w:val="24"/>
                <w:szCs w:val="24"/>
                <w:lang w:val="en-IN"/>
              </w:rPr>
              <m:t>τ</m:t>
            </m:r>
          </m:e>
          <m:sub>
            <m:r>
              <w:rPr>
                <w:rFonts w:ascii="Cambria Math" w:hAnsi="Cambria Math" w:cs="Times New Roman"/>
                <w:sz w:val="24"/>
                <w:szCs w:val="24"/>
                <w:lang w:val="en-IN"/>
              </w:rPr>
              <m:t>ik</m:t>
            </m:r>
          </m:sub>
        </m:sSub>
      </m:oMath>
      <w:r w:rsidR="00E0378E" w:rsidRPr="002D7DD8">
        <w:rPr>
          <w:rFonts w:ascii="Times New Roman" w:hAnsi="Times New Roman" w:cs="Times New Roman"/>
          <w:sz w:val="24"/>
          <w:szCs w:val="24"/>
          <w:lang w:val="en-IN"/>
        </w:rPr>
        <w:t xml:space="preserve">                                             </w:t>
      </w:r>
      <w:r w:rsidR="00277364" w:rsidRPr="002D7DD8">
        <w:rPr>
          <w:rFonts w:ascii="Times New Roman" w:hAnsi="Times New Roman" w:cs="Times New Roman"/>
          <w:sz w:val="24"/>
          <w:szCs w:val="24"/>
          <w:lang w:val="en-IN"/>
        </w:rPr>
        <w:t xml:space="preserve">           </w:t>
      </w:r>
      <w:r w:rsidR="00277364" w:rsidRPr="002D7DD8">
        <w:rPr>
          <w:rFonts w:ascii="Times New Roman" w:hAnsi="Times New Roman" w:cs="Times New Roman"/>
          <w:sz w:val="24"/>
          <w:szCs w:val="24"/>
          <w:lang w:val="en-IN"/>
        </w:rPr>
        <w:tab/>
      </w:r>
      <w:r w:rsidR="00277364" w:rsidRPr="002D7DD8">
        <w:rPr>
          <w:rFonts w:ascii="Times New Roman" w:hAnsi="Times New Roman" w:cs="Times New Roman"/>
          <w:sz w:val="24"/>
          <w:szCs w:val="24"/>
          <w:lang w:val="en-IN"/>
        </w:rPr>
        <w:tab/>
      </w:r>
      <w:r w:rsidR="00277364" w:rsidRPr="002D7DD8">
        <w:rPr>
          <w:rFonts w:ascii="Times New Roman" w:hAnsi="Times New Roman" w:cs="Times New Roman"/>
          <w:sz w:val="24"/>
          <w:szCs w:val="24"/>
          <w:lang w:val="en-IN"/>
        </w:rPr>
        <w:tab/>
      </w:r>
      <w:r w:rsidR="00277364" w:rsidRPr="002D7DD8">
        <w:rPr>
          <w:rFonts w:ascii="Times New Roman" w:hAnsi="Times New Roman" w:cs="Times New Roman"/>
          <w:sz w:val="24"/>
          <w:szCs w:val="24"/>
          <w:lang w:val="en-IN"/>
        </w:rPr>
        <w:tab/>
        <w:t xml:space="preserve">                </w:t>
      </w:r>
      <w:r w:rsidR="00E0378E" w:rsidRPr="002D7DD8">
        <w:rPr>
          <w:rFonts w:ascii="Times New Roman" w:hAnsi="Times New Roman" w:cs="Times New Roman"/>
          <w:sz w:val="24"/>
          <w:szCs w:val="24"/>
          <w:lang w:val="en-IN"/>
        </w:rPr>
        <w:t>(6)</w:t>
      </w:r>
    </w:p>
    <w:p w14:paraId="156B9560" w14:textId="54F4D21E" w:rsidR="00E0378E" w:rsidRPr="002D7DD8" w:rsidRDefault="00E0378E" w:rsidP="00D00E32">
      <w:pPr>
        <w:spacing w:after="120" w:line="360" w:lineRule="auto"/>
        <w:jc w:val="both"/>
        <w:rPr>
          <w:rFonts w:ascii="Times New Roman" w:hAnsi="Times New Roman" w:cs="Times New Roman"/>
          <w:sz w:val="24"/>
          <w:szCs w:val="24"/>
          <w:lang w:val="en-IN"/>
        </w:rPr>
      </w:pPr>
      <w:r w:rsidRPr="002D7DD8">
        <w:rPr>
          <w:rFonts w:ascii="Times New Roman" w:hAnsi="Times New Roman" w:cs="Times New Roman"/>
          <w:b/>
          <w:sz w:val="24"/>
          <w:szCs w:val="24"/>
          <w:lang w:val="en-IN"/>
        </w:rPr>
        <w:t xml:space="preserve">Step 6: </w:t>
      </w:r>
      <w:r w:rsidR="00277364" w:rsidRPr="002D7DD8">
        <w:rPr>
          <w:rFonts w:ascii="Times New Roman" w:hAnsi="Times New Roman" w:cs="Times New Roman"/>
          <w:sz w:val="24"/>
          <w:szCs w:val="24"/>
          <w:lang w:val="en-IN"/>
        </w:rPr>
        <w:t>Calculate</w:t>
      </w:r>
      <w:r w:rsidRPr="002D7DD8">
        <w:rPr>
          <w:rFonts w:ascii="Times New Roman" w:hAnsi="Times New Roman" w:cs="Times New Roman"/>
          <w:sz w:val="24"/>
          <w:szCs w:val="24"/>
          <w:lang w:val="en-IN"/>
        </w:rPr>
        <w:t xml:space="preserve"> the normalized priority weights, </w:t>
      </w:r>
      <m:oMath>
        <m:sSub>
          <m:sSubPr>
            <m:ctrlPr>
              <w:rPr>
                <w:rFonts w:ascii="Cambria Math" w:hAnsi="Cambria Math" w:cs="Times New Roman"/>
                <w:i/>
                <w:sz w:val="24"/>
                <w:szCs w:val="24"/>
                <w:lang w:val="en-IN"/>
              </w:rPr>
            </m:ctrlPr>
          </m:sSubPr>
          <m:e>
            <m:r>
              <w:rPr>
                <w:rFonts w:ascii="Cambria Math" w:hAnsi="Cambria Math" w:cs="Times New Roman"/>
                <w:sz w:val="24"/>
                <w:szCs w:val="24"/>
                <w:lang w:val="en-IN"/>
              </w:rPr>
              <m:t>w</m:t>
            </m:r>
          </m:e>
          <m:sub>
            <m:r>
              <w:rPr>
                <w:rFonts w:ascii="Cambria Math" w:hAnsi="Cambria Math" w:cs="Times New Roman"/>
                <w:sz w:val="24"/>
                <w:szCs w:val="24"/>
                <w:lang w:val="en-IN"/>
              </w:rPr>
              <m:t>i</m:t>
            </m:r>
          </m:sub>
        </m:sSub>
      </m:oMath>
      <w:r w:rsidRPr="002D7DD8">
        <w:rPr>
          <w:rFonts w:ascii="Times New Roman" w:hAnsi="Times New Roman" w:cs="Times New Roman"/>
          <w:sz w:val="24"/>
          <w:szCs w:val="24"/>
          <w:lang w:val="en-IN"/>
        </w:rPr>
        <w:t xml:space="preserve"> using Eq. (7):</w:t>
      </w:r>
    </w:p>
    <w:p w14:paraId="5B4E3E9E" w14:textId="2B76CB94" w:rsidR="00E0378E" w:rsidRPr="002D7DD8" w:rsidRDefault="00F650A0" w:rsidP="00D00E32">
      <w:pPr>
        <w:spacing w:after="120" w:line="360" w:lineRule="auto"/>
        <w:jc w:val="both"/>
        <w:rPr>
          <w:rFonts w:ascii="Times New Roman" w:hAnsi="Times New Roman" w:cs="Times New Roman"/>
          <w:sz w:val="24"/>
          <w:szCs w:val="24"/>
          <w:lang w:val="en-IN"/>
        </w:rPr>
      </w:pPr>
      <m:oMath>
        <m:sSub>
          <m:sSubPr>
            <m:ctrlPr>
              <w:rPr>
                <w:rFonts w:ascii="Cambria Math" w:hAnsi="Cambria Math" w:cs="Times New Roman"/>
                <w:i/>
                <w:sz w:val="24"/>
                <w:szCs w:val="24"/>
                <w:lang w:val="en-IN"/>
              </w:rPr>
            </m:ctrlPr>
          </m:sSubPr>
          <m:e>
            <m:r>
              <w:rPr>
                <w:rFonts w:ascii="Cambria Math" w:hAnsi="Cambria Math" w:cs="Times New Roman"/>
                <w:sz w:val="24"/>
                <w:szCs w:val="24"/>
                <w:lang w:val="en-IN"/>
              </w:rPr>
              <m:t>w</m:t>
            </m:r>
          </m:e>
          <m:sub>
            <m:r>
              <w:rPr>
                <w:rFonts w:ascii="Cambria Math" w:hAnsi="Cambria Math" w:cs="Times New Roman"/>
                <w:sz w:val="24"/>
                <w:szCs w:val="24"/>
                <w:lang w:val="en-IN"/>
              </w:rPr>
              <m:t>i</m:t>
            </m:r>
          </m:sub>
        </m:sSub>
        <m:r>
          <w:rPr>
            <w:rFonts w:ascii="Cambria Math" w:hAnsi="Cambria Math" w:cs="Times New Roman"/>
            <w:sz w:val="24"/>
            <w:szCs w:val="24"/>
            <w:lang w:val="en-IN"/>
          </w:rPr>
          <m:t>=</m:t>
        </m:r>
        <m:f>
          <m:fPr>
            <m:ctrlPr>
              <w:rPr>
                <w:rFonts w:ascii="Cambria Math" w:hAnsi="Cambria Math" w:cs="Times New Roman"/>
                <w:i/>
                <w:sz w:val="24"/>
                <w:szCs w:val="24"/>
                <w:lang w:val="en-IN"/>
              </w:rPr>
            </m:ctrlPr>
          </m:fPr>
          <m:num>
            <m:nary>
              <m:naryPr>
                <m:chr m:val="∑"/>
                <m:limLoc m:val="subSup"/>
                <m:ctrlPr>
                  <w:rPr>
                    <w:rFonts w:ascii="Cambria Math" w:hAnsi="Cambria Math" w:cs="Times New Roman"/>
                    <w:i/>
                    <w:sz w:val="24"/>
                    <w:szCs w:val="24"/>
                    <w:lang w:val="en-IN"/>
                  </w:rPr>
                </m:ctrlPr>
              </m:naryPr>
              <m:sub>
                <m:r>
                  <w:rPr>
                    <w:rFonts w:ascii="Cambria Math" w:hAnsi="Cambria Math" w:cs="Times New Roman"/>
                    <w:sz w:val="24"/>
                    <w:szCs w:val="24"/>
                    <w:lang w:val="en-IN"/>
                  </w:rPr>
                  <m:t>K</m:t>
                </m:r>
                <m:r>
                  <w:rPr>
                    <w:rFonts w:ascii="Cambria Math" w:hAnsi="Cambria Math" w:cs="Times New Roman"/>
                    <w:sz w:val="24"/>
                    <w:szCs w:val="24"/>
                    <w:lang w:val="en-IN"/>
                  </w:rPr>
                  <m:t>=1</m:t>
                </m:r>
              </m:sub>
              <m:sup>
                <m:r>
                  <w:rPr>
                    <w:rFonts w:ascii="Cambria Math" w:hAnsi="Cambria Math" w:cs="Times New Roman"/>
                    <w:sz w:val="24"/>
                    <w:szCs w:val="24"/>
                    <w:lang w:val="en-IN"/>
                  </w:rPr>
                  <m:t>m</m:t>
                </m:r>
              </m:sup>
              <m:e>
                <m:sSub>
                  <m:sSubPr>
                    <m:ctrlPr>
                      <w:rPr>
                        <w:rFonts w:ascii="Cambria Math" w:hAnsi="Cambria Math" w:cs="Times New Roman"/>
                        <w:i/>
                        <w:sz w:val="24"/>
                        <w:szCs w:val="24"/>
                        <w:lang w:val="en-IN"/>
                      </w:rPr>
                    </m:ctrlPr>
                  </m:sSubPr>
                  <m:e>
                    <m:r>
                      <w:rPr>
                        <w:rFonts w:ascii="Cambria Math" w:hAnsi="Cambria Math" w:cs="Times New Roman"/>
                        <w:sz w:val="24"/>
                        <w:szCs w:val="24"/>
                        <w:lang w:val="en-IN"/>
                      </w:rPr>
                      <m:t>t</m:t>
                    </m:r>
                  </m:e>
                  <m:sub>
                    <m:r>
                      <w:rPr>
                        <w:rFonts w:ascii="Cambria Math" w:hAnsi="Cambria Math" w:cs="Times New Roman"/>
                        <w:sz w:val="24"/>
                        <w:szCs w:val="24"/>
                        <w:lang w:val="en-IN"/>
                      </w:rPr>
                      <m:t>ik</m:t>
                    </m:r>
                  </m:sub>
                </m:sSub>
              </m:e>
            </m:nary>
          </m:num>
          <m:den>
            <m:nary>
              <m:naryPr>
                <m:chr m:val="∑"/>
                <m:limLoc m:val="subSup"/>
                <m:ctrlPr>
                  <w:rPr>
                    <w:rFonts w:ascii="Cambria Math" w:hAnsi="Cambria Math" w:cs="Times New Roman"/>
                    <w:i/>
                    <w:sz w:val="24"/>
                    <w:szCs w:val="24"/>
                    <w:lang w:val="en-IN"/>
                  </w:rPr>
                </m:ctrlPr>
              </m:naryPr>
              <m:sub>
                <m:r>
                  <w:rPr>
                    <w:rFonts w:ascii="Cambria Math" w:hAnsi="Cambria Math" w:cs="Times New Roman"/>
                    <w:sz w:val="24"/>
                    <w:szCs w:val="24"/>
                    <w:lang w:val="en-IN"/>
                  </w:rPr>
                  <m:t>i</m:t>
                </m:r>
                <m:r>
                  <w:rPr>
                    <w:rFonts w:ascii="Cambria Math" w:hAnsi="Cambria Math" w:cs="Times New Roman"/>
                    <w:sz w:val="24"/>
                    <w:szCs w:val="24"/>
                    <w:lang w:val="en-IN"/>
                  </w:rPr>
                  <m:t>=1</m:t>
                </m:r>
              </m:sub>
              <m:sup>
                <m:r>
                  <w:rPr>
                    <w:rFonts w:ascii="Cambria Math" w:hAnsi="Cambria Math" w:cs="Times New Roman"/>
                    <w:sz w:val="24"/>
                    <w:szCs w:val="24"/>
                    <w:lang w:val="en-IN"/>
                  </w:rPr>
                  <m:t>m</m:t>
                </m:r>
              </m:sup>
              <m:e>
                <m:nary>
                  <m:naryPr>
                    <m:chr m:val="∑"/>
                    <m:limLoc m:val="subSup"/>
                    <m:ctrlPr>
                      <w:rPr>
                        <w:rFonts w:ascii="Cambria Math" w:hAnsi="Cambria Math" w:cs="Times New Roman"/>
                        <w:i/>
                        <w:sz w:val="24"/>
                        <w:szCs w:val="24"/>
                        <w:lang w:val="en-IN"/>
                      </w:rPr>
                    </m:ctrlPr>
                  </m:naryPr>
                  <m:sub>
                    <m:r>
                      <w:rPr>
                        <w:rFonts w:ascii="Cambria Math" w:hAnsi="Cambria Math" w:cs="Times New Roman"/>
                        <w:sz w:val="24"/>
                        <w:szCs w:val="24"/>
                        <w:lang w:val="en-IN"/>
                      </w:rPr>
                      <m:t>K</m:t>
                    </m:r>
                    <m:r>
                      <w:rPr>
                        <w:rFonts w:ascii="Cambria Math" w:hAnsi="Cambria Math" w:cs="Times New Roman"/>
                        <w:sz w:val="24"/>
                        <w:szCs w:val="24"/>
                        <w:lang w:val="en-IN"/>
                      </w:rPr>
                      <m:t>=1</m:t>
                    </m:r>
                  </m:sub>
                  <m:sup>
                    <m:r>
                      <w:rPr>
                        <w:rFonts w:ascii="Cambria Math" w:hAnsi="Cambria Math" w:cs="Times New Roman"/>
                        <w:sz w:val="24"/>
                        <w:szCs w:val="24"/>
                        <w:lang w:val="en-IN"/>
                      </w:rPr>
                      <m:t>m</m:t>
                    </m:r>
                  </m:sup>
                  <m:e>
                    <m:sSub>
                      <m:sSubPr>
                        <m:ctrlPr>
                          <w:rPr>
                            <w:rFonts w:ascii="Cambria Math" w:hAnsi="Cambria Math" w:cs="Times New Roman"/>
                            <w:i/>
                            <w:sz w:val="24"/>
                            <w:szCs w:val="24"/>
                            <w:lang w:val="en-IN"/>
                          </w:rPr>
                        </m:ctrlPr>
                      </m:sSubPr>
                      <m:e>
                        <m:r>
                          <w:rPr>
                            <w:rFonts w:ascii="Cambria Math" w:hAnsi="Cambria Math" w:cs="Times New Roman"/>
                            <w:sz w:val="24"/>
                            <w:szCs w:val="24"/>
                            <w:lang w:val="en-IN"/>
                          </w:rPr>
                          <m:t>t</m:t>
                        </m:r>
                      </m:e>
                      <m:sub>
                        <m:r>
                          <w:rPr>
                            <w:rFonts w:ascii="Cambria Math" w:hAnsi="Cambria Math" w:cs="Times New Roman"/>
                            <w:sz w:val="24"/>
                            <w:szCs w:val="24"/>
                            <w:lang w:val="en-IN"/>
                          </w:rPr>
                          <m:t>ik</m:t>
                        </m:r>
                      </m:sub>
                    </m:sSub>
                  </m:e>
                </m:nary>
              </m:e>
            </m:nary>
          </m:den>
        </m:f>
        <m:r>
          <w:rPr>
            <w:rFonts w:ascii="Cambria Math" w:hAnsi="Cambria Math" w:cs="Times New Roman"/>
            <w:sz w:val="24"/>
            <w:szCs w:val="24"/>
            <w:lang w:val="en-IN"/>
          </w:rPr>
          <m:t xml:space="preserve">  </m:t>
        </m:r>
      </m:oMath>
      <w:r w:rsidR="00277364" w:rsidRPr="002D7DD8">
        <w:rPr>
          <w:rFonts w:ascii="Times New Roman" w:hAnsi="Times New Roman" w:cs="Times New Roman"/>
          <w:sz w:val="24"/>
          <w:szCs w:val="24"/>
          <w:lang w:val="en-IN"/>
        </w:rPr>
        <w:t xml:space="preserve">      </w:t>
      </w:r>
      <w:r w:rsidR="00277364" w:rsidRPr="002D7DD8">
        <w:rPr>
          <w:rFonts w:ascii="Times New Roman" w:hAnsi="Times New Roman" w:cs="Times New Roman"/>
          <w:sz w:val="24"/>
          <w:szCs w:val="24"/>
          <w:lang w:val="en-IN"/>
        </w:rPr>
        <w:tab/>
      </w:r>
      <w:r w:rsidR="00277364" w:rsidRPr="002D7DD8">
        <w:rPr>
          <w:rFonts w:ascii="Times New Roman" w:hAnsi="Times New Roman" w:cs="Times New Roman"/>
          <w:sz w:val="24"/>
          <w:szCs w:val="24"/>
          <w:lang w:val="en-IN"/>
        </w:rPr>
        <w:tab/>
      </w:r>
      <w:r w:rsidR="00277364" w:rsidRPr="002D7DD8">
        <w:rPr>
          <w:rFonts w:ascii="Times New Roman" w:hAnsi="Times New Roman" w:cs="Times New Roman"/>
          <w:sz w:val="24"/>
          <w:szCs w:val="24"/>
          <w:lang w:val="en-IN"/>
        </w:rPr>
        <w:tab/>
      </w:r>
      <w:r w:rsidR="00277364" w:rsidRPr="002D7DD8">
        <w:rPr>
          <w:rFonts w:ascii="Times New Roman" w:hAnsi="Times New Roman" w:cs="Times New Roman"/>
          <w:sz w:val="24"/>
          <w:szCs w:val="24"/>
          <w:lang w:val="en-IN"/>
        </w:rPr>
        <w:tab/>
      </w:r>
      <w:r w:rsidR="00277364" w:rsidRPr="002D7DD8">
        <w:rPr>
          <w:rFonts w:ascii="Times New Roman" w:hAnsi="Times New Roman" w:cs="Times New Roman"/>
          <w:sz w:val="24"/>
          <w:szCs w:val="24"/>
          <w:lang w:val="en-IN"/>
        </w:rPr>
        <w:tab/>
      </w:r>
      <w:r w:rsidR="00277364" w:rsidRPr="002D7DD8">
        <w:rPr>
          <w:rFonts w:ascii="Times New Roman" w:hAnsi="Times New Roman" w:cs="Times New Roman"/>
          <w:sz w:val="24"/>
          <w:szCs w:val="24"/>
          <w:lang w:val="en-IN"/>
        </w:rPr>
        <w:tab/>
      </w:r>
      <w:r w:rsidR="00277364" w:rsidRPr="002D7DD8">
        <w:rPr>
          <w:rFonts w:ascii="Times New Roman" w:hAnsi="Times New Roman" w:cs="Times New Roman"/>
          <w:sz w:val="24"/>
          <w:szCs w:val="24"/>
          <w:lang w:val="en-IN"/>
        </w:rPr>
        <w:tab/>
      </w:r>
      <w:r w:rsidR="00277364" w:rsidRPr="002D7DD8">
        <w:rPr>
          <w:rFonts w:ascii="Times New Roman" w:hAnsi="Times New Roman" w:cs="Times New Roman"/>
          <w:sz w:val="24"/>
          <w:szCs w:val="24"/>
          <w:lang w:val="en-IN"/>
        </w:rPr>
        <w:tab/>
      </w:r>
      <w:r w:rsidR="00277364" w:rsidRPr="002D7DD8">
        <w:rPr>
          <w:rFonts w:ascii="Times New Roman" w:hAnsi="Times New Roman" w:cs="Times New Roman"/>
          <w:sz w:val="24"/>
          <w:szCs w:val="24"/>
          <w:lang w:val="en-IN"/>
        </w:rPr>
        <w:tab/>
        <w:t xml:space="preserve">                </w:t>
      </w:r>
      <w:r w:rsidR="00E0378E" w:rsidRPr="002D7DD8">
        <w:rPr>
          <w:rFonts w:ascii="Times New Roman" w:hAnsi="Times New Roman" w:cs="Times New Roman"/>
          <w:sz w:val="24"/>
          <w:szCs w:val="24"/>
          <w:lang w:val="en-IN"/>
        </w:rPr>
        <w:t>(7)</w:t>
      </w:r>
    </w:p>
    <w:p w14:paraId="3BB206AF" w14:textId="386C966B" w:rsidR="00E0378E" w:rsidRPr="002D7DD8" w:rsidRDefault="00E0378E" w:rsidP="00D00E32">
      <w:pPr>
        <w:spacing w:before="480" w:after="240" w:line="360" w:lineRule="auto"/>
        <w:jc w:val="both"/>
        <w:rPr>
          <w:rFonts w:ascii="Times New Roman" w:hAnsi="Times New Roman" w:cs="Times New Roman"/>
          <w:b/>
          <w:sz w:val="24"/>
        </w:rPr>
      </w:pPr>
      <w:r w:rsidRPr="002D7DD8">
        <w:rPr>
          <w:rFonts w:ascii="Times New Roman" w:hAnsi="Times New Roman" w:cs="Times New Roman"/>
          <w:b/>
          <w:sz w:val="24"/>
        </w:rPr>
        <w:t>4. Results and Discussion</w:t>
      </w:r>
    </w:p>
    <w:p w14:paraId="35BF171C" w14:textId="11A28AB5" w:rsidR="000A7CA6" w:rsidRPr="002D7DD8" w:rsidRDefault="009C1EA5" w:rsidP="00D00E32">
      <w:pPr>
        <w:spacing w:line="360" w:lineRule="auto"/>
        <w:jc w:val="both"/>
        <w:rPr>
          <w:rFonts w:ascii="Times New Roman" w:hAnsi="Times New Roman" w:cs="Times New Roman"/>
          <w:sz w:val="24"/>
        </w:rPr>
      </w:pPr>
      <w:r w:rsidRPr="002D7DD8">
        <w:rPr>
          <w:rFonts w:ascii="Times New Roman" w:hAnsi="Times New Roman" w:cs="Times New Roman"/>
          <w:sz w:val="24"/>
        </w:rPr>
        <w:t>In Indian SMEs, the applicability of the proposed research approach is examined. The c</w:t>
      </w:r>
      <w:r w:rsidR="002A72FB" w:rsidRPr="002D7DD8">
        <w:rPr>
          <w:rFonts w:ascii="Times New Roman" w:hAnsi="Times New Roman" w:cs="Times New Roman"/>
          <w:sz w:val="24"/>
        </w:rPr>
        <w:t>hosen case manufacturer produces</w:t>
      </w:r>
      <w:r w:rsidRPr="002D7DD8">
        <w:rPr>
          <w:rFonts w:ascii="Times New Roman" w:hAnsi="Times New Roman" w:cs="Times New Roman"/>
          <w:sz w:val="24"/>
        </w:rPr>
        <w:t xml:space="preserve"> a variety of automobile components and aggregates. This company intends to adopt a sustainable manufacturing strategy </w:t>
      </w:r>
      <w:r w:rsidR="003F5C13" w:rsidRPr="002D7DD8">
        <w:rPr>
          <w:rFonts w:ascii="Times New Roman" w:hAnsi="Times New Roman" w:cs="Times New Roman"/>
          <w:sz w:val="24"/>
        </w:rPr>
        <w:t>to</w:t>
      </w:r>
      <w:r w:rsidRPr="002D7DD8">
        <w:rPr>
          <w:rFonts w:ascii="Times New Roman" w:hAnsi="Times New Roman" w:cs="Times New Roman"/>
          <w:sz w:val="24"/>
        </w:rPr>
        <w:t xml:space="preserve"> achieve the numerous goals of sustainable development.</w:t>
      </w:r>
      <w:r w:rsidR="000A7CA6" w:rsidRPr="002D7DD8">
        <w:rPr>
          <w:rFonts w:ascii="Times New Roman" w:hAnsi="Times New Roman" w:cs="Times New Roman"/>
          <w:sz w:val="24"/>
        </w:rPr>
        <w:t xml:space="preserve"> The effectiveness and applicability of the proposed PF-AHP technique have been performed in Indian SMEs. </w:t>
      </w:r>
      <w:r w:rsidR="002A72FB" w:rsidRPr="002D7DD8">
        <w:rPr>
          <w:rFonts w:ascii="Times New Roman" w:hAnsi="Times New Roman" w:cs="Times New Roman"/>
          <w:sz w:val="24"/>
        </w:rPr>
        <w:t>Case industry</w:t>
      </w:r>
      <w:r w:rsidR="000A7CA6" w:rsidRPr="002D7DD8">
        <w:rPr>
          <w:rFonts w:ascii="Times New Roman" w:hAnsi="Times New Roman" w:cs="Times New Roman"/>
          <w:sz w:val="24"/>
        </w:rPr>
        <w:t xml:space="preserve"> XYZ was established in 1996, and more than 5000 employees are currently working </w:t>
      </w:r>
      <w:r w:rsidR="002A72FB" w:rsidRPr="002D7DD8">
        <w:rPr>
          <w:rFonts w:ascii="Times New Roman" w:hAnsi="Times New Roman" w:cs="Times New Roman"/>
          <w:sz w:val="24"/>
        </w:rPr>
        <w:t>there</w:t>
      </w:r>
      <w:r w:rsidR="000A7CA6" w:rsidRPr="002D7DD8">
        <w:rPr>
          <w:rFonts w:ascii="Times New Roman" w:hAnsi="Times New Roman" w:cs="Times New Roman"/>
          <w:sz w:val="24"/>
        </w:rPr>
        <w:t>. It has an annual turnover of around 25.7 US dollars and is located in Aurangabad, Maharashtra. The selecte</w:t>
      </w:r>
      <w:r w:rsidR="002A72FB" w:rsidRPr="002D7DD8">
        <w:rPr>
          <w:rFonts w:ascii="Times New Roman" w:hAnsi="Times New Roman" w:cs="Times New Roman"/>
          <w:sz w:val="24"/>
        </w:rPr>
        <w:t>d case organization manufactures</w:t>
      </w:r>
      <w:r w:rsidR="000A7CA6" w:rsidRPr="002D7DD8">
        <w:rPr>
          <w:rFonts w:ascii="Times New Roman" w:hAnsi="Times New Roman" w:cs="Times New Roman"/>
          <w:sz w:val="24"/>
        </w:rPr>
        <w:t xml:space="preserve"> various automotive components like seat cowling, fenders, windshields, fairing, etc. It also manufactured diverse plasti</w:t>
      </w:r>
      <w:r w:rsidR="003F5C13" w:rsidRPr="002D7DD8">
        <w:rPr>
          <w:rFonts w:ascii="Times New Roman" w:hAnsi="Times New Roman" w:cs="Times New Roman"/>
          <w:sz w:val="24"/>
        </w:rPr>
        <w:t>c components of home appliances</w:t>
      </w:r>
      <w:r w:rsidR="000A7CA6" w:rsidRPr="002D7DD8">
        <w:rPr>
          <w:rFonts w:ascii="Times New Roman" w:hAnsi="Times New Roman" w:cs="Times New Roman"/>
          <w:sz w:val="24"/>
        </w:rPr>
        <w:t xml:space="preserve">. However, this company is facing issues of waste generation across the whole </w:t>
      </w:r>
      <w:r w:rsidR="00B31F35" w:rsidRPr="002D7DD8">
        <w:rPr>
          <w:rFonts w:ascii="Times New Roman" w:hAnsi="Times New Roman" w:cs="Times New Roman"/>
          <w:sz w:val="24"/>
        </w:rPr>
        <w:t>manu</w:t>
      </w:r>
      <w:r w:rsidR="00CF36D6" w:rsidRPr="002D7DD8">
        <w:rPr>
          <w:rFonts w:ascii="Times New Roman" w:hAnsi="Times New Roman" w:cs="Times New Roman"/>
          <w:sz w:val="24"/>
        </w:rPr>
        <w:t xml:space="preserve">facturing </w:t>
      </w:r>
      <w:r w:rsidR="002A72FB" w:rsidRPr="002D7DD8">
        <w:rPr>
          <w:rFonts w:ascii="Times New Roman" w:hAnsi="Times New Roman" w:cs="Times New Roman"/>
          <w:sz w:val="24"/>
        </w:rPr>
        <w:t>system</w:t>
      </w:r>
      <w:r w:rsidR="000A7CA6" w:rsidRPr="002D7DD8">
        <w:rPr>
          <w:rFonts w:ascii="Times New Roman" w:hAnsi="Times New Roman" w:cs="Times New Roman"/>
          <w:sz w:val="24"/>
        </w:rPr>
        <w:t xml:space="preserve">. The case company doesn’t have the facility to manage these generated wastes. Thus, to deal with and manage this developed waste, organizations need to adopt some sustainable strategies in their </w:t>
      </w:r>
      <w:r w:rsidR="00CF36D6" w:rsidRPr="002D7DD8">
        <w:rPr>
          <w:rFonts w:ascii="Times New Roman" w:hAnsi="Times New Roman" w:cs="Times New Roman"/>
          <w:sz w:val="24"/>
        </w:rPr>
        <w:t>manufacturing</w:t>
      </w:r>
      <w:r w:rsidR="000A7CA6" w:rsidRPr="002D7DD8">
        <w:rPr>
          <w:rFonts w:ascii="Times New Roman" w:hAnsi="Times New Roman" w:cs="Times New Roman"/>
          <w:sz w:val="24"/>
        </w:rPr>
        <w:t xml:space="preserve"> practice</w:t>
      </w:r>
      <w:r w:rsidR="002C5F91" w:rsidRPr="002D7DD8">
        <w:rPr>
          <w:rFonts w:ascii="Times New Roman" w:hAnsi="Times New Roman" w:cs="Times New Roman"/>
          <w:sz w:val="24"/>
        </w:rPr>
        <w:t>s</w:t>
      </w:r>
      <w:r w:rsidR="000A7CA6" w:rsidRPr="002D7DD8">
        <w:rPr>
          <w:rFonts w:ascii="Times New Roman" w:hAnsi="Times New Roman" w:cs="Times New Roman"/>
          <w:sz w:val="24"/>
        </w:rPr>
        <w:t xml:space="preserve"> to convert generated waste into valuable resources. As a result, case organizations can achieve several benefits by adopting circularity in existing </w:t>
      </w:r>
      <w:r w:rsidR="00120769" w:rsidRPr="002D7DD8">
        <w:rPr>
          <w:rFonts w:ascii="Times New Roman" w:hAnsi="Times New Roman" w:cs="Times New Roman"/>
          <w:sz w:val="24"/>
        </w:rPr>
        <w:t>SC</w:t>
      </w:r>
      <w:r w:rsidR="000A7CA6" w:rsidRPr="002D7DD8">
        <w:rPr>
          <w:rFonts w:ascii="Times New Roman" w:hAnsi="Times New Roman" w:cs="Times New Roman"/>
          <w:sz w:val="24"/>
        </w:rPr>
        <w:t xml:space="preserve"> operations. However, adoption of the CE concept in traditional manufacturing </w:t>
      </w:r>
      <w:r w:rsidR="002C5F91" w:rsidRPr="002D7DD8">
        <w:rPr>
          <w:rFonts w:ascii="Times New Roman" w:hAnsi="Times New Roman" w:cs="Times New Roman"/>
          <w:sz w:val="24"/>
        </w:rPr>
        <w:t xml:space="preserve">and </w:t>
      </w:r>
      <w:r w:rsidR="00120769" w:rsidRPr="002D7DD8">
        <w:rPr>
          <w:rFonts w:ascii="Times New Roman" w:hAnsi="Times New Roman" w:cs="Times New Roman"/>
          <w:sz w:val="24"/>
        </w:rPr>
        <w:t>SC</w:t>
      </w:r>
      <w:r w:rsidR="000A7CA6" w:rsidRPr="002D7DD8">
        <w:rPr>
          <w:rFonts w:ascii="Times New Roman" w:hAnsi="Times New Roman" w:cs="Times New Roman"/>
          <w:sz w:val="24"/>
        </w:rPr>
        <w:t xml:space="preserve"> is not an easy task for case organization</w:t>
      </w:r>
      <w:r w:rsidR="00570402" w:rsidRPr="002D7DD8">
        <w:rPr>
          <w:rFonts w:ascii="Times New Roman" w:hAnsi="Times New Roman" w:cs="Times New Roman"/>
          <w:sz w:val="24"/>
        </w:rPr>
        <w:t>s</w:t>
      </w:r>
      <w:r w:rsidR="000A7CA6" w:rsidRPr="002D7DD8">
        <w:rPr>
          <w:rFonts w:ascii="Times New Roman" w:hAnsi="Times New Roman" w:cs="Times New Roman"/>
          <w:sz w:val="24"/>
        </w:rPr>
        <w:t xml:space="preserve"> due to the presence of numerous barriers. </w:t>
      </w:r>
    </w:p>
    <w:p w14:paraId="11C460B7" w14:textId="51A72307" w:rsidR="000A7CA6" w:rsidRPr="002D7DD8" w:rsidRDefault="000A7CA6" w:rsidP="00D00E32">
      <w:pPr>
        <w:spacing w:line="360" w:lineRule="auto"/>
        <w:ind w:firstLine="540"/>
        <w:jc w:val="both"/>
        <w:rPr>
          <w:rFonts w:ascii="Times New Roman" w:hAnsi="Times New Roman" w:cs="Times New Roman"/>
          <w:sz w:val="24"/>
        </w:rPr>
      </w:pPr>
      <w:r w:rsidRPr="002D7DD8">
        <w:rPr>
          <w:rFonts w:ascii="Times New Roman" w:hAnsi="Times New Roman" w:cs="Times New Roman"/>
          <w:sz w:val="24"/>
        </w:rPr>
        <w:t xml:space="preserve">These barriers hamper the adoption procedure of CE in the production system. Hence, the selected case company executives are interested in identifying and realizing the impact of CE barriers on its implementation process. Therefore, this research uses the PF-AHP decision-making technique to assess and prioritize the significant CE barriers based on their relative importance weights. Thus, this research would assist industrial practitioners in knowing the prominent CE barriers and helps to formulate sustainable strategies to mitigate </w:t>
      </w:r>
      <w:r w:rsidR="00570402" w:rsidRPr="002D7DD8">
        <w:rPr>
          <w:rFonts w:ascii="Times New Roman" w:hAnsi="Times New Roman" w:cs="Times New Roman"/>
          <w:sz w:val="24"/>
        </w:rPr>
        <w:t>their</w:t>
      </w:r>
      <w:r w:rsidRPr="002D7DD8">
        <w:rPr>
          <w:rFonts w:ascii="Times New Roman" w:hAnsi="Times New Roman" w:cs="Times New Roman"/>
          <w:sz w:val="24"/>
        </w:rPr>
        <w:t xml:space="preserve"> negative influence on CE adoption.</w:t>
      </w:r>
    </w:p>
    <w:p w14:paraId="658AE7CE" w14:textId="4BD375C2" w:rsidR="00012703" w:rsidRPr="002D7DD8" w:rsidRDefault="009C1EA5" w:rsidP="00D00E32">
      <w:pPr>
        <w:spacing w:line="360" w:lineRule="auto"/>
        <w:jc w:val="both"/>
        <w:rPr>
          <w:rFonts w:ascii="Times New Roman" w:hAnsi="Times New Roman" w:cs="Times New Roman"/>
          <w:sz w:val="24"/>
        </w:rPr>
      </w:pPr>
      <w:r w:rsidRPr="002D7DD8">
        <w:rPr>
          <w:rFonts w:ascii="Times New Roman" w:hAnsi="Times New Roman" w:cs="Times New Roman"/>
          <w:sz w:val="24"/>
        </w:rPr>
        <w:t xml:space="preserve">Utilizing the PF-AHP approach, the relative relevance of certain CE barriers has been determined. The relative relevance weights are derived from a questionnaire filled out by a panel of case organization experts. These </w:t>
      </w:r>
      <w:proofErr w:type="spellStart"/>
      <w:r w:rsidR="003F5C13" w:rsidRPr="002D7DD8">
        <w:rPr>
          <w:rFonts w:ascii="Times New Roman" w:hAnsi="Times New Roman" w:cs="Times New Roman"/>
          <w:sz w:val="24"/>
        </w:rPr>
        <w:t>panellists</w:t>
      </w:r>
      <w:proofErr w:type="spellEnd"/>
      <w:r w:rsidRPr="002D7DD8">
        <w:rPr>
          <w:rFonts w:ascii="Times New Roman" w:hAnsi="Times New Roman" w:cs="Times New Roman"/>
          <w:sz w:val="24"/>
        </w:rPr>
        <w:t xml:space="preserve"> are required to enter their replies into the </w:t>
      </w:r>
      <w:r w:rsidR="00AB579F" w:rsidRPr="002D7DD8">
        <w:rPr>
          <w:rFonts w:ascii="Times New Roman" w:hAnsi="Times New Roman" w:cs="Times New Roman"/>
          <w:sz w:val="24"/>
        </w:rPr>
        <w:t xml:space="preserve">PC </w:t>
      </w:r>
      <w:r w:rsidRPr="002D7DD8">
        <w:rPr>
          <w:rFonts w:ascii="Times New Roman" w:hAnsi="Times New Roman" w:cs="Times New Roman"/>
          <w:sz w:val="24"/>
        </w:rPr>
        <w:t xml:space="preserve">table of the primary criterion and sub-criteria of CE barriers using the PF-AHP scale. Members of the decision-making group finally entered their responses in the </w:t>
      </w:r>
      <w:r w:rsidR="00AB579F" w:rsidRPr="002D7DD8">
        <w:rPr>
          <w:rFonts w:ascii="Times New Roman" w:hAnsi="Times New Roman" w:cs="Times New Roman"/>
          <w:sz w:val="24"/>
        </w:rPr>
        <w:t xml:space="preserve">PC </w:t>
      </w:r>
      <w:r w:rsidRPr="002D7DD8">
        <w:rPr>
          <w:rFonts w:ascii="Times New Roman" w:hAnsi="Times New Roman" w:cs="Times New Roman"/>
          <w:sz w:val="24"/>
        </w:rPr>
        <w:t xml:space="preserve">tables of the primary criteria and sub-criteria of CE barriers, following a series of brainstorming sessions concerning the significance of a specific problem. The </w:t>
      </w:r>
      <w:r w:rsidR="00AB579F" w:rsidRPr="002D7DD8">
        <w:rPr>
          <w:rFonts w:ascii="Times New Roman" w:hAnsi="Times New Roman" w:cs="Times New Roman"/>
          <w:sz w:val="24"/>
        </w:rPr>
        <w:t xml:space="preserve">PC </w:t>
      </w:r>
      <w:r w:rsidRPr="002D7DD8">
        <w:rPr>
          <w:rFonts w:ascii="Times New Roman" w:hAnsi="Times New Roman" w:cs="Times New Roman"/>
          <w:sz w:val="24"/>
        </w:rPr>
        <w:t xml:space="preserve">matrix for the primary criteria and sub-criteria of CE barriers is presented in Tables </w:t>
      </w:r>
      <w:r w:rsidR="00A405EC">
        <w:rPr>
          <w:rFonts w:ascii="Times New Roman" w:hAnsi="Times New Roman" w:cs="Times New Roman"/>
          <w:sz w:val="24"/>
        </w:rPr>
        <w:t>3</w:t>
      </w:r>
      <w:r w:rsidRPr="002D7DD8">
        <w:rPr>
          <w:rFonts w:ascii="Times New Roman" w:hAnsi="Times New Roman" w:cs="Times New Roman"/>
          <w:sz w:val="24"/>
        </w:rPr>
        <w:t xml:space="preserve"> </w:t>
      </w:r>
      <w:r w:rsidR="00272F3C" w:rsidRPr="002D7DD8">
        <w:rPr>
          <w:rFonts w:ascii="Times New Roman" w:hAnsi="Times New Roman" w:cs="Times New Roman"/>
          <w:sz w:val="24"/>
        </w:rPr>
        <w:t xml:space="preserve">to </w:t>
      </w:r>
      <w:r w:rsidR="00A405EC">
        <w:rPr>
          <w:rFonts w:ascii="Times New Roman" w:hAnsi="Times New Roman" w:cs="Times New Roman"/>
          <w:sz w:val="24"/>
        </w:rPr>
        <w:t>8</w:t>
      </w:r>
      <w:r w:rsidRPr="002D7DD8">
        <w:rPr>
          <w:rFonts w:ascii="Times New Roman" w:hAnsi="Times New Roman" w:cs="Times New Roman"/>
          <w:sz w:val="24"/>
        </w:rPr>
        <w:t xml:space="preserve">. These tables also provide the weights obtained by every CE barrier and its </w:t>
      </w:r>
      <w:r w:rsidR="00AB579F" w:rsidRPr="002D7DD8">
        <w:rPr>
          <w:rFonts w:ascii="Times New Roman" w:hAnsi="Times New Roman" w:cs="Times New Roman"/>
          <w:sz w:val="24"/>
        </w:rPr>
        <w:t>sub-barrier</w:t>
      </w:r>
      <w:r w:rsidRPr="002D7DD8">
        <w:rPr>
          <w:rFonts w:ascii="Times New Roman" w:hAnsi="Times New Roman" w:cs="Times New Roman"/>
          <w:sz w:val="24"/>
        </w:rPr>
        <w:t xml:space="preserve">. The section 3.2 stages are used to calculate the relative relevance weights for each CE barrier. Multiplying the weight of the primary CE barrier by the local weight of each sub-barrier yields the global weight of each CE barrier (Table </w:t>
      </w:r>
      <w:r w:rsidR="00A405EC">
        <w:rPr>
          <w:rFonts w:ascii="Times New Roman" w:hAnsi="Times New Roman" w:cs="Times New Roman"/>
          <w:sz w:val="24"/>
        </w:rPr>
        <w:t>9</w:t>
      </w:r>
      <w:r w:rsidRPr="002D7DD8">
        <w:rPr>
          <w:rFonts w:ascii="Times New Roman" w:hAnsi="Times New Roman" w:cs="Times New Roman"/>
          <w:sz w:val="24"/>
        </w:rPr>
        <w:t>).</w:t>
      </w:r>
    </w:p>
    <w:tbl>
      <w:tblPr>
        <w:tblW w:w="5000" w:type="pct"/>
        <w:tblLook w:val="04A0" w:firstRow="1" w:lastRow="0" w:firstColumn="1" w:lastColumn="0" w:noHBand="0" w:noVBand="1"/>
      </w:tblPr>
      <w:tblGrid>
        <w:gridCol w:w="1555"/>
        <w:gridCol w:w="1052"/>
        <w:gridCol w:w="1260"/>
        <w:gridCol w:w="1359"/>
        <w:gridCol w:w="1114"/>
        <w:gridCol w:w="1114"/>
        <w:gridCol w:w="1056"/>
        <w:gridCol w:w="850"/>
      </w:tblGrid>
      <w:tr w:rsidR="00E0378E" w:rsidRPr="002D7DD8" w14:paraId="223D89D2" w14:textId="77777777" w:rsidTr="006E7AFC">
        <w:trPr>
          <w:trHeight w:val="20"/>
        </w:trPr>
        <w:tc>
          <w:tcPr>
            <w:tcW w:w="5000" w:type="pct"/>
            <w:gridSpan w:val="8"/>
            <w:tcBorders>
              <w:bottom w:val="single" w:sz="4" w:space="0" w:color="auto"/>
            </w:tcBorders>
            <w:shd w:val="clear" w:color="auto" w:fill="auto"/>
            <w:noWrap/>
            <w:vAlign w:val="center"/>
            <w:hideMark/>
          </w:tcPr>
          <w:p w14:paraId="2323749E" w14:textId="2267BDC0" w:rsidR="00E0378E" w:rsidRPr="002D7DD8" w:rsidRDefault="00733DF9" w:rsidP="00D00E32">
            <w:pPr>
              <w:spacing w:after="0" w:line="360" w:lineRule="auto"/>
              <w:jc w:val="center"/>
              <w:rPr>
                <w:rFonts w:ascii="Times New Roman" w:eastAsia="Times New Roman" w:hAnsi="Times New Roman" w:cs="Times New Roman"/>
                <w:bCs/>
                <w:color w:val="000000"/>
                <w:sz w:val="24"/>
              </w:rPr>
            </w:pPr>
            <w:r w:rsidRPr="002D7DD8">
              <w:rPr>
                <w:rFonts w:ascii="Times New Roman" w:eastAsia="Times New Roman" w:hAnsi="Times New Roman" w:cs="Times New Roman"/>
                <w:bCs/>
                <w:color w:val="000000"/>
                <w:sz w:val="24"/>
              </w:rPr>
              <w:t xml:space="preserve">Table </w:t>
            </w:r>
            <w:r w:rsidR="00A405EC">
              <w:rPr>
                <w:rFonts w:ascii="Times New Roman" w:eastAsia="Times New Roman" w:hAnsi="Times New Roman" w:cs="Times New Roman"/>
                <w:bCs/>
                <w:color w:val="000000"/>
                <w:sz w:val="24"/>
              </w:rPr>
              <w:t>3</w:t>
            </w:r>
            <w:r w:rsidR="00012703" w:rsidRPr="002D7DD8">
              <w:rPr>
                <w:rFonts w:ascii="Times New Roman" w:eastAsia="Times New Roman" w:hAnsi="Times New Roman" w:cs="Times New Roman"/>
                <w:bCs/>
                <w:color w:val="000000"/>
                <w:sz w:val="24"/>
              </w:rPr>
              <w:t xml:space="preserve">. </w:t>
            </w:r>
            <w:r w:rsidR="00AB579F" w:rsidRPr="002D7DD8">
              <w:rPr>
                <w:rFonts w:ascii="Times New Roman" w:eastAsia="Times New Roman" w:hAnsi="Times New Roman" w:cs="Times New Roman"/>
                <w:bCs/>
                <w:color w:val="000000"/>
                <w:sz w:val="24"/>
              </w:rPr>
              <w:t xml:space="preserve">PC </w:t>
            </w:r>
            <w:r w:rsidR="00E0378E" w:rsidRPr="002D7DD8">
              <w:rPr>
                <w:rFonts w:ascii="Times New Roman" w:eastAsia="Times New Roman" w:hAnsi="Times New Roman" w:cs="Times New Roman"/>
                <w:bCs/>
                <w:color w:val="000000"/>
                <w:sz w:val="24"/>
              </w:rPr>
              <w:t>matrix for main CE barriers.</w:t>
            </w:r>
          </w:p>
        </w:tc>
      </w:tr>
      <w:tr w:rsidR="00E0378E" w:rsidRPr="002D7DD8" w14:paraId="6FF8C4CB" w14:textId="77777777" w:rsidTr="006E7AFC">
        <w:trPr>
          <w:trHeight w:val="20"/>
        </w:trPr>
        <w:tc>
          <w:tcPr>
            <w:tcW w:w="8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D0E83"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p>
        </w:tc>
        <w:tc>
          <w:tcPr>
            <w:tcW w:w="5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828D89"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FINBs</w:t>
            </w:r>
          </w:p>
        </w:tc>
        <w:tc>
          <w:tcPr>
            <w:tcW w:w="6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7C815B"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TECHBs</w:t>
            </w:r>
          </w:p>
        </w:tc>
        <w:tc>
          <w:tcPr>
            <w:tcW w:w="7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B6FEE"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SOPEBs</w:t>
            </w:r>
          </w:p>
        </w:tc>
        <w:tc>
          <w:tcPr>
            <w:tcW w:w="5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81B848" w14:textId="218B317A" w:rsidR="00E0378E" w:rsidRPr="002D7DD8" w:rsidRDefault="0051148C" w:rsidP="00D00E32">
            <w:pPr>
              <w:spacing w:after="0" w:line="36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S</w:t>
            </w:r>
            <w:r w:rsidR="00E0378E" w:rsidRPr="002D7DD8">
              <w:rPr>
                <w:rFonts w:ascii="Times New Roman" w:eastAsia="Times New Roman" w:hAnsi="Times New Roman" w:cs="Times New Roman"/>
                <w:bCs/>
                <w:color w:val="000000"/>
                <w:sz w:val="20"/>
                <w:szCs w:val="20"/>
              </w:rPr>
              <w:t>CBs</w:t>
            </w:r>
          </w:p>
        </w:tc>
        <w:tc>
          <w:tcPr>
            <w:tcW w:w="5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76C2F"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REGBs</w:t>
            </w:r>
          </w:p>
        </w:tc>
        <w:tc>
          <w:tcPr>
            <w:tcW w:w="564" w:type="pct"/>
            <w:tcBorders>
              <w:top w:val="single" w:sz="4" w:space="0" w:color="auto"/>
              <w:left w:val="single" w:sz="4" w:space="0" w:color="auto"/>
              <w:bottom w:val="single" w:sz="4" w:space="0" w:color="auto"/>
              <w:right w:val="single" w:sz="4" w:space="0" w:color="auto"/>
            </w:tcBorders>
          </w:tcPr>
          <w:p w14:paraId="3D4E3299"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Weight</w:t>
            </w:r>
          </w:p>
        </w:tc>
        <w:tc>
          <w:tcPr>
            <w:tcW w:w="455" w:type="pct"/>
            <w:tcBorders>
              <w:top w:val="single" w:sz="4" w:space="0" w:color="auto"/>
              <w:left w:val="single" w:sz="4" w:space="0" w:color="auto"/>
              <w:bottom w:val="single" w:sz="4" w:space="0" w:color="auto"/>
              <w:right w:val="single" w:sz="4" w:space="0" w:color="auto"/>
            </w:tcBorders>
          </w:tcPr>
          <w:p w14:paraId="7BF7E428"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Rank</w:t>
            </w:r>
          </w:p>
        </w:tc>
      </w:tr>
      <w:tr w:rsidR="00E0378E" w:rsidRPr="002D7DD8" w14:paraId="6B2E9414" w14:textId="77777777" w:rsidTr="006E7AFC">
        <w:trPr>
          <w:trHeight w:val="20"/>
        </w:trPr>
        <w:tc>
          <w:tcPr>
            <w:tcW w:w="831" w:type="pct"/>
            <w:tcBorders>
              <w:top w:val="single" w:sz="4" w:space="0" w:color="auto"/>
              <w:left w:val="single" w:sz="4" w:space="0" w:color="auto"/>
              <w:bottom w:val="single" w:sz="4" w:space="0" w:color="auto"/>
              <w:right w:val="single" w:sz="4" w:space="0" w:color="auto"/>
            </w:tcBorders>
            <w:shd w:val="clear" w:color="auto" w:fill="auto"/>
            <w:noWrap/>
            <w:hideMark/>
          </w:tcPr>
          <w:p w14:paraId="35A2A019"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FINBs</w:t>
            </w:r>
          </w:p>
        </w:tc>
        <w:tc>
          <w:tcPr>
            <w:tcW w:w="5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4BEC4" w14:textId="77777777" w:rsidR="00E0378E" w:rsidRPr="002D7DD8" w:rsidRDefault="00E0378E" w:rsidP="00D00E32">
            <w:pPr>
              <w:spacing w:after="0" w:line="360" w:lineRule="auto"/>
              <w:jc w:val="center"/>
              <w:rPr>
                <w:rFonts w:ascii="Times New Roman" w:hAnsi="Times New Roman" w:cs="Times New Roman"/>
                <w:color w:val="000000"/>
                <w:sz w:val="20"/>
                <w:szCs w:val="20"/>
              </w:rPr>
            </w:pPr>
            <w:r w:rsidRPr="002D7DD8">
              <w:rPr>
                <w:rFonts w:ascii="Times New Roman" w:hAnsi="Times New Roman" w:cs="Times New Roman"/>
                <w:color w:val="000000"/>
                <w:sz w:val="20"/>
                <w:szCs w:val="20"/>
              </w:rPr>
              <w:t>EE</w:t>
            </w:r>
          </w:p>
        </w:tc>
        <w:tc>
          <w:tcPr>
            <w:tcW w:w="6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73D51" w14:textId="77777777" w:rsidR="00E0378E" w:rsidRPr="002D7DD8" w:rsidRDefault="00E0378E" w:rsidP="00D00E32">
            <w:pPr>
              <w:spacing w:after="0" w:line="360" w:lineRule="auto"/>
              <w:jc w:val="center"/>
              <w:rPr>
                <w:rFonts w:ascii="Times New Roman" w:hAnsi="Times New Roman" w:cs="Times New Roman"/>
                <w:color w:val="000000"/>
                <w:sz w:val="20"/>
                <w:szCs w:val="20"/>
              </w:rPr>
            </w:pPr>
            <w:r w:rsidRPr="002D7DD8">
              <w:rPr>
                <w:rFonts w:ascii="Times New Roman" w:hAnsi="Times New Roman" w:cs="Times New Roman"/>
                <w:color w:val="000000"/>
                <w:sz w:val="20"/>
                <w:szCs w:val="20"/>
              </w:rPr>
              <w:t>AI</w:t>
            </w:r>
          </w:p>
        </w:tc>
        <w:tc>
          <w:tcPr>
            <w:tcW w:w="7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83DA5" w14:textId="77777777" w:rsidR="00E0378E" w:rsidRPr="002D7DD8" w:rsidRDefault="00E0378E" w:rsidP="00D00E32">
            <w:pPr>
              <w:spacing w:after="0" w:line="360" w:lineRule="auto"/>
              <w:jc w:val="center"/>
              <w:rPr>
                <w:rFonts w:ascii="Times New Roman" w:hAnsi="Times New Roman" w:cs="Times New Roman"/>
                <w:color w:val="000000"/>
                <w:sz w:val="20"/>
                <w:szCs w:val="20"/>
              </w:rPr>
            </w:pPr>
            <w:r w:rsidRPr="002D7DD8">
              <w:rPr>
                <w:rFonts w:ascii="Times New Roman" w:hAnsi="Times New Roman" w:cs="Times New Roman"/>
                <w:color w:val="000000"/>
                <w:sz w:val="20"/>
                <w:szCs w:val="20"/>
              </w:rPr>
              <w:t>AI</w:t>
            </w:r>
          </w:p>
        </w:tc>
        <w:tc>
          <w:tcPr>
            <w:tcW w:w="5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1A81A" w14:textId="77777777" w:rsidR="00E0378E" w:rsidRPr="002D7DD8" w:rsidRDefault="00E0378E" w:rsidP="00D00E32">
            <w:pPr>
              <w:spacing w:after="0" w:line="360" w:lineRule="auto"/>
              <w:jc w:val="center"/>
              <w:rPr>
                <w:rFonts w:ascii="Times New Roman" w:hAnsi="Times New Roman" w:cs="Times New Roman"/>
                <w:color w:val="000000"/>
                <w:sz w:val="20"/>
                <w:szCs w:val="20"/>
              </w:rPr>
            </w:pPr>
            <w:r w:rsidRPr="002D7DD8">
              <w:rPr>
                <w:rFonts w:ascii="Times New Roman" w:hAnsi="Times New Roman" w:cs="Times New Roman"/>
                <w:color w:val="000000"/>
                <w:sz w:val="20"/>
                <w:szCs w:val="20"/>
              </w:rPr>
              <w:t>HI</w:t>
            </w:r>
          </w:p>
        </w:tc>
        <w:tc>
          <w:tcPr>
            <w:tcW w:w="5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ABA05" w14:textId="77777777" w:rsidR="00E0378E" w:rsidRPr="002D7DD8" w:rsidRDefault="00E0378E" w:rsidP="00D00E32">
            <w:pPr>
              <w:spacing w:after="0" w:line="360" w:lineRule="auto"/>
              <w:jc w:val="center"/>
              <w:rPr>
                <w:rFonts w:ascii="Times New Roman" w:hAnsi="Times New Roman" w:cs="Times New Roman"/>
                <w:color w:val="000000"/>
                <w:sz w:val="20"/>
                <w:szCs w:val="20"/>
              </w:rPr>
            </w:pPr>
            <w:r w:rsidRPr="002D7DD8">
              <w:rPr>
                <w:rFonts w:ascii="Times New Roman" w:hAnsi="Times New Roman" w:cs="Times New Roman"/>
                <w:color w:val="000000"/>
                <w:sz w:val="20"/>
                <w:szCs w:val="20"/>
              </w:rPr>
              <w:t>HI</w:t>
            </w:r>
          </w:p>
        </w:tc>
        <w:tc>
          <w:tcPr>
            <w:tcW w:w="564" w:type="pct"/>
            <w:tcBorders>
              <w:top w:val="single" w:sz="4" w:space="0" w:color="auto"/>
              <w:left w:val="single" w:sz="4" w:space="0" w:color="auto"/>
              <w:bottom w:val="single" w:sz="4" w:space="0" w:color="auto"/>
              <w:right w:val="single" w:sz="4" w:space="0" w:color="auto"/>
            </w:tcBorders>
            <w:vAlign w:val="center"/>
          </w:tcPr>
          <w:p w14:paraId="74BF4414" w14:textId="77777777" w:rsidR="00E0378E" w:rsidRPr="002D7DD8" w:rsidRDefault="00E0378E" w:rsidP="00D00E32">
            <w:pPr>
              <w:spacing w:after="0" w:line="360" w:lineRule="auto"/>
              <w:jc w:val="center"/>
              <w:rPr>
                <w:rFonts w:ascii="Times New Roman" w:hAnsi="Times New Roman" w:cs="Times New Roman"/>
                <w:bCs/>
                <w:color w:val="000000"/>
                <w:sz w:val="20"/>
                <w:szCs w:val="20"/>
              </w:rPr>
            </w:pPr>
            <w:r w:rsidRPr="002D7DD8">
              <w:rPr>
                <w:rFonts w:ascii="Times New Roman" w:hAnsi="Times New Roman" w:cs="Times New Roman"/>
                <w:bCs/>
                <w:color w:val="000000"/>
                <w:sz w:val="20"/>
                <w:szCs w:val="20"/>
              </w:rPr>
              <w:t>0.2456</w:t>
            </w:r>
          </w:p>
        </w:tc>
        <w:tc>
          <w:tcPr>
            <w:tcW w:w="455" w:type="pct"/>
            <w:tcBorders>
              <w:top w:val="single" w:sz="4" w:space="0" w:color="auto"/>
              <w:left w:val="single" w:sz="4" w:space="0" w:color="auto"/>
              <w:bottom w:val="single" w:sz="4" w:space="0" w:color="auto"/>
              <w:right w:val="single" w:sz="4" w:space="0" w:color="auto"/>
            </w:tcBorders>
            <w:vAlign w:val="center"/>
          </w:tcPr>
          <w:p w14:paraId="68A3B39E" w14:textId="77777777" w:rsidR="00E0378E" w:rsidRPr="002D7DD8" w:rsidRDefault="00E0378E" w:rsidP="00D00E32">
            <w:pPr>
              <w:spacing w:after="0" w:line="360" w:lineRule="auto"/>
              <w:jc w:val="center"/>
              <w:rPr>
                <w:rFonts w:ascii="Times New Roman" w:eastAsia="Times New Roman" w:hAnsi="Times New Roman" w:cs="Times New Roman"/>
                <w:color w:val="000000"/>
                <w:sz w:val="20"/>
                <w:szCs w:val="20"/>
              </w:rPr>
            </w:pPr>
            <w:r w:rsidRPr="002D7DD8">
              <w:rPr>
                <w:rFonts w:ascii="Times New Roman" w:eastAsia="Times New Roman" w:hAnsi="Times New Roman" w:cs="Times New Roman"/>
                <w:color w:val="000000"/>
                <w:sz w:val="20"/>
                <w:szCs w:val="20"/>
              </w:rPr>
              <w:t>2</w:t>
            </w:r>
          </w:p>
        </w:tc>
      </w:tr>
      <w:tr w:rsidR="00E0378E" w:rsidRPr="002D7DD8" w14:paraId="614FA7A9" w14:textId="77777777" w:rsidTr="006E7AFC">
        <w:trPr>
          <w:trHeight w:val="20"/>
        </w:trPr>
        <w:tc>
          <w:tcPr>
            <w:tcW w:w="831" w:type="pct"/>
            <w:tcBorders>
              <w:top w:val="single" w:sz="4" w:space="0" w:color="auto"/>
              <w:left w:val="single" w:sz="4" w:space="0" w:color="auto"/>
              <w:bottom w:val="single" w:sz="4" w:space="0" w:color="auto"/>
              <w:right w:val="single" w:sz="4" w:space="0" w:color="auto"/>
            </w:tcBorders>
            <w:shd w:val="clear" w:color="auto" w:fill="auto"/>
            <w:noWrap/>
            <w:hideMark/>
          </w:tcPr>
          <w:p w14:paraId="74F3C1BE"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TECHBs</w:t>
            </w:r>
          </w:p>
        </w:tc>
        <w:tc>
          <w:tcPr>
            <w:tcW w:w="5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C873D" w14:textId="77777777" w:rsidR="00E0378E" w:rsidRPr="002D7DD8" w:rsidRDefault="00E0378E" w:rsidP="00D00E32">
            <w:pPr>
              <w:spacing w:after="0" w:line="360" w:lineRule="auto"/>
              <w:jc w:val="center"/>
              <w:rPr>
                <w:rFonts w:ascii="Times New Roman" w:hAnsi="Times New Roman" w:cs="Times New Roman"/>
                <w:color w:val="000000"/>
                <w:sz w:val="20"/>
                <w:szCs w:val="20"/>
              </w:rPr>
            </w:pPr>
            <w:r w:rsidRPr="002D7DD8">
              <w:rPr>
                <w:rFonts w:ascii="Times New Roman" w:hAnsi="Times New Roman" w:cs="Times New Roman"/>
                <w:color w:val="000000"/>
                <w:sz w:val="20"/>
                <w:szCs w:val="20"/>
              </w:rPr>
              <w:t>AI</w:t>
            </w:r>
          </w:p>
        </w:tc>
        <w:tc>
          <w:tcPr>
            <w:tcW w:w="6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D1AAE" w14:textId="77777777" w:rsidR="00E0378E" w:rsidRPr="002D7DD8" w:rsidRDefault="00E0378E" w:rsidP="00D00E32">
            <w:pPr>
              <w:spacing w:after="0" w:line="360" w:lineRule="auto"/>
              <w:jc w:val="center"/>
              <w:rPr>
                <w:rFonts w:ascii="Times New Roman" w:hAnsi="Times New Roman" w:cs="Times New Roman"/>
                <w:color w:val="000000"/>
                <w:sz w:val="20"/>
                <w:szCs w:val="20"/>
              </w:rPr>
            </w:pPr>
            <w:r w:rsidRPr="002D7DD8">
              <w:rPr>
                <w:rFonts w:ascii="Times New Roman" w:hAnsi="Times New Roman" w:cs="Times New Roman"/>
                <w:color w:val="000000"/>
                <w:sz w:val="20"/>
                <w:szCs w:val="20"/>
              </w:rPr>
              <w:t>EE</w:t>
            </w:r>
          </w:p>
        </w:tc>
        <w:tc>
          <w:tcPr>
            <w:tcW w:w="7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57826" w14:textId="77777777" w:rsidR="00E0378E" w:rsidRPr="002D7DD8" w:rsidRDefault="00E0378E" w:rsidP="00D00E32">
            <w:pPr>
              <w:spacing w:after="0" w:line="360" w:lineRule="auto"/>
              <w:jc w:val="center"/>
              <w:rPr>
                <w:rFonts w:ascii="Times New Roman" w:hAnsi="Times New Roman" w:cs="Times New Roman"/>
                <w:color w:val="000000"/>
                <w:sz w:val="20"/>
                <w:szCs w:val="20"/>
              </w:rPr>
            </w:pPr>
            <w:r w:rsidRPr="002D7DD8">
              <w:rPr>
                <w:rFonts w:ascii="Times New Roman" w:hAnsi="Times New Roman" w:cs="Times New Roman"/>
                <w:color w:val="000000"/>
                <w:sz w:val="20"/>
                <w:szCs w:val="20"/>
              </w:rPr>
              <w:t>LI</w:t>
            </w:r>
          </w:p>
        </w:tc>
        <w:tc>
          <w:tcPr>
            <w:tcW w:w="5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F3C11" w14:textId="77777777" w:rsidR="00E0378E" w:rsidRPr="002D7DD8" w:rsidRDefault="00E0378E" w:rsidP="00D00E32">
            <w:pPr>
              <w:spacing w:after="0" w:line="360" w:lineRule="auto"/>
              <w:jc w:val="center"/>
              <w:rPr>
                <w:rFonts w:ascii="Times New Roman" w:hAnsi="Times New Roman" w:cs="Times New Roman"/>
                <w:color w:val="000000"/>
                <w:sz w:val="20"/>
                <w:szCs w:val="20"/>
              </w:rPr>
            </w:pPr>
            <w:r w:rsidRPr="002D7DD8">
              <w:rPr>
                <w:rFonts w:ascii="Times New Roman" w:hAnsi="Times New Roman" w:cs="Times New Roman"/>
                <w:color w:val="000000"/>
                <w:sz w:val="20"/>
                <w:szCs w:val="20"/>
              </w:rPr>
              <w:t>LI</w:t>
            </w:r>
          </w:p>
        </w:tc>
        <w:tc>
          <w:tcPr>
            <w:tcW w:w="5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05886" w14:textId="77777777" w:rsidR="00E0378E" w:rsidRPr="002D7DD8" w:rsidRDefault="00E0378E" w:rsidP="00D00E32">
            <w:pPr>
              <w:spacing w:after="0" w:line="360" w:lineRule="auto"/>
              <w:jc w:val="center"/>
              <w:rPr>
                <w:rFonts w:ascii="Times New Roman" w:hAnsi="Times New Roman" w:cs="Times New Roman"/>
                <w:color w:val="000000"/>
                <w:sz w:val="20"/>
                <w:szCs w:val="20"/>
              </w:rPr>
            </w:pPr>
            <w:r w:rsidRPr="002D7DD8">
              <w:rPr>
                <w:rFonts w:ascii="Times New Roman" w:hAnsi="Times New Roman" w:cs="Times New Roman"/>
                <w:color w:val="000000"/>
                <w:sz w:val="20"/>
                <w:szCs w:val="20"/>
              </w:rPr>
              <w:t>HI</w:t>
            </w:r>
          </w:p>
        </w:tc>
        <w:tc>
          <w:tcPr>
            <w:tcW w:w="564" w:type="pct"/>
            <w:tcBorders>
              <w:top w:val="single" w:sz="4" w:space="0" w:color="auto"/>
              <w:left w:val="single" w:sz="4" w:space="0" w:color="auto"/>
              <w:bottom w:val="single" w:sz="4" w:space="0" w:color="auto"/>
              <w:right w:val="single" w:sz="4" w:space="0" w:color="auto"/>
            </w:tcBorders>
            <w:vAlign w:val="center"/>
          </w:tcPr>
          <w:p w14:paraId="4B9112BA" w14:textId="77777777" w:rsidR="00E0378E" w:rsidRPr="002D7DD8" w:rsidRDefault="00E0378E" w:rsidP="00D00E32">
            <w:pPr>
              <w:spacing w:after="0" w:line="360" w:lineRule="auto"/>
              <w:jc w:val="center"/>
              <w:rPr>
                <w:rFonts w:ascii="Times New Roman" w:hAnsi="Times New Roman" w:cs="Times New Roman"/>
                <w:bCs/>
                <w:color w:val="000000"/>
                <w:sz w:val="20"/>
                <w:szCs w:val="20"/>
              </w:rPr>
            </w:pPr>
            <w:r w:rsidRPr="002D7DD8">
              <w:rPr>
                <w:rFonts w:ascii="Times New Roman" w:hAnsi="Times New Roman" w:cs="Times New Roman"/>
                <w:bCs/>
                <w:color w:val="000000"/>
                <w:sz w:val="20"/>
                <w:szCs w:val="20"/>
              </w:rPr>
              <w:t>0.1429</w:t>
            </w:r>
          </w:p>
        </w:tc>
        <w:tc>
          <w:tcPr>
            <w:tcW w:w="455" w:type="pct"/>
            <w:tcBorders>
              <w:top w:val="single" w:sz="4" w:space="0" w:color="auto"/>
              <w:left w:val="single" w:sz="4" w:space="0" w:color="auto"/>
              <w:bottom w:val="single" w:sz="4" w:space="0" w:color="auto"/>
              <w:right w:val="single" w:sz="4" w:space="0" w:color="auto"/>
            </w:tcBorders>
            <w:vAlign w:val="center"/>
          </w:tcPr>
          <w:p w14:paraId="178841C4" w14:textId="77777777" w:rsidR="00E0378E" w:rsidRPr="002D7DD8" w:rsidRDefault="00E0378E" w:rsidP="00D00E32">
            <w:pPr>
              <w:spacing w:after="0" w:line="360" w:lineRule="auto"/>
              <w:jc w:val="center"/>
              <w:rPr>
                <w:rFonts w:ascii="Times New Roman" w:eastAsia="Times New Roman" w:hAnsi="Times New Roman" w:cs="Times New Roman"/>
                <w:color w:val="000000"/>
                <w:sz w:val="20"/>
                <w:szCs w:val="20"/>
              </w:rPr>
            </w:pPr>
            <w:r w:rsidRPr="002D7DD8">
              <w:rPr>
                <w:rFonts w:ascii="Times New Roman" w:eastAsia="Times New Roman" w:hAnsi="Times New Roman" w:cs="Times New Roman"/>
                <w:color w:val="000000"/>
                <w:sz w:val="20"/>
                <w:szCs w:val="20"/>
              </w:rPr>
              <w:t>4</w:t>
            </w:r>
          </w:p>
        </w:tc>
      </w:tr>
      <w:tr w:rsidR="00E0378E" w:rsidRPr="002D7DD8" w14:paraId="5AD838AC" w14:textId="77777777" w:rsidTr="006E7AFC">
        <w:trPr>
          <w:trHeight w:val="20"/>
        </w:trPr>
        <w:tc>
          <w:tcPr>
            <w:tcW w:w="831" w:type="pct"/>
            <w:tcBorders>
              <w:top w:val="single" w:sz="4" w:space="0" w:color="auto"/>
              <w:left w:val="single" w:sz="4" w:space="0" w:color="auto"/>
              <w:bottom w:val="single" w:sz="4" w:space="0" w:color="auto"/>
              <w:right w:val="single" w:sz="4" w:space="0" w:color="auto"/>
            </w:tcBorders>
            <w:shd w:val="clear" w:color="auto" w:fill="auto"/>
            <w:noWrap/>
            <w:hideMark/>
          </w:tcPr>
          <w:p w14:paraId="47DFE5B8"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SOPEBs</w:t>
            </w:r>
          </w:p>
        </w:tc>
        <w:tc>
          <w:tcPr>
            <w:tcW w:w="5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CB030" w14:textId="77777777" w:rsidR="00E0378E" w:rsidRPr="002D7DD8" w:rsidRDefault="00E0378E" w:rsidP="00D00E32">
            <w:pPr>
              <w:spacing w:after="0" w:line="360" w:lineRule="auto"/>
              <w:jc w:val="center"/>
              <w:rPr>
                <w:rFonts w:ascii="Times New Roman" w:hAnsi="Times New Roman" w:cs="Times New Roman"/>
                <w:color w:val="000000"/>
                <w:sz w:val="20"/>
                <w:szCs w:val="20"/>
              </w:rPr>
            </w:pPr>
            <w:r w:rsidRPr="002D7DD8">
              <w:rPr>
                <w:rFonts w:ascii="Times New Roman" w:hAnsi="Times New Roman" w:cs="Times New Roman"/>
                <w:color w:val="000000"/>
                <w:sz w:val="20"/>
                <w:szCs w:val="20"/>
              </w:rPr>
              <w:t>AI</w:t>
            </w:r>
          </w:p>
        </w:tc>
        <w:tc>
          <w:tcPr>
            <w:tcW w:w="6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0144E" w14:textId="77777777" w:rsidR="00E0378E" w:rsidRPr="002D7DD8" w:rsidRDefault="00E0378E" w:rsidP="00D00E32">
            <w:pPr>
              <w:spacing w:after="0" w:line="360" w:lineRule="auto"/>
              <w:jc w:val="center"/>
              <w:rPr>
                <w:rFonts w:ascii="Times New Roman" w:hAnsi="Times New Roman" w:cs="Times New Roman"/>
                <w:color w:val="000000"/>
                <w:sz w:val="20"/>
                <w:szCs w:val="20"/>
              </w:rPr>
            </w:pPr>
            <w:r w:rsidRPr="002D7DD8">
              <w:rPr>
                <w:rFonts w:ascii="Times New Roman" w:hAnsi="Times New Roman" w:cs="Times New Roman"/>
                <w:color w:val="000000"/>
                <w:sz w:val="20"/>
                <w:szCs w:val="20"/>
              </w:rPr>
              <w:t>HI</w:t>
            </w:r>
          </w:p>
        </w:tc>
        <w:tc>
          <w:tcPr>
            <w:tcW w:w="7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7B957" w14:textId="77777777" w:rsidR="00E0378E" w:rsidRPr="002D7DD8" w:rsidRDefault="00E0378E" w:rsidP="00D00E32">
            <w:pPr>
              <w:spacing w:after="0" w:line="360" w:lineRule="auto"/>
              <w:jc w:val="center"/>
              <w:rPr>
                <w:rFonts w:ascii="Times New Roman" w:hAnsi="Times New Roman" w:cs="Times New Roman"/>
                <w:color w:val="000000"/>
                <w:sz w:val="20"/>
                <w:szCs w:val="20"/>
              </w:rPr>
            </w:pPr>
            <w:r w:rsidRPr="002D7DD8">
              <w:rPr>
                <w:rFonts w:ascii="Times New Roman" w:hAnsi="Times New Roman" w:cs="Times New Roman"/>
                <w:color w:val="000000"/>
                <w:sz w:val="20"/>
                <w:szCs w:val="20"/>
              </w:rPr>
              <w:t>EE</w:t>
            </w:r>
          </w:p>
        </w:tc>
        <w:tc>
          <w:tcPr>
            <w:tcW w:w="5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E49F9" w14:textId="77777777" w:rsidR="00E0378E" w:rsidRPr="002D7DD8" w:rsidRDefault="00E0378E" w:rsidP="00D00E32">
            <w:pPr>
              <w:spacing w:after="0" w:line="360" w:lineRule="auto"/>
              <w:jc w:val="center"/>
              <w:rPr>
                <w:rFonts w:ascii="Times New Roman" w:hAnsi="Times New Roman" w:cs="Times New Roman"/>
                <w:color w:val="000000"/>
                <w:sz w:val="20"/>
                <w:szCs w:val="20"/>
              </w:rPr>
            </w:pPr>
            <w:r w:rsidRPr="002D7DD8">
              <w:rPr>
                <w:rFonts w:ascii="Times New Roman" w:hAnsi="Times New Roman" w:cs="Times New Roman"/>
                <w:color w:val="000000"/>
                <w:sz w:val="20"/>
                <w:szCs w:val="20"/>
              </w:rPr>
              <w:t>HI</w:t>
            </w:r>
          </w:p>
        </w:tc>
        <w:tc>
          <w:tcPr>
            <w:tcW w:w="5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8A99A" w14:textId="77777777" w:rsidR="00E0378E" w:rsidRPr="002D7DD8" w:rsidRDefault="00E0378E" w:rsidP="00D00E32">
            <w:pPr>
              <w:spacing w:after="0" w:line="360" w:lineRule="auto"/>
              <w:jc w:val="center"/>
              <w:rPr>
                <w:rFonts w:ascii="Times New Roman" w:hAnsi="Times New Roman" w:cs="Times New Roman"/>
                <w:color w:val="000000"/>
                <w:sz w:val="20"/>
                <w:szCs w:val="20"/>
              </w:rPr>
            </w:pPr>
            <w:r w:rsidRPr="002D7DD8">
              <w:rPr>
                <w:rFonts w:ascii="Times New Roman" w:hAnsi="Times New Roman" w:cs="Times New Roman"/>
                <w:color w:val="000000"/>
                <w:sz w:val="20"/>
                <w:szCs w:val="20"/>
              </w:rPr>
              <w:t>AAI</w:t>
            </w:r>
          </w:p>
        </w:tc>
        <w:tc>
          <w:tcPr>
            <w:tcW w:w="564" w:type="pct"/>
            <w:tcBorders>
              <w:top w:val="single" w:sz="4" w:space="0" w:color="auto"/>
              <w:left w:val="single" w:sz="4" w:space="0" w:color="auto"/>
              <w:bottom w:val="single" w:sz="4" w:space="0" w:color="auto"/>
              <w:right w:val="single" w:sz="4" w:space="0" w:color="auto"/>
            </w:tcBorders>
            <w:vAlign w:val="center"/>
          </w:tcPr>
          <w:p w14:paraId="456F521C" w14:textId="77777777" w:rsidR="00E0378E" w:rsidRPr="002D7DD8" w:rsidRDefault="00E0378E" w:rsidP="00D00E32">
            <w:pPr>
              <w:spacing w:after="0" w:line="360" w:lineRule="auto"/>
              <w:jc w:val="center"/>
              <w:rPr>
                <w:rFonts w:ascii="Times New Roman" w:hAnsi="Times New Roman" w:cs="Times New Roman"/>
                <w:bCs/>
                <w:color w:val="000000"/>
                <w:sz w:val="20"/>
                <w:szCs w:val="20"/>
              </w:rPr>
            </w:pPr>
            <w:r w:rsidRPr="002D7DD8">
              <w:rPr>
                <w:rFonts w:ascii="Times New Roman" w:hAnsi="Times New Roman" w:cs="Times New Roman"/>
                <w:bCs/>
                <w:color w:val="000000"/>
                <w:sz w:val="20"/>
                <w:szCs w:val="20"/>
              </w:rPr>
              <w:t>0.2659</w:t>
            </w:r>
          </w:p>
        </w:tc>
        <w:tc>
          <w:tcPr>
            <w:tcW w:w="455" w:type="pct"/>
            <w:tcBorders>
              <w:top w:val="single" w:sz="4" w:space="0" w:color="auto"/>
              <w:left w:val="single" w:sz="4" w:space="0" w:color="auto"/>
              <w:bottom w:val="single" w:sz="4" w:space="0" w:color="auto"/>
              <w:right w:val="single" w:sz="4" w:space="0" w:color="auto"/>
            </w:tcBorders>
            <w:vAlign w:val="center"/>
          </w:tcPr>
          <w:p w14:paraId="5AADDBDB" w14:textId="77777777" w:rsidR="00E0378E" w:rsidRPr="002D7DD8" w:rsidRDefault="00E0378E" w:rsidP="00D00E32">
            <w:pPr>
              <w:spacing w:after="0" w:line="360" w:lineRule="auto"/>
              <w:jc w:val="center"/>
              <w:rPr>
                <w:rFonts w:ascii="Times New Roman" w:eastAsia="Times New Roman" w:hAnsi="Times New Roman" w:cs="Times New Roman"/>
                <w:color w:val="000000"/>
                <w:sz w:val="20"/>
                <w:szCs w:val="20"/>
              </w:rPr>
            </w:pPr>
            <w:r w:rsidRPr="002D7DD8">
              <w:rPr>
                <w:rFonts w:ascii="Times New Roman" w:eastAsia="Times New Roman" w:hAnsi="Times New Roman" w:cs="Times New Roman"/>
                <w:color w:val="000000"/>
                <w:sz w:val="20"/>
                <w:szCs w:val="20"/>
              </w:rPr>
              <w:t>1</w:t>
            </w:r>
          </w:p>
        </w:tc>
      </w:tr>
      <w:tr w:rsidR="00E0378E" w:rsidRPr="002D7DD8" w14:paraId="00E84C75" w14:textId="77777777" w:rsidTr="006E7AFC">
        <w:trPr>
          <w:trHeight w:val="20"/>
        </w:trPr>
        <w:tc>
          <w:tcPr>
            <w:tcW w:w="831" w:type="pct"/>
            <w:tcBorders>
              <w:top w:val="single" w:sz="4" w:space="0" w:color="auto"/>
              <w:left w:val="single" w:sz="4" w:space="0" w:color="auto"/>
              <w:bottom w:val="single" w:sz="4" w:space="0" w:color="auto"/>
              <w:right w:val="single" w:sz="4" w:space="0" w:color="auto"/>
            </w:tcBorders>
            <w:shd w:val="clear" w:color="auto" w:fill="auto"/>
            <w:noWrap/>
            <w:hideMark/>
          </w:tcPr>
          <w:p w14:paraId="34030FB4" w14:textId="780EE242" w:rsidR="00E0378E" w:rsidRPr="002D7DD8" w:rsidRDefault="0051148C" w:rsidP="00D00E32">
            <w:pPr>
              <w:spacing w:after="0" w:line="36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S</w:t>
            </w:r>
            <w:r w:rsidR="00E0378E" w:rsidRPr="002D7DD8">
              <w:rPr>
                <w:rFonts w:ascii="Times New Roman" w:eastAsia="Times New Roman" w:hAnsi="Times New Roman" w:cs="Times New Roman"/>
                <w:bCs/>
                <w:color w:val="000000"/>
                <w:sz w:val="20"/>
                <w:szCs w:val="20"/>
              </w:rPr>
              <w:t>CBs</w:t>
            </w:r>
          </w:p>
        </w:tc>
        <w:tc>
          <w:tcPr>
            <w:tcW w:w="5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E3179" w14:textId="77777777" w:rsidR="00E0378E" w:rsidRPr="002D7DD8" w:rsidRDefault="00E0378E" w:rsidP="00D00E32">
            <w:pPr>
              <w:spacing w:after="0" w:line="360" w:lineRule="auto"/>
              <w:jc w:val="center"/>
              <w:rPr>
                <w:rFonts w:ascii="Times New Roman" w:hAnsi="Times New Roman" w:cs="Times New Roman"/>
                <w:color w:val="000000"/>
                <w:sz w:val="20"/>
                <w:szCs w:val="20"/>
              </w:rPr>
            </w:pPr>
            <w:r w:rsidRPr="002D7DD8">
              <w:rPr>
                <w:rFonts w:ascii="Times New Roman" w:hAnsi="Times New Roman" w:cs="Times New Roman"/>
                <w:color w:val="000000"/>
                <w:sz w:val="20"/>
                <w:szCs w:val="20"/>
              </w:rPr>
              <w:t>LI</w:t>
            </w:r>
          </w:p>
        </w:tc>
        <w:tc>
          <w:tcPr>
            <w:tcW w:w="6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3CDAEE" w14:textId="77777777" w:rsidR="00E0378E" w:rsidRPr="002D7DD8" w:rsidRDefault="00E0378E" w:rsidP="00D00E32">
            <w:pPr>
              <w:spacing w:after="0" w:line="360" w:lineRule="auto"/>
              <w:jc w:val="center"/>
              <w:rPr>
                <w:rFonts w:ascii="Times New Roman" w:hAnsi="Times New Roman" w:cs="Times New Roman"/>
                <w:color w:val="000000"/>
                <w:sz w:val="20"/>
                <w:szCs w:val="20"/>
              </w:rPr>
            </w:pPr>
            <w:r w:rsidRPr="002D7DD8">
              <w:rPr>
                <w:rFonts w:ascii="Times New Roman" w:hAnsi="Times New Roman" w:cs="Times New Roman"/>
                <w:color w:val="000000"/>
                <w:sz w:val="20"/>
                <w:szCs w:val="20"/>
              </w:rPr>
              <w:t>HI</w:t>
            </w:r>
          </w:p>
        </w:tc>
        <w:tc>
          <w:tcPr>
            <w:tcW w:w="7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A7AC8F" w14:textId="77777777" w:rsidR="00E0378E" w:rsidRPr="002D7DD8" w:rsidRDefault="00E0378E" w:rsidP="00D00E32">
            <w:pPr>
              <w:spacing w:after="0" w:line="360" w:lineRule="auto"/>
              <w:jc w:val="center"/>
              <w:rPr>
                <w:rFonts w:ascii="Times New Roman" w:hAnsi="Times New Roman" w:cs="Times New Roman"/>
                <w:color w:val="000000"/>
                <w:sz w:val="20"/>
                <w:szCs w:val="20"/>
              </w:rPr>
            </w:pPr>
            <w:r w:rsidRPr="002D7DD8">
              <w:rPr>
                <w:rFonts w:ascii="Times New Roman" w:hAnsi="Times New Roman" w:cs="Times New Roman"/>
                <w:color w:val="000000"/>
                <w:sz w:val="20"/>
                <w:szCs w:val="20"/>
              </w:rPr>
              <w:t>LI</w:t>
            </w:r>
          </w:p>
        </w:tc>
        <w:tc>
          <w:tcPr>
            <w:tcW w:w="5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3CA75" w14:textId="77777777" w:rsidR="00E0378E" w:rsidRPr="002D7DD8" w:rsidRDefault="00E0378E" w:rsidP="00D00E32">
            <w:pPr>
              <w:spacing w:after="0" w:line="360" w:lineRule="auto"/>
              <w:jc w:val="center"/>
              <w:rPr>
                <w:rFonts w:ascii="Times New Roman" w:hAnsi="Times New Roman" w:cs="Times New Roman"/>
                <w:color w:val="000000"/>
                <w:sz w:val="20"/>
                <w:szCs w:val="20"/>
              </w:rPr>
            </w:pPr>
            <w:r w:rsidRPr="002D7DD8">
              <w:rPr>
                <w:rFonts w:ascii="Times New Roman" w:hAnsi="Times New Roman" w:cs="Times New Roman"/>
                <w:color w:val="000000"/>
                <w:sz w:val="20"/>
                <w:szCs w:val="20"/>
              </w:rPr>
              <w:t>EE</w:t>
            </w:r>
          </w:p>
        </w:tc>
        <w:tc>
          <w:tcPr>
            <w:tcW w:w="5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AC28C" w14:textId="77777777" w:rsidR="00E0378E" w:rsidRPr="002D7DD8" w:rsidRDefault="00E0378E" w:rsidP="00D00E32">
            <w:pPr>
              <w:spacing w:after="0" w:line="360" w:lineRule="auto"/>
              <w:jc w:val="center"/>
              <w:rPr>
                <w:rFonts w:ascii="Times New Roman" w:hAnsi="Times New Roman" w:cs="Times New Roman"/>
                <w:color w:val="000000"/>
                <w:sz w:val="20"/>
                <w:szCs w:val="20"/>
              </w:rPr>
            </w:pPr>
            <w:r w:rsidRPr="002D7DD8">
              <w:rPr>
                <w:rFonts w:ascii="Times New Roman" w:hAnsi="Times New Roman" w:cs="Times New Roman"/>
                <w:color w:val="000000"/>
                <w:sz w:val="20"/>
                <w:szCs w:val="20"/>
              </w:rPr>
              <w:t>LI</w:t>
            </w:r>
          </w:p>
        </w:tc>
        <w:tc>
          <w:tcPr>
            <w:tcW w:w="564" w:type="pct"/>
            <w:tcBorders>
              <w:top w:val="single" w:sz="4" w:space="0" w:color="auto"/>
              <w:left w:val="single" w:sz="4" w:space="0" w:color="auto"/>
              <w:bottom w:val="single" w:sz="4" w:space="0" w:color="auto"/>
              <w:right w:val="single" w:sz="4" w:space="0" w:color="auto"/>
            </w:tcBorders>
            <w:vAlign w:val="center"/>
          </w:tcPr>
          <w:p w14:paraId="559638BE" w14:textId="77777777" w:rsidR="00E0378E" w:rsidRPr="002D7DD8" w:rsidRDefault="00E0378E" w:rsidP="00D00E32">
            <w:pPr>
              <w:spacing w:after="0" w:line="360" w:lineRule="auto"/>
              <w:jc w:val="center"/>
              <w:rPr>
                <w:rFonts w:ascii="Times New Roman" w:hAnsi="Times New Roman" w:cs="Times New Roman"/>
                <w:bCs/>
                <w:color w:val="000000"/>
                <w:sz w:val="20"/>
                <w:szCs w:val="20"/>
              </w:rPr>
            </w:pPr>
            <w:r w:rsidRPr="002D7DD8">
              <w:rPr>
                <w:rFonts w:ascii="Times New Roman" w:hAnsi="Times New Roman" w:cs="Times New Roman"/>
                <w:bCs/>
                <w:color w:val="000000"/>
                <w:sz w:val="20"/>
                <w:szCs w:val="20"/>
              </w:rPr>
              <w:t>0.1266</w:t>
            </w:r>
          </w:p>
        </w:tc>
        <w:tc>
          <w:tcPr>
            <w:tcW w:w="455" w:type="pct"/>
            <w:tcBorders>
              <w:top w:val="single" w:sz="4" w:space="0" w:color="auto"/>
              <w:left w:val="single" w:sz="4" w:space="0" w:color="auto"/>
              <w:bottom w:val="single" w:sz="4" w:space="0" w:color="auto"/>
              <w:right w:val="single" w:sz="4" w:space="0" w:color="auto"/>
            </w:tcBorders>
            <w:vAlign w:val="center"/>
          </w:tcPr>
          <w:p w14:paraId="7F0BC097" w14:textId="77777777" w:rsidR="00E0378E" w:rsidRPr="002D7DD8" w:rsidRDefault="00E0378E" w:rsidP="00D00E32">
            <w:pPr>
              <w:spacing w:after="0" w:line="360" w:lineRule="auto"/>
              <w:jc w:val="center"/>
              <w:rPr>
                <w:rFonts w:ascii="Times New Roman" w:eastAsia="Times New Roman" w:hAnsi="Times New Roman" w:cs="Times New Roman"/>
                <w:color w:val="000000"/>
                <w:sz w:val="20"/>
                <w:szCs w:val="20"/>
              </w:rPr>
            </w:pPr>
            <w:r w:rsidRPr="002D7DD8">
              <w:rPr>
                <w:rFonts w:ascii="Times New Roman" w:eastAsia="Times New Roman" w:hAnsi="Times New Roman" w:cs="Times New Roman"/>
                <w:color w:val="000000"/>
                <w:sz w:val="20"/>
                <w:szCs w:val="20"/>
              </w:rPr>
              <w:t>5</w:t>
            </w:r>
          </w:p>
        </w:tc>
      </w:tr>
      <w:tr w:rsidR="00E0378E" w:rsidRPr="002D7DD8" w14:paraId="6C7A920C" w14:textId="77777777" w:rsidTr="006E7AFC">
        <w:trPr>
          <w:trHeight w:val="20"/>
        </w:trPr>
        <w:tc>
          <w:tcPr>
            <w:tcW w:w="831" w:type="pct"/>
            <w:tcBorders>
              <w:top w:val="single" w:sz="4" w:space="0" w:color="auto"/>
              <w:left w:val="single" w:sz="4" w:space="0" w:color="auto"/>
              <w:bottom w:val="single" w:sz="4" w:space="0" w:color="auto"/>
              <w:right w:val="single" w:sz="4" w:space="0" w:color="auto"/>
            </w:tcBorders>
            <w:shd w:val="clear" w:color="auto" w:fill="auto"/>
            <w:noWrap/>
            <w:hideMark/>
          </w:tcPr>
          <w:p w14:paraId="6AC9D1AF"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REGBs</w:t>
            </w:r>
          </w:p>
        </w:tc>
        <w:tc>
          <w:tcPr>
            <w:tcW w:w="5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E14B8" w14:textId="77777777" w:rsidR="00E0378E" w:rsidRPr="002D7DD8" w:rsidRDefault="00E0378E" w:rsidP="00D00E32">
            <w:pPr>
              <w:spacing w:after="0" w:line="360" w:lineRule="auto"/>
              <w:jc w:val="center"/>
              <w:rPr>
                <w:rFonts w:ascii="Times New Roman" w:hAnsi="Times New Roman" w:cs="Times New Roman"/>
                <w:color w:val="000000"/>
                <w:sz w:val="20"/>
                <w:szCs w:val="20"/>
              </w:rPr>
            </w:pPr>
            <w:r w:rsidRPr="002D7DD8">
              <w:rPr>
                <w:rFonts w:ascii="Times New Roman" w:hAnsi="Times New Roman" w:cs="Times New Roman"/>
                <w:color w:val="000000"/>
                <w:sz w:val="20"/>
                <w:szCs w:val="20"/>
              </w:rPr>
              <w:t>LI</w:t>
            </w:r>
          </w:p>
        </w:tc>
        <w:tc>
          <w:tcPr>
            <w:tcW w:w="6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EDBCAD" w14:textId="77777777" w:rsidR="00E0378E" w:rsidRPr="002D7DD8" w:rsidRDefault="00E0378E" w:rsidP="00D00E32">
            <w:pPr>
              <w:spacing w:after="0" w:line="360" w:lineRule="auto"/>
              <w:jc w:val="center"/>
              <w:rPr>
                <w:rFonts w:ascii="Times New Roman" w:hAnsi="Times New Roman" w:cs="Times New Roman"/>
                <w:color w:val="000000"/>
                <w:sz w:val="20"/>
                <w:szCs w:val="20"/>
              </w:rPr>
            </w:pPr>
            <w:r w:rsidRPr="002D7DD8">
              <w:rPr>
                <w:rFonts w:ascii="Times New Roman" w:hAnsi="Times New Roman" w:cs="Times New Roman"/>
                <w:color w:val="000000"/>
                <w:sz w:val="20"/>
                <w:szCs w:val="20"/>
              </w:rPr>
              <w:t>LI</w:t>
            </w:r>
          </w:p>
        </w:tc>
        <w:tc>
          <w:tcPr>
            <w:tcW w:w="7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6BE68E" w14:textId="77777777" w:rsidR="00E0378E" w:rsidRPr="002D7DD8" w:rsidRDefault="00E0378E" w:rsidP="00D00E32">
            <w:pPr>
              <w:spacing w:after="0" w:line="360" w:lineRule="auto"/>
              <w:jc w:val="center"/>
              <w:rPr>
                <w:rFonts w:ascii="Times New Roman" w:hAnsi="Times New Roman" w:cs="Times New Roman"/>
                <w:color w:val="000000"/>
                <w:sz w:val="20"/>
                <w:szCs w:val="20"/>
              </w:rPr>
            </w:pPr>
            <w:r w:rsidRPr="002D7DD8">
              <w:rPr>
                <w:rFonts w:ascii="Times New Roman" w:hAnsi="Times New Roman" w:cs="Times New Roman"/>
                <w:color w:val="000000"/>
                <w:sz w:val="20"/>
                <w:szCs w:val="20"/>
              </w:rPr>
              <w:t>BAI</w:t>
            </w:r>
          </w:p>
        </w:tc>
        <w:tc>
          <w:tcPr>
            <w:tcW w:w="5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78A7C9" w14:textId="77777777" w:rsidR="00E0378E" w:rsidRPr="002D7DD8" w:rsidRDefault="00E0378E" w:rsidP="00D00E32">
            <w:pPr>
              <w:spacing w:after="0" w:line="360" w:lineRule="auto"/>
              <w:jc w:val="center"/>
              <w:rPr>
                <w:rFonts w:ascii="Times New Roman" w:hAnsi="Times New Roman" w:cs="Times New Roman"/>
                <w:color w:val="000000"/>
                <w:sz w:val="20"/>
                <w:szCs w:val="20"/>
              </w:rPr>
            </w:pPr>
            <w:r w:rsidRPr="002D7DD8">
              <w:rPr>
                <w:rFonts w:ascii="Times New Roman" w:hAnsi="Times New Roman" w:cs="Times New Roman"/>
                <w:color w:val="000000"/>
                <w:sz w:val="20"/>
                <w:szCs w:val="20"/>
              </w:rPr>
              <w:t>HI</w:t>
            </w:r>
          </w:p>
        </w:tc>
        <w:tc>
          <w:tcPr>
            <w:tcW w:w="5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C98776" w14:textId="77777777" w:rsidR="00E0378E" w:rsidRPr="002D7DD8" w:rsidRDefault="00E0378E" w:rsidP="00D00E32">
            <w:pPr>
              <w:spacing w:after="0" w:line="360" w:lineRule="auto"/>
              <w:jc w:val="center"/>
              <w:rPr>
                <w:rFonts w:ascii="Times New Roman" w:hAnsi="Times New Roman" w:cs="Times New Roman"/>
                <w:color w:val="000000"/>
                <w:sz w:val="20"/>
                <w:szCs w:val="20"/>
              </w:rPr>
            </w:pPr>
            <w:r w:rsidRPr="002D7DD8">
              <w:rPr>
                <w:rFonts w:ascii="Times New Roman" w:hAnsi="Times New Roman" w:cs="Times New Roman"/>
                <w:color w:val="000000"/>
                <w:sz w:val="20"/>
                <w:szCs w:val="20"/>
              </w:rPr>
              <w:t>EE</w:t>
            </w:r>
          </w:p>
        </w:tc>
        <w:tc>
          <w:tcPr>
            <w:tcW w:w="564" w:type="pct"/>
            <w:tcBorders>
              <w:top w:val="single" w:sz="4" w:space="0" w:color="auto"/>
              <w:left w:val="single" w:sz="4" w:space="0" w:color="auto"/>
              <w:bottom w:val="single" w:sz="4" w:space="0" w:color="auto"/>
              <w:right w:val="single" w:sz="4" w:space="0" w:color="auto"/>
            </w:tcBorders>
            <w:vAlign w:val="center"/>
          </w:tcPr>
          <w:p w14:paraId="6C5E919B" w14:textId="77777777" w:rsidR="00E0378E" w:rsidRPr="002D7DD8" w:rsidRDefault="00E0378E" w:rsidP="00D00E32">
            <w:pPr>
              <w:spacing w:after="0" w:line="360" w:lineRule="auto"/>
              <w:jc w:val="center"/>
              <w:rPr>
                <w:rFonts w:ascii="Times New Roman" w:hAnsi="Times New Roman" w:cs="Times New Roman"/>
                <w:bCs/>
                <w:color w:val="000000"/>
                <w:sz w:val="20"/>
                <w:szCs w:val="20"/>
              </w:rPr>
            </w:pPr>
            <w:r w:rsidRPr="002D7DD8">
              <w:rPr>
                <w:rFonts w:ascii="Times New Roman" w:hAnsi="Times New Roman" w:cs="Times New Roman"/>
                <w:bCs/>
                <w:color w:val="000000"/>
                <w:sz w:val="20"/>
                <w:szCs w:val="20"/>
              </w:rPr>
              <w:t>0.2191</w:t>
            </w:r>
          </w:p>
        </w:tc>
        <w:tc>
          <w:tcPr>
            <w:tcW w:w="455" w:type="pct"/>
            <w:tcBorders>
              <w:top w:val="single" w:sz="4" w:space="0" w:color="auto"/>
              <w:left w:val="single" w:sz="4" w:space="0" w:color="auto"/>
              <w:bottom w:val="single" w:sz="4" w:space="0" w:color="auto"/>
              <w:right w:val="single" w:sz="4" w:space="0" w:color="auto"/>
            </w:tcBorders>
            <w:vAlign w:val="center"/>
          </w:tcPr>
          <w:p w14:paraId="0304DC0D" w14:textId="77777777" w:rsidR="00E0378E" w:rsidRPr="002D7DD8" w:rsidRDefault="00E0378E" w:rsidP="00D00E32">
            <w:pPr>
              <w:spacing w:after="0" w:line="360" w:lineRule="auto"/>
              <w:jc w:val="center"/>
              <w:rPr>
                <w:rFonts w:ascii="Times New Roman" w:eastAsia="Times New Roman" w:hAnsi="Times New Roman" w:cs="Times New Roman"/>
                <w:color w:val="000000"/>
                <w:sz w:val="20"/>
                <w:szCs w:val="20"/>
              </w:rPr>
            </w:pPr>
            <w:r w:rsidRPr="002D7DD8">
              <w:rPr>
                <w:rFonts w:ascii="Times New Roman" w:eastAsia="Times New Roman" w:hAnsi="Times New Roman" w:cs="Times New Roman"/>
                <w:color w:val="000000"/>
                <w:sz w:val="20"/>
                <w:szCs w:val="20"/>
              </w:rPr>
              <w:t>3</w:t>
            </w:r>
          </w:p>
        </w:tc>
      </w:tr>
    </w:tbl>
    <w:p w14:paraId="36814110" w14:textId="77777777" w:rsidR="00E0378E" w:rsidRPr="002D7DD8" w:rsidRDefault="00E0378E" w:rsidP="00D00E32">
      <w:pPr>
        <w:spacing w:line="360" w:lineRule="auto"/>
        <w:rPr>
          <w:rFonts w:ascii="Times New Roman" w:hAnsi="Times New Roman" w:cs="Times New Roman"/>
        </w:rPr>
      </w:pPr>
    </w:p>
    <w:tbl>
      <w:tblPr>
        <w:tblW w:w="5000" w:type="pct"/>
        <w:tblLook w:val="04A0" w:firstRow="1" w:lastRow="0" w:firstColumn="1" w:lastColumn="0" w:noHBand="0" w:noVBand="1"/>
      </w:tblPr>
      <w:tblGrid>
        <w:gridCol w:w="1059"/>
        <w:gridCol w:w="1059"/>
        <w:gridCol w:w="1060"/>
        <w:gridCol w:w="1060"/>
        <w:gridCol w:w="1104"/>
        <w:gridCol w:w="1060"/>
        <w:gridCol w:w="1479"/>
        <w:gridCol w:w="1479"/>
      </w:tblGrid>
      <w:tr w:rsidR="00E0378E" w:rsidRPr="002D7DD8" w14:paraId="00481A75" w14:textId="77777777" w:rsidTr="006E7AFC">
        <w:trPr>
          <w:trHeight w:val="20"/>
        </w:trPr>
        <w:tc>
          <w:tcPr>
            <w:tcW w:w="5000" w:type="pct"/>
            <w:gridSpan w:val="8"/>
            <w:tcBorders>
              <w:bottom w:val="single" w:sz="4" w:space="0" w:color="auto"/>
            </w:tcBorders>
            <w:shd w:val="clear" w:color="auto" w:fill="auto"/>
            <w:noWrap/>
            <w:vAlign w:val="center"/>
            <w:hideMark/>
          </w:tcPr>
          <w:p w14:paraId="6C011323" w14:textId="3E04BDA6" w:rsidR="00E0378E" w:rsidRPr="002D7DD8" w:rsidRDefault="00733DF9" w:rsidP="00D00E32">
            <w:pPr>
              <w:spacing w:after="0" w:line="360" w:lineRule="auto"/>
              <w:jc w:val="center"/>
              <w:rPr>
                <w:rFonts w:ascii="Times New Roman" w:eastAsia="Times New Roman" w:hAnsi="Times New Roman" w:cs="Times New Roman"/>
                <w:bCs/>
                <w:color w:val="000000"/>
                <w:sz w:val="24"/>
              </w:rPr>
            </w:pPr>
            <w:r w:rsidRPr="002D7DD8">
              <w:rPr>
                <w:rFonts w:ascii="Times New Roman" w:eastAsia="Times New Roman" w:hAnsi="Times New Roman" w:cs="Times New Roman"/>
                <w:bCs/>
                <w:color w:val="000000"/>
                <w:sz w:val="24"/>
              </w:rPr>
              <w:t xml:space="preserve">Table </w:t>
            </w:r>
            <w:r w:rsidR="00A405EC">
              <w:rPr>
                <w:rFonts w:ascii="Times New Roman" w:eastAsia="Times New Roman" w:hAnsi="Times New Roman" w:cs="Times New Roman"/>
                <w:bCs/>
                <w:color w:val="000000"/>
                <w:sz w:val="24"/>
              </w:rPr>
              <w:t>4</w:t>
            </w:r>
            <w:r w:rsidR="00012703" w:rsidRPr="002D7DD8">
              <w:rPr>
                <w:rFonts w:ascii="Times New Roman" w:eastAsia="Times New Roman" w:hAnsi="Times New Roman" w:cs="Times New Roman"/>
                <w:bCs/>
                <w:color w:val="000000"/>
                <w:sz w:val="24"/>
              </w:rPr>
              <w:t xml:space="preserve">. </w:t>
            </w:r>
            <w:r w:rsidR="00AB579F" w:rsidRPr="002D7DD8">
              <w:rPr>
                <w:rFonts w:ascii="Times New Roman" w:eastAsia="Times New Roman" w:hAnsi="Times New Roman" w:cs="Times New Roman"/>
                <w:bCs/>
                <w:color w:val="000000"/>
                <w:sz w:val="24"/>
                <w:szCs w:val="24"/>
              </w:rPr>
              <w:t xml:space="preserve">PC </w:t>
            </w:r>
            <w:r w:rsidR="00E0378E" w:rsidRPr="002D7DD8">
              <w:rPr>
                <w:rFonts w:ascii="Times New Roman" w:eastAsia="Times New Roman" w:hAnsi="Times New Roman" w:cs="Times New Roman"/>
                <w:bCs/>
                <w:color w:val="000000"/>
                <w:sz w:val="24"/>
                <w:szCs w:val="24"/>
              </w:rPr>
              <w:t>matrix for FINBs sub-criteria.</w:t>
            </w:r>
          </w:p>
        </w:tc>
      </w:tr>
      <w:tr w:rsidR="00E0378E" w:rsidRPr="002D7DD8" w14:paraId="5ECD9569" w14:textId="77777777" w:rsidTr="006E7AFC">
        <w:trPr>
          <w:trHeight w:val="20"/>
        </w:trPr>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BADD4" w14:textId="77777777" w:rsidR="00E0378E" w:rsidRPr="002D7DD8" w:rsidRDefault="00E0378E" w:rsidP="00D00E32">
            <w:pPr>
              <w:spacing w:after="0" w:line="360" w:lineRule="auto"/>
              <w:jc w:val="center"/>
              <w:rPr>
                <w:rFonts w:ascii="Times New Roman" w:eastAsia="Times New Roman" w:hAnsi="Times New Roman" w:cs="Times New Roman"/>
                <w:color w:val="000000"/>
                <w:sz w:val="20"/>
                <w:szCs w:val="20"/>
              </w:rPr>
            </w:pP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8881D"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FINB1</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AB08F"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FINB2</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40045"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FINB3</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6B11E2"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FINB4</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A06FF"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FINB5</w:t>
            </w:r>
          </w:p>
        </w:tc>
        <w:tc>
          <w:tcPr>
            <w:tcW w:w="790" w:type="pct"/>
            <w:tcBorders>
              <w:top w:val="single" w:sz="4" w:space="0" w:color="auto"/>
              <w:left w:val="single" w:sz="4" w:space="0" w:color="auto"/>
              <w:bottom w:val="single" w:sz="4" w:space="0" w:color="auto"/>
              <w:right w:val="single" w:sz="4" w:space="0" w:color="auto"/>
            </w:tcBorders>
            <w:shd w:val="clear" w:color="auto" w:fill="auto"/>
            <w:noWrap/>
            <w:hideMark/>
          </w:tcPr>
          <w:p w14:paraId="5A0B387B"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Weight</w:t>
            </w:r>
          </w:p>
        </w:tc>
        <w:tc>
          <w:tcPr>
            <w:tcW w:w="790" w:type="pct"/>
            <w:tcBorders>
              <w:top w:val="single" w:sz="4" w:space="0" w:color="auto"/>
              <w:left w:val="single" w:sz="4" w:space="0" w:color="auto"/>
              <w:bottom w:val="single" w:sz="4" w:space="0" w:color="auto"/>
              <w:right w:val="single" w:sz="4" w:space="0" w:color="auto"/>
            </w:tcBorders>
          </w:tcPr>
          <w:p w14:paraId="7B82AA56"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Rank</w:t>
            </w:r>
          </w:p>
        </w:tc>
      </w:tr>
      <w:tr w:rsidR="00E0378E" w:rsidRPr="002D7DD8" w14:paraId="44C9C566" w14:textId="77777777" w:rsidTr="006E7AFC">
        <w:trPr>
          <w:trHeight w:val="20"/>
        </w:trPr>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9B3D7" w14:textId="77777777" w:rsidR="00E0378E" w:rsidRPr="002D7DD8" w:rsidRDefault="00E0378E" w:rsidP="00D00E32">
            <w:pPr>
              <w:spacing w:after="0" w:line="360" w:lineRule="auto"/>
              <w:jc w:val="center"/>
              <w:rPr>
                <w:rFonts w:ascii="Times New Roman" w:eastAsia="Times New Roman" w:hAnsi="Times New Roman" w:cs="Times New Roman"/>
                <w:color w:val="000000"/>
                <w:sz w:val="20"/>
                <w:szCs w:val="20"/>
              </w:rPr>
            </w:pPr>
            <w:r w:rsidRPr="002D7DD8">
              <w:rPr>
                <w:rFonts w:ascii="Times New Roman" w:eastAsia="Times New Roman" w:hAnsi="Times New Roman" w:cs="Times New Roman"/>
                <w:color w:val="000000"/>
                <w:sz w:val="20"/>
                <w:szCs w:val="20"/>
              </w:rPr>
              <w:t>FINB1</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3A4F8A7"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EE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AE3E553"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HI</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3E18601"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HI</w:t>
            </w:r>
          </w:p>
        </w:tc>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DDEC0F0"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CHI</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59C723B"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HI</w:t>
            </w:r>
          </w:p>
        </w:tc>
        <w:tc>
          <w:tcPr>
            <w:tcW w:w="79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DD7205E"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0.3362</w:t>
            </w:r>
          </w:p>
        </w:tc>
        <w:tc>
          <w:tcPr>
            <w:tcW w:w="790" w:type="pct"/>
            <w:tcBorders>
              <w:top w:val="single" w:sz="4" w:space="0" w:color="auto"/>
              <w:left w:val="single" w:sz="4" w:space="0" w:color="auto"/>
              <w:bottom w:val="single" w:sz="4" w:space="0" w:color="auto"/>
              <w:right w:val="single" w:sz="4" w:space="0" w:color="auto"/>
            </w:tcBorders>
            <w:shd w:val="clear" w:color="auto" w:fill="FFFFFF" w:themeFill="background1"/>
          </w:tcPr>
          <w:p w14:paraId="5101954F"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1</w:t>
            </w:r>
          </w:p>
        </w:tc>
      </w:tr>
      <w:tr w:rsidR="00E0378E" w:rsidRPr="002D7DD8" w14:paraId="510B0769" w14:textId="77777777" w:rsidTr="006E7AFC">
        <w:trPr>
          <w:trHeight w:val="20"/>
        </w:trPr>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6C1C2" w14:textId="77777777" w:rsidR="00E0378E" w:rsidRPr="002D7DD8" w:rsidRDefault="00E0378E" w:rsidP="00D00E32">
            <w:pPr>
              <w:spacing w:after="0" w:line="360" w:lineRule="auto"/>
              <w:jc w:val="center"/>
              <w:rPr>
                <w:rFonts w:ascii="Times New Roman" w:eastAsia="Times New Roman" w:hAnsi="Times New Roman" w:cs="Times New Roman"/>
                <w:color w:val="000000"/>
                <w:sz w:val="20"/>
                <w:szCs w:val="20"/>
              </w:rPr>
            </w:pPr>
            <w:r w:rsidRPr="002D7DD8">
              <w:rPr>
                <w:rFonts w:ascii="Times New Roman" w:eastAsia="Times New Roman" w:hAnsi="Times New Roman" w:cs="Times New Roman"/>
                <w:color w:val="000000"/>
                <w:sz w:val="20"/>
                <w:szCs w:val="20"/>
              </w:rPr>
              <w:t>FINB2</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763F1F1"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LI</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0456272"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EE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0DE9C96"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CHI</w:t>
            </w:r>
          </w:p>
        </w:tc>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729F2FE"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LI</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F5BE592"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AI</w:t>
            </w:r>
          </w:p>
        </w:tc>
        <w:tc>
          <w:tcPr>
            <w:tcW w:w="79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382F014"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0.2291</w:t>
            </w:r>
          </w:p>
        </w:tc>
        <w:tc>
          <w:tcPr>
            <w:tcW w:w="790" w:type="pct"/>
            <w:tcBorders>
              <w:top w:val="single" w:sz="4" w:space="0" w:color="auto"/>
              <w:left w:val="single" w:sz="4" w:space="0" w:color="auto"/>
              <w:bottom w:val="single" w:sz="4" w:space="0" w:color="auto"/>
              <w:right w:val="single" w:sz="4" w:space="0" w:color="auto"/>
            </w:tcBorders>
            <w:shd w:val="clear" w:color="auto" w:fill="FFFFFF" w:themeFill="background1"/>
          </w:tcPr>
          <w:p w14:paraId="2140E12C"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3</w:t>
            </w:r>
          </w:p>
        </w:tc>
      </w:tr>
      <w:tr w:rsidR="00E0378E" w:rsidRPr="002D7DD8" w14:paraId="531457B6" w14:textId="77777777" w:rsidTr="006E7AFC">
        <w:trPr>
          <w:trHeight w:val="20"/>
        </w:trPr>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82A5A" w14:textId="77777777" w:rsidR="00E0378E" w:rsidRPr="002D7DD8" w:rsidRDefault="00E0378E" w:rsidP="00D00E32">
            <w:pPr>
              <w:spacing w:after="0" w:line="360" w:lineRule="auto"/>
              <w:jc w:val="center"/>
              <w:rPr>
                <w:rFonts w:ascii="Times New Roman" w:eastAsia="Times New Roman" w:hAnsi="Times New Roman" w:cs="Times New Roman"/>
                <w:color w:val="000000"/>
                <w:sz w:val="20"/>
                <w:szCs w:val="20"/>
              </w:rPr>
            </w:pPr>
            <w:r w:rsidRPr="002D7DD8">
              <w:rPr>
                <w:rFonts w:ascii="Times New Roman" w:eastAsia="Times New Roman" w:hAnsi="Times New Roman" w:cs="Times New Roman"/>
                <w:color w:val="000000"/>
                <w:sz w:val="20"/>
                <w:szCs w:val="20"/>
              </w:rPr>
              <w:t>FINB3</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2ED850E"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LI</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D163311"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CLI</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7B1E9DE"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EE</w:t>
            </w:r>
          </w:p>
        </w:tc>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F65C98F"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HI</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EF2399B"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VHI</w:t>
            </w:r>
          </w:p>
        </w:tc>
        <w:tc>
          <w:tcPr>
            <w:tcW w:w="79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D98D429"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0.1534</w:t>
            </w:r>
          </w:p>
        </w:tc>
        <w:tc>
          <w:tcPr>
            <w:tcW w:w="790" w:type="pct"/>
            <w:tcBorders>
              <w:top w:val="single" w:sz="4" w:space="0" w:color="auto"/>
              <w:left w:val="single" w:sz="4" w:space="0" w:color="auto"/>
              <w:bottom w:val="single" w:sz="4" w:space="0" w:color="auto"/>
              <w:right w:val="single" w:sz="4" w:space="0" w:color="auto"/>
            </w:tcBorders>
            <w:shd w:val="clear" w:color="auto" w:fill="FFFFFF" w:themeFill="background1"/>
          </w:tcPr>
          <w:p w14:paraId="1B101578"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4</w:t>
            </w:r>
          </w:p>
        </w:tc>
      </w:tr>
      <w:tr w:rsidR="00E0378E" w:rsidRPr="002D7DD8" w14:paraId="225ABD88" w14:textId="77777777" w:rsidTr="006E7AFC">
        <w:trPr>
          <w:trHeight w:val="20"/>
        </w:trPr>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75C705" w14:textId="77777777" w:rsidR="00E0378E" w:rsidRPr="002D7DD8" w:rsidRDefault="00E0378E" w:rsidP="00D00E32">
            <w:pPr>
              <w:spacing w:after="0" w:line="360" w:lineRule="auto"/>
              <w:jc w:val="center"/>
              <w:rPr>
                <w:rFonts w:ascii="Times New Roman" w:eastAsia="Times New Roman" w:hAnsi="Times New Roman" w:cs="Times New Roman"/>
                <w:color w:val="000000"/>
                <w:sz w:val="20"/>
                <w:szCs w:val="20"/>
              </w:rPr>
            </w:pPr>
            <w:r w:rsidRPr="002D7DD8">
              <w:rPr>
                <w:rFonts w:ascii="Times New Roman" w:eastAsia="Times New Roman" w:hAnsi="Times New Roman" w:cs="Times New Roman"/>
                <w:color w:val="000000"/>
                <w:sz w:val="20"/>
                <w:szCs w:val="20"/>
              </w:rPr>
              <w:t>FINB4</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760E5DB"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CLI</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B5ED0A1"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HI</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F76BB07"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LI</w:t>
            </w:r>
          </w:p>
        </w:tc>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8F1F634"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EE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57EE9B4"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CHI</w:t>
            </w:r>
          </w:p>
        </w:tc>
        <w:tc>
          <w:tcPr>
            <w:tcW w:w="79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0D87CCD"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0.2586</w:t>
            </w:r>
          </w:p>
        </w:tc>
        <w:tc>
          <w:tcPr>
            <w:tcW w:w="790" w:type="pct"/>
            <w:tcBorders>
              <w:top w:val="single" w:sz="4" w:space="0" w:color="auto"/>
              <w:left w:val="single" w:sz="4" w:space="0" w:color="auto"/>
              <w:bottom w:val="single" w:sz="4" w:space="0" w:color="auto"/>
              <w:right w:val="single" w:sz="4" w:space="0" w:color="auto"/>
            </w:tcBorders>
            <w:shd w:val="clear" w:color="auto" w:fill="FFFFFF" w:themeFill="background1"/>
          </w:tcPr>
          <w:p w14:paraId="7C389937"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2</w:t>
            </w:r>
          </w:p>
        </w:tc>
      </w:tr>
      <w:tr w:rsidR="00E0378E" w:rsidRPr="002D7DD8" w14:paraId="0E409C5C" w14:textId="77777777" w:rsidTr="006E7AFC">
        <w:trPr>
          <w:trHeight w:val="20"/>
        </w:trPr>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5C920" w14:textId="77777777" w:rsidR="00E0378E" w:rsidRPr="002D7DD8" w:rsidRDefault="00E0378E" w:rsidP="00D00E32">
            <w:pPr>
              <w:spacing w:after="0" w:line="360" w:lineRule="auto"/>
              <w:jc w:val="center"/>
              <w:rPr>
                <w:rFonts w:ascii="Times New Roman" w:eastAsia="Times New Roman" w:hAnsi="Times New Roman" w:cs="Times New Roman"/>
                <w:color w:val="000000"/>
                <w:sz w:val="20"/>
                <w:szCs w:val="20"/>
              </w:rPr>
            </w:pPr>
            <w:r w:rsidRPr="002D7DD8">
              <w:rPr>
                <w:rFonts w:ascii="Times New Roman" w:eastAsia="Times New Roman" w:hAnsi="Times New Roman" w:cs="Times New Roman"/>
                <w:color w:val="000000"/>
                <w:sz w:val="20"/>
                <w:szCs w:val="20"/>
              </w:rPr>
              <w:t>FINB5</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AA18560"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LI</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18688EC"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AI</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13F7F6E"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VLI</w:t>
            </w:r>
          </w:p>
        </w:tc>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C08738F"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CLI</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B45F6B4"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EE</w:t>
            </w:r>
          </w:p>
        </w:tc>
        <w:tc>
          <w:tcPr>
            <w:tcW w:w="79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61606A3"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0.0226</w:t>
            </w:r>
          </w:p>
        </w:tc>
        <w:tc>
          <w:tcPr>
            <w:tcW w:w="790" w:type="pct"/>
            <w:tcBorders>
              <w:top w:val="single" w:sz="4" w:space="0" w:color="auto"/>
              <w:left w:val="single" w:sz="4" w:space="0" w:color="auto"/>
              <w:bottom w:val="single" w:sz="4" w:space="0" w:color="auto"/>
              <w:right w:val="single" w:sz="4" w:space="0" w:color="auto"/>
            </w:tcBorders>
            <w:shd w:val="clear" w:color="auto" w:fill="FFFFFF" w:themeFill="background1"/>
          </w:tcPr>
          <w:p w14:paraId="66094FA0"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5</w:t>
            </w:r>
          </w:p>
        </w:tc>
      </w:tr>
    </w:tbl>
    <w:p w14:paraId="2AF46787" w14:textId="08E1D22A" w:rsidR="00E0378E" w:rsidRPr="002D7DD8" w:rsidRDefault="00E0378E" w:rsidP="00D00E32">
      <w:pPr>
        <w:spacing w:line="360" w:lineRule="auto"/>
        <w:rPr>
          <w:rFonts w:ascii="Times New Roman" w:hAnsi="Times New Roman" w:cs="Times New Roman"/>
        </w:rPr>
      </w:pPr>
    </w:p>
    <w:p w14:paraId="5A485984" w14:textId="77777777" w:rsidR="00F00AD0" w:rsidRPr="002D7DD8" w:rsidRDefault="00F00AD0" w:rsidP="00D00E32">
      <w:pPr>
        <w:spacing w:line="360" w:lineRule="auto"/>
        <w:rPr>
          <w:rFonts w:ascii="Times New Roman" w:hAnsi="Times New Roman" w:cs="Times New Roman"/>
        </w:rPr>
      </w:pPr>
    </w:p>
    <w:tbl>
      <w:tblPr>
        <w:tblW w:w="5000" w:type="pct"/>
        <w:shd w:val="clear" w:color="auto" w:fill="FFFFFF" w:themeFill="background1"/>
        <w:tblLook w:val="04A0" w:firstRow="1" w:lastRow="0" w:firstColumn="1" w:lastColumn="0" w:noHBand="0" w:noVBand="1"/>
      </w:tblPr>
      <w:tblGrid>
        <w:gridCol w:w="1248"/>
        <w:gridCol w:w="1248"/>
        <w:gridCol w:w="1249"/>
        <w:gridCol w:w="1249"/>
        <w:gridCol w:w="1249"/>
        <w:gridCol w:w="1249"/>
        <w:gridCol w:w="1033"/>
        <w:gridCol w:w="835"/>
      </w:tblGrid>
      <w:tr w:rsidR="00E0378E" w:rsidRPr="002D7DD8" w14:paraId="26745539" w14:textId="77777777" w:rsidTr="00012703">
        <w:trPr>
          <w:trHeight w:val="20"/>
        </w:trPr>
        <w:tc>
          <w:tcPr>
            <w:tcW w:w="5000" w:type="pct"/>
            <w:gridSpan w:val="8"/>
            <w:tcBorders>
              <w:bottom w:val="single" w:sz="4" w:space="0" w:color="auto"/>
            </w:tcBorders>
            <w:shd w:val="clear" w:color="auto" w:fill="FFFFFF" w:themeFill="background1"/>
            <w:noWrap/>
            <w:vAlign w:val="center"/>
            <w:hideMark/>
          </w:tcPr>
          <w:p w14:paraId="61B6374C" w14:textId="442610C7" w:rsidR="00E0378E" w:rsidRPr="002D7DD8" w:rsidRDefault="00733DF9" w:rsidP="00D00E32">
            <w:pPr>
              <w:spacing w:after="0" w:line="360" w:lineRule="auto"/>
              <w:jc w:val="center"/>
              <w:rPr>
                <w:rFonts w:ascii="Times New Roman" w:eastAsia="Times New Roman" w:hAnsi="Times New Roman" w:cs="Times New Roman"/>
                <w:bCs/>
                <w:color w:val="000000"/>
                <w:sz w:val="24"/>
              </w:rPr>
            </w:pPr>
            <w:r w:rsidRPr="002D7DD8">
              <w:rPr>
                <w:rFonts w:ascii="Times New Roman" w:eastAsia="Times New Roman" w:hAnsi="Times New Roman" w:cs="Times New Roman"/>
                <w:bCs/>
                <w:color w:val="000000"/>
                <w:sz w:val="24"/>
              </w:rPr>
              <w:t xml:space="preserve">Table </w:t>
            </w:r>
            <w:r w:rsidR="00A405EC">
              <w:rPr>
                <w:rFonts w:ascii="Times New Roman" w:eastAsia="Times New Roman" w:hAnsi="Times New Roman" w:cs="Times New Roman"/>
                <w:bCs/>
                <w:color w:val="000000"/>
                <w:sz w:val="24"/>
              </w:rPr>
              <w:t>5</w:t>
            </w:r>
            <w:r w:rsidR="00012703" w:rsidRPr="002D7DD8">
              <w:rPr>
                <w:rFonts w:ascii="Times New Roman" w:eastAsia="Times New Roman" w:hAnsi="Times New Roman" w:cs="Times New Roman"/>
                <w:bCs/>
                <w:color w:val="000000"/>
                <w:sz w:val="24"/>
              </w:rPr>
              <w:t xml:space="preserve">. </w:t>
            </w:r>
            <w:r w:rsidR="00AB579F" w:rsidRPr="002D7DD8">
              <w:rPr>
                <w:rFonts w:ascii="Times New Roman" w:eastAsia="Times New Roman" w:hAnsi="Times New Roman" w:cs="Times New Roman"/>
                <w:bCs/>
                <w:color w:val="000000"/>
                <w:sz w:val="24"/>
                <w:szCs w:val="24"/>
              </w:rPr>
              <w:t xml:space="preserve">PC </w:t>
            </w:r>
            <w:r w:rsidR="00E0378E" w:rsidRPr="002D7DD8">
              <w:rPr>
                <w:rFonts w:ascii="Times New Roman" w:eastAsia="Times New Roman" w:hAnsi="Times New Roman" w:cs="Times New Roman"/>
                <w:bCs/>
                <w:color w:val="000000"/>
                <w:sz w:val="24"/>
                <w:szCs w:val="24"/>
              </w:rPr>
              <w:t>matrix for TECHBs sub-criteria.</w:t>
            </w:r>
          </w:p>
        </w:tc>
      </w:tr>
      <w:tr w:rsidR="00E0378E" w:rsidRPr="002D7DD8" w14:paraId="0C8F2D27" w14:textId="77777777" w:rsidTr="00012703">
        <w:trPr>
          <w:trHeight w:val="20"/>
        </w:trPr>
        <w:tc>
          <w:tcPr>
            <w:tcW w:w="66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7F633C9" w14:textId="77777777" w:rsidR="00E0378E" w:rsidRPr="002D7DD8" w:rsidRDefault="00E0378E" w:rsidP="00D00E32">
            <w:pPr>
              <w:spacing w:after="0" w:line="360" w:lineRule="auto"/>
              <w:rPr>
                <w:rFonts w:ascii="Times New Roman" w:eastAsia="Times New Roman" w:hAnsi="Times New Roman" w:cs="Times New Roman"/>
                <w:bCs/>
                <w:color w:val="000000"/>
                <w:sz w:val="20"/>
                <w:szCs w:val="20"/>
              </w:rPr>
            </w:pPr>
          </w:p>
        </w:tc>
        <w:tc>
          <w:tcPr>
            <w:tcW w:w="66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B2D9C2F"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TECHB1</w:t>
            </w:r>
          </w:p>
        </w:tc>
        <w:tc>
          <w:tcPr>
            <w:tcW w:w="66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FCD7BB5"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TECHB2</w:t>
            </w:r>
          </w:p>
        </w:tc>
        <w:tc>
          <w:tcPr>
            <w:tcW w:w="66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90FB747"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TECHB3</w:t>
            </w:r>
          </w:p>
        </w:tc>
        <w:tc>
          <w:tcPr>
            <w:tcW w:w="66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AF7078A"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TECHB4</w:t>
            </w:r>
          </w:p>
        </w:tc>
        <w:tc>
          <w:tcPr>
            <w:tcW w:w="66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1E936C9"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TECHB5</w:t>
            </w:r>
          </w:p>
        </w:tc>
        <w:tc>
          <w:tcPr>
            <w:tcW w:w="552" w:type="pct"/>
            <w:tcBorders>
              <w:top w:val="single" w:sz="4" w:space="0" w:color="auto"/>
              <w:left w:val="single" w:sz="4" w:space="0" w:color="auto"/>
              <w:bottom w:val="single" w:sz="4" w:space="0" w:color="auto"/>
              <w:right w:val="single" w:sz="4" w:space="0" w:color="auto"/>
            </w:tcBorders>
            <w:shd w:val="clear" w:color="auto" w:fill="FFFFFF" w:themeFill="background1"/>
          </w:tcPr>
          <w:p w14:paraId="1AE7AE63"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Weight</w:t>
            </w:r>
          </w:p>
        </w:tc>
        <w:tc>
          <w:tcPr>
            <w:tcW w:w="446" w:type="pct"/>
            <w:tcBorders>
              <w:top w:val="single" w:sz="4" w:space="0" w:color="auto"/>
              <w:left w:val="single" w:sz="4" w:space="0" w:color="auto"/>
              <w:bottom w:val="single" w:sz="4" w:space="0" w:color="auto"/>
              <w:right w:val="single" w:sz="4" w:space="0" w:color="auto"/>
            </w:tcBorders>
            <w:shd w:val="clear" w:color="auto" w:fill="FFFFFF" w:themeFill="background1"/>
          </w:tcPr>
          <w:p w14:paraId="4519DF0F"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Rank</w:t>
            </w:r>
          </w:p>
        </w:tc>
      </w:tr>
      <w:tr w:rsidR="00E0378E" w:rsidRPr="002D7DD8" w14:paraId="35A7CBC7" w14:textId="77777777" w:rsidTr="00012703">
        <w:trPr>
          <w:trHeight w:val="20"/>
        </w:trPr>
        <w:tc>
          <w:tcPr>
            <w:tcW w:w="66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BC3D774" w14:textId="77777777" w:rsidR="00E0378E" w:rsidRPr="002D7DD8" w:rsidRDefault="00E0378E" w:rsidP="00D00E32">
            <w:pPr>
              <w:spacing w:after="0" w:line="360" w:lineRule="auto"/>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TECHB1</w:t>
            </w:r>
          </w:p>
        </w:tc>
        <w:tc>
          <w:tcPr>
            <w:tcW w:w="66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32D7660"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EE</w:t>
            </w:r>
          </w:p>
        </w:tc>
        <w:tc>
          <w:tcPr>
            <w:tcW w:w="66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22316AC"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AAI</w:t>
            </w:r>
          </w:p>
        </w:tc>
        <w:tc>
          <w:tcPr>
            <w:tcW w:w="66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7297722"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VHI</w:t>
            </w:r>
          </w:p>
        </w:tc>
        <w:tc>
          <w:tcPr>
            <w:tcW w:w="66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CCC4B76"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VHI</w:t>
            </w:r>
          </w:p>
        </w:tc>
        <w:tc>
          <w:tcPr>
            <w:tcW w:w="66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477CE3B"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AI</w:t>
            </w:r>
          </w:p>
        </w:tc>
        <w:tc>
          <w:tcPr>
            <w:tcW w:w="5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F512E"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0.3694</w:t>
            </w:r>
          </w:p>
        </w:tc>
        <w:tc>
          <w:tcPr>
            <w:tcW w:w="446" w:type="pct"/>
            <w:tcBorders>
              <w:top w:val="single" w:sz="4" w:space="0" w:color="auto"/>
              <w:left w:val="single" w:sz="4" w:space="0" w:color="auto"/>
              <w:bottom w:val="single" w:sz="4" w:space="0" w:color="auto"/>
              <w:right w:val="single" w:sz="4" w:space="0" w:color="auto"/>
            </w:tcBorders>
            <w:shd w:val="clear" w:color="auto" w:fill="FFFFFF" w:themeFill="background1"/>
          </w:tcPr>
          <w:p w14:paraId="4949F779"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1</w:t>
            </w:r>
          </w:p>
        </w:tc>
      </w:tr>
      <w:tr w:rsidR="00E0378E" w:rsidRPr="002D7DD8" w14:paraId="142A1398" w14:textId="77777777" w:rsidTr="00012703">
        <w:trPr>
          <w:trHeight w:val="20"/>
        </w:trPr>
        <w:tc>
          <w:tcPr>
            <w:tcW w:w="66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1417494" w14:textId="77777777" w:rsidR="00E0378E" w:rsidRPr="002D7DD8" w:rsidRDefault="00E0378E" w:rsidP="00D00E32">
            <w:pPr>
              <w:spacing w:after="0" w:line="360" w:lineRule="auto"/>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TECHB2</w:t>
            </w:r>
          </w:p>
        </w:tc>
        <w:tc>
          <w:tcPr>
            <w:tcW w:w="66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721F8BA"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BAI</w:t>
            </w:r>
          </w:p>
        </w:tc>
        <w:tc>
          <w:tcPr>
            <w:tcW w:w="66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D4FE2CA"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EE</w:t>
            </w:r>
          </w:p>
        </w:tc>
        <w:tc>
          <w:tcPr>
            <w:tcW w:w="66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CBC6846"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BAI</w:t>
            </w:r>
          </w:p>
        </w:tc>
        <w:tc>
          <w:tcPr>
            <w:tcW w:w="66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2F9403C"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HI</w:t>
            </w:r>
          </w:p>
        </w:tc>
        <w:tc>
          <w:tcPr>
            <w:tcW w:w="66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F2232EA"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HI</w:t>
            </w:r>
          </w:p>
        </w:tc>
        <w:tc>
          <w:tcPr>
            <w:tcW w:w="5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07EAD0"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0.1536</w:t>
            </w:r>
          </w:p>
        </w:tc>
        <w:tc>
          <w:tcPr>
            <w:tcW w:w="446" w:type="pct"/>
            <w:tcBorders>
              <w:top w:val="single" w:sz="4" w:space="0" w:color="auto"/>
              <w:left w:val="single" w:sz="4" w:space="0" w:color="auto"/>
              <w:bottom w:val="single" w:sz="4" w:space="0" w:color="auto"/>
              <w:right w:val="single" w:sz="4" w:space="0" w:color="auto"/>
            </w:tcBorders>
            <w:shd w:val="clear" w:color="auto" w:fill="FFFFFF" w:themeFill="background1"/>
          </w:tcPr>
          <w:p w14:paraId="00C8030F"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3</w:t>
            </w:r>
          </w:p>
        </w:tc>
      </w:tr>
      <w:tr w:rsidR="00E0378E" w:rsidRPr="002D7DD8" w14:paraId="18543FE1" w14:textId="77777777" w:rsidTr="00012703">
        <w:trPr>
          <w:trHeight w:val="20"/>
        </w:trPr>
        <w:tc>
          <w:tcPr>
            <w:tcW w:w="66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D3E6A17" w14:textId="77777777" w:rsidR="00E0378E" w:rsidRPr="002D7DD8" w:rsidRDefault="00E0378E" w:rsidP="00D00E32">
            <w:pPr>
              <w:spacing w:after="0" w:line="360" w:lineRule="auto"/>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TECHB3</w:t>
            </w:r>
          </w:p>
        </w:tc>
        <w:tc>
          <w:tcPr>
            <w:tcW w:w="66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E78B85A"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VLI</w:t>
            </w:r>
          </w:p>
        </w:tc>
        <w:tc>
          <w:tcPr>
            <w:tcW w:w="66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8453B8A"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AAI</w:t>
            </w:r>
          </w:p>
        </w:tc>
        <w:tc>
          <w:tcPr>
            <w:tcW w:w="66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309C90A"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EE</w:t>
            </w:r>
          </w:p>
        </w:tc>
        <w:tc>
          <w:tcPr>
            <w:tcW w:w="66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9726F69"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VHI</w:t>
            </w:r>
          </w:p>
        </w:tc>
        <w:tc>
          <w:tcPr>
            <w:tcW w:w="66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628BC68"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VHI</w:t>
            </w:r>
          </w:p>
        </w:tc>
        <w:tc>
          <w:tcPr>
            <w:tcW w:w="5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D08A2A"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0.3568</w:t>
            </w:r>
          </w:p>
        </w:tc>
        <w:tc>
          <w:tcPr>
            <w:tcW w:w="446" w:type="pct"/>
            <w:tcBorders>
              <w:top w:val="single" w:sz="4" w:space="0" w:color="auto"/>
              <w:left w:val="single" w:sz="4" w:space="0" w:color="auto"/>
              <w:bottom w:val="single" w:sz="4" w:space="0" w:color="auto"/>
              <w:right w:val="single" w:sz="4" w:space="0" w:color="auto"/>
            </w:tcBorders>
            <w:shd w:val="clear" w:color="auto" w:fill="FFFFFF" w:themeFill="background1"/>
          </w:tcPr>
          <w:p w14:paraId="525169CA"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2</w:t>
            </w:r>
          </w:p>
        </w:tc>
      </w:tr>
      <w:tr w:rsidR="00E0378E" w:rsidRPr="002D7DD8" w14:paraId="3D410018" w14:textId="77777777" w:rsidTr="00012703">
        <w:trPr>
          <w:trHeight w:val="20"/>
        </w:trPr>
        <w:tc>
          <w:tcPr>
            <w:tcW w:w="66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2357E1" w14:textId="77777777" w:rsidR="00E0378E" w:rsidRPr="002D7DD8" w:rsidRDefault="00E0378E" w:rsidP="00D00E32">
            <w:pPr>
              <w:spacing w:after="0" w:line="360" w:lineRule="auto"/>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TECHB4</w:t>
            </w:r>
          </w:p>
        </w:tc>
        <w:tc>
          <w:tcPr>
            <w:tcW w:w="66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DEF34F9"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VLI</w:t>
            </w:r>
          </w:p>
        </w:tc>
        <w:tc>
          <w:tcPr>
            <w:tcW w:w="66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CCFED07"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LI</w:t>
            </w:r>
          </w:p>
        </w:tc>
        <w:tc>
          <w:tcPr>
            <w:tcW w:w="66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FC504B3"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VLI</w:t>
            </w:r>
          </w:p>
        </w:tc>
        <w:tc>
          <w:tcPr>
            <w:tcW w:w="66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4523B18"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EE</w:t>
            </w:r>
          </w:p>
        </w:tc>
        <w:tc>
          <w:tcPr>
            <w:tcW w:w="66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1B1C90F"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LI</w:t>
            </w:r>
          </w:p>
        </w:tc>
        <w:tc>
          <w:tcPr>
            <w:tcW w:w="5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7B06EA"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0.0243</w:t>
            </w:r>
          </w:p>
        </w:tc>
        <w:tc>
          <w:tcPr>
            <w:tcW w:w="446" w:type="pct"/>
            <w:tcBorders>
              <w:top w:val="single" w:sz="4" w:space="0" w:color="auto"/>
              <w:left w:val="single" w:sz="4" w:space="0" w:color="auto"/>
              <w:bottom w:val="single" w:sz="4" w:space="0" w:color="auto"/>
              <w:right w:val="single" w:sz="4" w:space="0" w:color="auto"/>
            </w:tcBorders>
            <w:shd w:val="clear" w:color="auto" w:fill="FFFFFF" w:themeFill="background1"/>
          </w:tcPr>
          <w:p w14:paraId="36C4F6E8"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5</w:t>
            </w:r>
          </w:p>
        </w:tc>
      </w:tr>
      <w:tr w:rsidR="00E0378E" w:rsidRPr="002D7DD8" w14:paraId="3F44695D" w14:textId="77777777" w:rsidTr="00012703">
        <w:trPr>
          <w:trHeight w:val="20"/>
        </w:trPr>
        <w:tc>
          <w:tcPr>
            <w:tcW w:w="66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1AD5C15" w14:textId="77777777" w:rsidR="00E0378E" w:rsidRPr="002D7DD8" w:rsidRDefault="00E0378E" w:rsidP="00D00E32">
            <w:pPr>
              <w:spacing w:after="0" w:line="360" w:lineRule="auto"/>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TECHB5</w:t>
            </w:r>
          </w:p>
        </w:tc>
        <w:tc>
          <w:tcPr>
            <w:tcW w:w="66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2B2506B"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AI</w:t>
            </w:r>
          </w:p>
        </w:tc>
        <w:tc>
          <w:tcPr>
            <w:tcW w:w="66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DC3FAF4"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LI</w:t>
            </w:r>
          </w:p>
        </w:tc>
        <w:tc>
          <w:tcPr>
            <w:tcW w:w="66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27F4A91"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VLI</w:t>
            </w:r>
          </w:p>
        </w:tc>
        <w:tc>
          <w:tcPr>
            <w:tcW w:w="66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85C740C"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HI</w:t>
            </w:r>
          </w:p>
        </w:tc>
        <w:tc>
          <w:tcPr>
            <w:tcW w:w="66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DDC9BE4"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EE</w:t>
            </w:r>
          </w:p>
        </w:tc>
        <w:tc>
          <w:tcPr>
            <w:tcW w:w="5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55681F"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0.0959</w:t>
            </w:r>
          </w:p>
        </w:tc>
        <w:tc>
          <w:tcPr>
            <w:tcW w:w="446" w:type="pct"/>
            <w:tcBorders>
              <w:top w:val="single" w:sz="4" w:space="0" w:color="auto"/>
              <w:left w:val="single" w:sz="4" w:space="0" w:color="auto"/>
              <w:bottom w:val="single" w:sz="4" w:space="0" w:color="auto"/>
              <w:right w:val="single" w:sz="4" w:space="0" w:color="auto"/>
            </w:tcBorders>
            <w:shd w:val="clear" w:color="auto" w:fill="FFFFFF" w:themeFill="background1"/>
          </w:tcPr>
          <w:p w14:paraId="2E88557D"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4</w:t>
            </w:r>
          </w:p>
        </w:tc>
      </w:tr>
    </w:tbl>
    <w:p w14:paraId="3E8ADD2B" w14:textId="77777777" w:rsidR="00E0378E" w:rsidRPr="002D7DD8" w:rsidRDefault="00E0378E" w:rsidP="00D00E32">
      <w:pPr>
        <w:spacing w:line="360" w:lineRule="auto"/>
        <w:rPr>
          <w:rFonts w:ascii="Times New Roman" w:hAnsi="Times New Roman" w:cs="Times New Roman"/>
        </w:rPr>
      </w:pPr>
    </w:p>
    <w:tbl>
      <w:tblPr>
        <w:tblW w:w="5000" w:type="pct"/>
        <w:tblLook w:val="04A0" w:firstRow="1" w:lastRow="0" w:firstColumn="1" w:lastColumn="0" w:noHBand="0" w:noVBand="1"/>
      </w:tblPr>
      <w:tblGrid>
        <w:gridCol w:w="989"/>
        <w:gridCol w:w="989"/>
        <w:gridCol w:w="989"/>
        <w:gridCol w:w="988"/>
        <w:gridCol w:w="988"/>
        <w:gridCol w:w="988"/>
        <w:gridCol w:w="988"/>
        <w:gridCol w:w="988"/>
        <w:gridCol w:w="809"/>
        <w:gridCol w:w="644"/>
      </w:tblGrid>
      <w:tr w:rsidR="00E0378E" w:rsidRPr="002D7DD8" w14:paraId="46BBE57B" w14:textId="77777777" w:rsidTr="00012703">
        <w:trPr>
          <w:trHeight w:val="299"/>
        </w:trPr>
        <w:tc>
          <w:tcPr>
            <w:tcW w:w="5000" w:type="pct"/>
            <w:gridSpan w:val="10"/>
            <w:tcBorders>
              <w:bottom w:val="single" w:sz="4" w:space="0" w:color="auto"/>
            </w:tcBorders>
            <w:shd w:val="clear" w:color="auto" w:fill="auto"/>
            <w:noWrap/>
            <w:vAlign w:val="center"/>
            <w:hideMark/>
          </w:tcPr>
          <w:p w14:paraId="4E5FA7F9" w14:textId="5B2EB1A0" w:rsidR="00E0378E" w:rsidRPr="002D7DD8" w:rsidRDefault="00733DF9" w:rsidP="00D00E32">
            <w:pPr>
              <w:spacing w:after="0" w:line="360" w:lineRule="auto"/>
              <w:jc w:val="center"/>
              <w:rPr>
                <w:rFonts w:ascii="Times New Roman" w:eastAsia="Times New Roman" w:hAnsi="Times New Roman" w:cs="Times New Roman"/>
                <w:b/>
                <w:bCs/>
                <w:color w:val="000000"/>
                <w:sz w:val="24"/>
              </w:rPr>
            </w:pPr>
            <w:r w:rsidRPr="002D7DD8">
              <w:rPr>
                <w:rFonts w:ascii="Times New Roman" w:eastAsia="Times New Roman" w:hAnsi="Times New Roman" w:cs="Times New Roman"/>
                <w:bCs/>
                <w:color w:val="000000"/>
                <w:sz w:val="24"/>
              </w:rPr>
              <w:t xml:space="preserve">Table </w:t>
            </w:r>
            <w:r w:rsidR="00A405EC">
              <w:rPr>
                <w:rFonts w:ascii="Times New Roman" w:eastAsia="Times New Roman" w:hAnsi="Times New Roman" w:cs="Times New Roman"/>
                <w:bCs/>
                <w:color w:val="000000"/>
                <w:sz w:val="24"/>
              </w:rPr>
              <w:t>6</w:t>
            </w:r>
            <w:r w:rsidR="00012703" w:rsidRPr="002D7DD8">
              <w:rPr>
                <w:rFonts w:ascii="Times New Roman" w:eastAsia="Times New Roman" w:hAnsi="Times New Roman" w:cs="Times New Roman"/>
                <w:bCs/>
                <w:color w:val="000000"/>
                <w:sz w:val="24"/>
              </w:rPr>
              <w:t xml:space="preserve">. </w:t>
            </w:r>
            <w:r w:rsidR="00AB579F" w:rsidRPr="002D7DD8">
              <w:rPr>
                <w:rFonts w:ascii="Times New Roman" w:eastAsia="Times New Roman" w:hAnsi="Times New Roman" w:cs="Times New Roman"/>
                <w:bCs/>
                <w:color w:val="000000"/>
                <w:sz w:val="24"/>
              </w:rPr>
              <w:t xml:space="preserve">PC </w:t>
            </w:r>
            <w:r w:rsidR="00E0378E" w:rsidRPr="002D7DD8">
              <w:rPr>
                <w:rFonts w:ascii="Times New Roman" w:eastAsia="Times New Roman" w:hAnsi="Times New Roman" w:cs="Times New Roman"/>
                <w:bCs/>
                <w:color w:val="000000"/>
                <w:sz w:val="24"/>
              </w:rPr>
              <w:t>matrix for SOPEBs sub-criteria.</w:t>
            </w:r>
          </w:p>
        </w:tc>
      </w:tr>
      <w:tr w:rsidR="00E0378E" w:rsidRPr="002D7DD8" w14:paraId="5DEB27DD" w14:textId="77777777" w:rsidTr="00012703">
        <w:trPr>
          <w:trHeight w:val="299"/>
        </w:trPr>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F7A59" w14:textId="77777777" w:rsidR="00E0378E" w:rsidRPr="002D7DD8" w:rsidRDefault="00E0378E" w:rsidP="00D00E32">
            <w:pPr>
              <w:spacing w:after="0" w:line="360" w:lineRule="auto"/>
              <w:rPr>
                <w:rFonts w:ascii="Times New Roman" w:eastAsia="Times New Roman" w:hAnsi="Times New Roman" w:cs="Times New Roman"/>
                <w:bCs/>
                <w:color w:val="000000"/>
                <w:sz w:val="24"/>
              </w:rPr>
            </w:pP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579EE"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SOPEB1</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371E2"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SOPEB2</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4BD72"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SOPEB3</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D4B028"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SOPEB4</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6BE07"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SOPEB5</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50808"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SOPEB6</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F1ED8D"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SOPEB7</w:t>
            </w:r>
          </w:p>
        </w:tc>
        <w:tc>
          <w:tcPr>
            <w:tcW w:w="432" w:type="pct"/>
            <w:tcBorders>
              <w:top w:val="single" w:sz="4" w:space="0" w:color="auto"/>
              <w:left w:val="single" w:sz="4" w:space="0" w:color="auto"/>
              <w:bottom w:val="single" w:sz="4" w:space="0" w:color="auto"/>
              <w:right w:val="single" w:sz="4" w:space="0" w:color="auto"/>
            </w:tcBorders>
            <w:shd w:val="clear" w:color="auto" w:fill="auto"/>
            <w:noWrap/>
            <w:hideMark/>
          </w:tcPr>
          <w:p w14:paraId="0F33217A"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Weight</w:t>
            </w:r>
          </w:p>
        </w:tc>
        <w:tc>
          <w:tcPr>
            <w:tcW w:w="344" w:type="pct"/>
            <w:tcBorders>
              <w:top w:val="single" w:sz="4" w:space="0" w:color="auto"/>
              <w:left w:val="single" w:sz="4" w:space="0" w:color="auto"/>
              <w:bottom w:val="single" w:sz="4" w:space="0" w:color="auto"/>
              <w:right w:val="single" w:sz="4" w:space="0" w:color="auto"/>
            </w:tcBorders>
          </w:tcPr>
          <w:p w14:paraId="37980456"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Rank</w:t>
            </w:r>
          </w:p>
        </w:tc>
      </w:tr>
      <w:tr w:rsidR="00E0378E" w:rsidRPr="002D7DD8" w14:paraId="3431585D" w14:textId="77777777" w:rsidTr="00012703">
        <w:trPr>
          <w:trHeight w:val="299"/>
        </w:trPr>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53436" w14:textId="77777777" w:rsidR="00E0378E" w:rsidRPr="002D7DD8" w:rsidRDefault="00E0378E" w:rsidP="00D00E32">
            <w:pPr>
              <w:spacing w:after="0" w:line="360" w:lineRule="auto"/>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SOPEB1</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90B6D0"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EE</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C21012"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HI</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F5974"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CHI</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47ABF4"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AI</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C904D"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VHI</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589995"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VHI</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8F17F"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LI</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58575"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0.3433</w:t>
            </w:r>
          </w:p>
        </w:tc>
        <w:tc>
          <w:tcPr>
            <w:tcW w:w="344" w:type="pct"/>
            <w:tcBorders>
              <w:top w:val="single" w:sz="4" w:space="0" w:color="auto"/>
              <w:left w:val="single" w:sz="4" w:space="0" w:color="auto"/>
              <w:bottom w:val="single" w:sz="4" w:space="0" w:color="auto"/>
              <w:right w:val="single" w:sz="4" w:space="0" w:color="auto"/>
            </w:tcBorders>
          </w:tcPr>
          <w:p w14:paraId="737D97B1"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1</w:t>
            </w:r>
          </w:p>
        </w:tc>
      </w:tr>
      <w:tr w:rsidR="00E0378E" w:rsidRPr="002D7DD8" w14:paraId="097A46C7" w14:textId="77777777" w:rsidTr="00012703">
        <w:trPr>
          <w:trHeight w:val="299"/>
        </w:trPr>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7B363" w14:textId="77777777" w:rsidR="00E0378E" w:rsidRPr="002D7DD8" w:rsidRDefault="00E0378E" w:rsidP="00D00E32">
            <w:pPr>
              <w:spacing w:after="0" w:line="360" w:lineRule="auto"/>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SOPEB2</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9C15E"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LI</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C1C46"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EE</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57D45"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LI</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43CA15"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BAI</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C77CB"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VHI</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CA3CE"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VHI</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A4CF62"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VHI</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B4A943"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0.1137</w:t>
            </w:r>
          </w:p>
        </w:tc>
        <w:tc>
          <w:tcPr>
            <w:tcW w:w="344" w:type="pct"/>
            <w:tcBorders>
              <w:top w:val="single" w:sz="4" w:space="0" w:color="auto"/>
              <w:left w:val="single" w:sz="4" w:space="0" w:color="auto"/>
              <w:bottom w:val="single" w:sz="4" w:space="0" w:color="auto"/>
              <w:right w:val="single" w:sz="4" w:space="0" w:color="auto"/>
            </w:tcBorders>
          </w:tcPr>
          <w:p w14:paraId="33CE3955"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4</w:t>
            </w:r>
          </w:p>
        </w:tc>
      </w:tr>
      <w:tr w:rsidR="00E0378E" w:rsidRPr="002D7DD8" w14:paraId="587C4D5F" w14:textId="77777777" w:rsidTr="00012703">
        <w:trPr>
          <w:trHeight w:val="299"/>
        </w:trPr>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9EC0D" w14:textId="77777777" w:rsidR="00E0378E" w:rsidRPr="002D7DD8" w:rsidRDefault="00E0378E" w:rsidP="00D00E32">
            <w:pPr>
              <w:spacing w:after="0" w:line="360" w:lineRule="auto"/>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SOPEB3</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18B8F"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CLI</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3C8D0"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HI</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2BA18F"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EE</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E1EE85"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VHI</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86305"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HI</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B96A6"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HI</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F445B"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HI</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E4009"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0.1399</w:t>
            </w:r>
          </w:p>
        </w:tc>
        <w:tc>
          <w:tcPr>
            <w:tcW w:w="344" w:type="pct"/>
            <w:tcBorders>
              <w:top w:val="single" w:sz="4" w:space="0" w:color="auto"/>
              <w:left w:val="single" w:sz="4" w:space="0" w:color="auto"/>
              <w:bottom w:val="single" w:sz="4" w:space="0" w:color="auto"/>
              <w:right w:val="single" w:sz="4" w:space="0" w:color="auto"/>
            </w:tcBorders>
          </w:tcPr>
          <w:p w14:paraId="3AFB5F1A"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2</w:t>
            </w:r>
          </w:p>
        </w:tc>
      </w:tr>
      <w:tr w:rsidR="00E0378E" w:rsidRPr="002D7DD8" w14:paraId="21B21D3A" w14:textId="77777777" w:rsidTr="00012703">
        <w:trPr>
          <w:trHeight w:val="299"/>
        </w:trPr>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1290D" w14:textId="77777777" w:rsidR="00E0378E" w:rsidRPr="002D7DD8" w:rsidRDefault="00E0378E" w:rsidP="00D00E32">
            <w:pPr>
              <w:spacing w:after="0" w:line="360" w:lineRule="auto"/>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SOPEB4</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0B503"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AI</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ACED0A"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AAI</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E4DE7"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VLI</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F9CBD"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EE</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CE83D"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VHI</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61D17"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VHI</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6C648"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VHI</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1AA93"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0.0723</w:t>
            </w:r>
          </w:p>
        </w:tc>
        <w:tc>
          <w:tcPr>
            <w:tcW w:w="344" w:type="pct"/>
            <w:tcBorders>
              <w:top w:val="single" w:sz="4" w:space="0" w:color="auto"/>
              <w:left w:val="single" w:sz="4" w:space="0" w:color="auto"/>
              <w:bottom w:val="single" w:sz="4" w:space="0" w:color="auto"/>
              <w:right w:val="single" w:sz="4" w:space="0" w:color="auto"/>
            </w:tcBorders>
          </w:tcPr>
          <w:p w14:paraId="51D98AE4"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7</w:t>
            </w:r>
          </w:p>
        </w:tc>
      </w:tr>
      <w:tr w:rsidR="00E0378E" w:rsidRPr="002D7DD8" w14:paraId="42E7F572" w14:textId="77777777" w:rsidTr="00012703">
        <w:trPr>
          <w:trHeight w:val="299"/>
        </w:trPr>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181016" w14:textId="77777777" w:rsidR="00E0378E" w:rsidRPr="002D7DD8" w:rsidRDefault="00E0378E" w:rsidP="00D00E32">
            <w:pPr>
              <w:spacing w:after="0" w:line="360" w:lineRule="auto"/>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SOPEB5</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E09EA"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VLI</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3F1B64"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VLI</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0AACCF"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LI</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94672C"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VLI</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70B5A"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EE</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B6C03"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LI</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B93B9"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VHI</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ED184"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0.1120</w:t>
            </w:r>
          </w:p>
        </w:tc>
        <w:tc>
          <w:tcPr>
            <w:tcW w:w="344" w:type="pct"/>
            <w:tcBorders>
              <w:top w:val="single" w:sz="4" w:space="0" w:color="auto"/>
              <w:left w:val="single" w:sz="4" w:space="0" w:color="auto"/>
              <w:bottom w:val="single" w:sz="4" w:space="0" w:color="auto"/>
              <w:right w:val="single" w:sz="4" w:space="0" w:color="auto"/>
            </w:tcBorders>
          </w:tcPr>
          <w:p w14:paraId="675855FF"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5</w:t>
            </w:r>
          </w:p>
        </w:tc>
      </w:tr>
      <w:tr w:rsidR="00E0378E" w:rsidRPr="002D7DD8" w14:paraId="6A97F62F" w14:textId="77777777" w:rsidTr="00012703">
        <w:trPr>
          <w:trHeight w:val="299"/>
        </w:trPr>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00023" w14:textId="77777777" w:rsidR="00E0378E" w:rsidRPr="002D7DD8" w:rsidRDefault="00E0378E" w:rsidP="00D00E32">
            <w:pPr>
              <w:spacing w:after="0" w:line="360" w:lineRule="auto"/>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SOPEB6</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D223DD"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VLI</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6DDBB"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VLI</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651FEE"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LI</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6D4DD"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VLI</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0EF3D"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HI</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6BF8B"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EE</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EFCCF"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VHI</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654559"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0.0844</w:t>
            </w:r>
          </w:p>
        </w:tc>
        <w:tc>
          <w:tcPr>
            <w:tcW w:w="344" w:type="pct"/>
            <w:tcBorders>
              <w:top w:val="single" w:sz="4" w:space="0" w:color="auto"/>
              <w:left w:val="single" w:sz="4" w:space="0" w:color="auto"/>
              <w:bottom w:val="single" w:sz="4" w:space="0" w:color="auto"/>
              <w:right w:val="single" w:sz="4" w:space="0" w:color="auto"/>
            </w:tcBorders>
          </w:tcPr>
          <w:p w14:paraId="2722515C"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6</w:t>
            </w:r>
          </w:p>
        </w:tc>
      </w:tr>
      <w:tr w:rsidR="00E0378E" w:rsidRPr="002D7DD8" w14:paraId="730A6B9F" w14:textId="77777777" w:rsidTr="00012703">
        <w:trPr>
          <w:trHeight w:val="299"/>
        </w:trPr>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C5904" w14:textId="77777777" w:rsidR="00E0378E" w:rsidRPr="002D7DD8" w:rsidRDefault="00E0378E" w:rsidP="00D00E32">
            <w:pPr>
              <w:spacing w:after="0" w:line="360" w:lineRule="auto"/>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SOPEB7</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FD687"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HI</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55DE59"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VLI</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FC5FD"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LI</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B4397"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VLI</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CD90A"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VLI</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F1EA9"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VLI</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6824EA"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EE</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D17F3"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0.1344</w:t>
            </w:r>
          </w:p>
        </w:tc>
        <w:tc>
          <w:tcPr>
            <w:tcW w:w="344" w:type="pct"/>
            <w:tcBorders>
              <w:top w:val="single" w:sz="4" w:space="0" w:color="auto"/>
              <w:left w:val="single" w:sz="4" w:space="0" w:color="auto"/>
              <w:bottom w:val="single" w:sz="4" w:space="0" w:color="auto"/>
              <w:right w:val="single" w:sz="4" w:space="0" w:color="auto"/>
            </w:tcBorders>
          </w:tcPr>
          <w:p w14:paraId="2F6C912E"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3</w:t>
            </w:r>
          </w:p>
        </w:tc>
      </w:tr>
    </w:tbl>
    <w:p w14:paraId="7DEDAD80" w14:textId="77777777" w:rsidR="00E0378E" w:rsidRPr="002D7DD8" w:rsidRDefault="00E0378E" w:rsidP="00D00E32">
      <w:pPr>
        <w:spacing w:line="360" w:lineRule="auto"/>
        <w:rPr>
          <w:rFonts w:ascii="Times New Roman" w:hAnsi="Times New Roman" w:cs="Times New Roman"/>
        </w:rPr>
      </w:pPr>
    </w:p>
    <w:tbl>
      <w:tblPr>
        <w:tblW w:w="5000" w:type="pct"/>
        <w:tblLook w:val="04A0" w:firstRow="1" w:lastRow="0" w:firstColumn="1" w:lastColumn="0" w:noHBand="0" w:noVBand="1"/>
      </w:tblPr>
      <w:tblGrid>
        <w:gridCol w:w="1007"/>
        <w:gridCol w:w="1007"/>
        <w:gridCol w:w="1007"/>
        <w:gridCol w:w="1007"/>
        <w:gridCol w:w="1007"/>
        <w:gridCol w:w="1206"/>
        <w:gridCol w:w="1419"/>
        <w:gridCol w:w="942"/>
        <w:gridCol w:w="758"/>
      </w:tblGrid>
      <w:tr w:rsidR="00E0378E" w:rsidRPr="002D7DD8" w14:paraId="207D00BE" w14:textId="77777777" w:rsidTr="006E7AFC">
        <w:trPr>
          <w:trHeight w:val="300"/>
        </w:trPr>
        <w:tc>
          <w:tcPr>
            <w:tcW w:w="5000" w:type="pct"/>
            <w:gridSpan w:val="9"/>
            <w:tcBorders>
              <w:bottom w:val="single" w:sz="4" w:space="0" w:color="auto"/>
            </w:tcBorders>
            <w:shd w:val="clear" w:color="auto" w:fill="auto"/>
            <w:noWrap/>
            <w:vAlign w:val="center"/>
            <w:hideMark/>
          </w:tcPr>
          <w:p w14:paraId="25CC0F8B" w14:textId="1028DF29" w:rsidR="00E0378E" w:rsidRPr="002D7DD8" w:rsidRDefault="00733DF9"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4"/>
                <w:szCs w:val="20"/>
              </w:rPr>
              <w:t xml:space="preserve">Table </w:t>
            </w:r>
            <w:r w:rsidR="00A405EC">
              <w:rPr>
                <w:rFonts w:ascii="Times New Roman" w:eastAsia="Times New Roman" w:hAnsi="Times New Roman" w:cs="Times New Roman"/>
                <w:bCs/>
                <w:color w:val="000000"/>
                <w:sz w:val="24"/>
                <w:szCs w:val="20"/>
              </w:rPr>
              <w:t>7</w:t>
            </w:r>
            <w:r w:rsidR="00012703" w:rsidRPr="002D7DD8">
              <w:rPr>
                <w:rFonts w:ascii="Times New Roman" w:eastAsia="Times New Roman" w:hAnsi="Times New Roman" w:cs="Times New Roman"/>
                <w:bCs/>
                <w:color w:val="000000"/>
                <w:sz w:val="24"/>
                <w:szCs w:val="20"/>
              </w:rPr>
              <w:t xml:space="preserve">. </w:t>
            </w:r>
            <w:r w:rsidR="00AB579F" w:rsidRPr="002D7DD8">
              <w:rPr>
                <w:rFonts w:ascii="Times New Roman" w:eastAsia="Times New Roman" w:hAnsi="Times New Roman" w:cs="Times New Roman"/>
                <w:bCs/>
                <w:color w:val="000000"/>
                <w:sz w:val="24"/>
                <w:szCs w:val="20"/>
              </w:rPr>
              <w:t xml:space="preserve">PC </w:t>
            </w:r>
            <w:r w:rsidR="0051148C">
              <w:rPr>
                <w:rFonts w:ascii="Times New Roman" w:eastAsia="Times New Roman" w:hAnsi="Times New Roman" w:cs="Times New Roman"/>
                <w:bCs/>
                <w:color w:val="000000"/>
                <w:sz w:val="24"/>
                <w:szCs w:val="20"/>
              </w:rPr>
              <w:t>matrix for S</w:t>
            </w:r>
            <w:r w:rsidR="00012703" w:rsidRPr="002D7DD8">
              <w:rPr>
                <w:rFonts w:ascii="Times New Roman" w:eastAsia="Times New Roman" w:hAnsi="Times New Roman" w:cs="Times New Roman"/>
                <w:bCs/>
                <w:color w:val="000000"/>
                <w:sz w:val="24"/>
                <w:szCs w:val="20"/>
              </w:rPr>
              <w:t>CBs sub-criteria</w:t>
            </w:r>
          </w:p>
        </w:tc>
      </w:tr>
      <w:tr w:rsidR="00E0378E" w:rsidRPr="002D7DD8" w14:paraId="1F6A5B71" w14:textId="77777777" w:rsidTr="006E7AFC">
        <w:trPr>
          <w:trHeight w:val="300"/>
        </w:trPr>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924A2B" w14:textId="77777777" w:rsidR="00E0378E" w:rsidRPr="002D7DD8" w:rsidRDefault="00E0378E" w:rsidP="00D00E32">
            <w:pPr>
              <w:spacing w:after="0" w:line="360" w:lineRule="auto"/>
              <w:rPr>
                <w:rFonts w:ascii="Times New Roman" w:eastAsia="Times New Roman" w:hAnsi="Times New Roman" w:cs="Times New Roman"/>
                <w:bCs/>
                <w:color w:val="000000"/>
                <w:sz w:val="20"/>
                <w:szCs w:val="20"/>
              </w:rPr>
            </w:pP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448F5" w14:textId="74B15EC1" w:rsidR="00E0378E" w:rsidRPr="002D7DD8" w:rsidRDefault="0051148C" w:rsidP="00D00E32">
            <w:pPr>
              <w:spacing w:after="0" w:line="36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S</w:t>
            </w:r>
            <w:r w:rsidR="00E0378E" w:rsidRPr="002D7DD8">
              <w:rPr>
                <w:rFonts w:ascii="Times New Roman" w:eastAsia="Times New Roman" w:hAnsi="Times New Roman" w:cs="Times New Roman"/>
                <w:bCs/>
                <w:color w:val="000000"/>
                <w:sz w:val="20"/>
                <w:szCs w:val="20"/>
              </w:rPr>
              <w:t>CB1</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FCA14" w14:textId="645272A0" w:rsidR="00E0378E" w:rsidRPr="002D7DD8" w:rsidRDefault="0051148C" w:rsidP="00D00E32">
            <w:pPr>
              <w:spacing w:after="0" w:line="36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S</w:t>
            </w:r>
            <w:r w:rsidR="00E0378E" w:rsidRPr="002D7DD8">
              <w:rPr>
                <w:rFonts w:ascii="Times New Roman" w:eastAsia="Times New Roman" w:hAnsi="Times New Roman" w:cs="Times New Roman"/>
                <w:bCs/>
                <w:color w:val="000000"/>
                <w:sz w:val="20"/>
                <w:szCs w:val="20"/>
              </w:rPr>
              <w:t>CB2</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82A66" w14:textId="20FD9091" w:rsidR="00E0378E" w:rsidRPr="002D7DD8" w:rsidRDefault="0051148C" w:rsidP="00D00E32">
            <w:pPr>
              <w:spacing w:after="0" w:line="36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S</w:t>
            </w:r>
            <w:r w:rsidR="00E0378E" w:rsidRPr="002D7DD8">
              <w:rPr>
                <w:rFonts w:ascii="Times New Roman" w:eastAsia="Times New Roman" w:hAnsi="Times New Roman" w:cs="Times New Roman"/>
                <w:bCs/>
                <w:color w:val="000000"/>
                <w:sz w:val="20"/>
                <w:szCs w:val="20"/>
              </w:rPr>
              <w:t>CB3</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5F4952" w14:textId="2025EF1F" w:rsidR="00E0378E" w:rsidRPr="002D7DD8" w:rsidRDefault="0051148C" w:rsidP="00D00E32">
            <w:pPr>
              <w:spacing w:after="0" w:line="36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S</w:t>
            </w:r>
            <w:r w:rsidR="00E0378E" w:rsidRPr="002D7DD8">
              <w:rPr>
                <w:rFonts w:ascii="Times New Roman" w:eastAsia="Times New Roman" w:hAnsi="Times New Roman" w:cs="Times New Roman"/>
                <w:bCs/>
                <w:color w:val="000000"/>
                <w:sz w:val="20"/>
                <w:szCs w:val="20"/>
              </w:rPr>
              <w:t>CB4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8CA675" w14:textId="186AADAA" w:rsidR="00E0378E" w:rsidRPr="002D7DD8" w:rsidRDefault="0051148C" w:rsidP="00D00E32">
            <w:pPr>
              <w:spacing w:after="0" w:line="36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S</w:t>
            </w:r>
            <w:r w:rsidR="00E0378E" w:rsidRPr="002D7DD8">
              <w:rPr>
                <w:rFonts w:ascii="Times New Roman" w:eastAsia="Times New Roman" w:hAnsi="Times New Roman" w:cs="Times New Roman"/>
                <w:bCs/>
                <w:color w:val="000000"/>
                <w:sz w:val="20"/>
                <w:szCs w:val="20"/>
              </w:rPr>
              <w:t>CB5</w:t>
            </w:r>
          </w:p>
        </w:tc>
        <w:tc>
          <w:tcPr>
            <w:tcW w:w="7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A9DEA" w14:textId="2575C271" w:rsidR="00E0378E" w:rsidRPr="002D7DD8" w:rsidRDefault="0051148C" w:rsidP="00D00E32">
            <w:pPr>
              <w:spacing w:after="0" w:line="36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S</w:t>
            </w:r>
            <w:r w:rsidR="00E0378E" w:rsidRPr="002D7DD8">
              <w:rPr>
                <w:rFonts w:ascii="Times New Roman" w:eastAsia="Times New Roman" w:hAnsi="Times New Roman" w:cs="Times New Roman"/>
                <w:bCs/>
                <w:color w:val="000000"/>
                <w:sz w:val="20"/>
                <w:szCs w:val="20"/>
              </w:rPr>
              <w:t>CB6</w:t>
            </w:r>
          </w:p>
        </w:tc>
        <w:tc>
          <w:tcPr>
            <w:tcW w:w="503" w:type="pct"/>
            <w:tcBorders>
              <w:top w:val="single" w:sz="4" w:space="0" w:color="auto"/>
              <w:left w:val="single" w:sz="4" w:space="0" w:color="auto"/>
              <w:bottom w:val="single" w:sz="4" w:space="0" w:color="auto"/>
              <w:right w:val="single" w:sz="4" w:space="0" w:color="auto"/>
            </w:tcBorders>
            <w:shd w:val="clear" w:color="auto" w:fill="auto"/>
            <w:noWrap/>
            <w:hideMark/>
          </w:tcPr>
          <w:p w14:paraId="0BE8D175"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Weight</w:t>
            </w:r>
          </w:p>
        </w:tc>
        <w:tc>
          <w:tcPr>
            <w:tcW w:w="406" w:type="pct"/>
            <w:tcBorders>
              <w:top w:val="single" w:sz="4" w:space="0" w:color="auto"/>
              <w:left w:val="single" w:sz="4" w:space="0" w:color="auto"/>
              <w:bottom w:val="single" w:sz="4" w:space="0" w:color="auto"/>
              <w:right w:val="single" w:sz="4" w:space="0" w:color="auto"/>
            </w:tcBorders>
            <w:shd w:val="clear" w:color="auto" w:fill="auto"/>
            <w:noWrap/>
            <w:hideMark/>
          </w:tcPr>
          <w:p w14:paraId="7DB838DC"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Rank</w:t>
            </w:r>
          </w:p>
        </w:tc>
      </w:tr>
      <w:tr w:rsidR="00E0378E" w:rsidRPr="002D7DD8" w14:paraId="7F110AF2" w14:textId="77777777" w:rsidTr="006E7AFC">
        <w:trPr>
          <w:trHeight w:val="300"/>
        </w:trPr>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2B9C5" w14:textId="3508706E" w:rsidR="00E0378E" w:rsidRPr="002D7DD8" w:rsidRDefault="00E0378E" w:rsidP="00D00E32">
            <w:pPr>
              <w:spacing w:after="0" w:line="360" w:lineRule="auto"/>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SCB1</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DD8B7C"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EE</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D1AD7"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HI</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BA19F"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CHI</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3F972"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CHI</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757C74"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VHI</w:t>
            </w:r>
          </w:p>
        </w:tc>
        <w:tc>
          <w:tcPr>
            <w:tcW w:w="7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45984"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VHI</w:t>
            </w:r>
          </w:p>
        </w:tc>
        <w:tc>
          <w:tcPr>
            <w:tcW w:w="5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ADB99"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0.4976</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72A5D"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1</w:t>
            </w:r>
          </w:p>
        </w:tc>
      </w:tr>
      <w:tr w:rsidR="00E0378E" w:rsidRPr="002D7DD8" w14:paraId="65A9B0A3" w14:textId="77777777" w:rsidTr="006E7AFC">
        <w:trPr>
          <w:trHeight w:val="300"/>
        </w:trPr>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DDEBF6" w14:textId="3BB072F1" w:rsidR="00E0378E" w:rsidRPr="002D7DD8" w:rsidRDefault="0051148C" w:rsidP="00D00E32">
            <w:pPr>
              <w:spacing w:after="0" w:line="36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S</w:t>
            </w:r>
            <w:r w:rsidR="00E0378E" w:rsidRPr="002D7DD8">
              <w:rPr>
                <w:rFonts w:ascii="Times New Roman" w:eastAsia="Times New Roman" w:hAnsi="Times New Roman" w:cs="Times New Roman"/>
                <w:bCs/>
                <w:color w:val="000000"/>
                <w:sz w:val="20"/>
                <w:szCs w:val="20"/>
              </w:rPr>
              <w:t>CB2</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2148F"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LI</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CB83C6"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EE</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8B03E5"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LI</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12E2E"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BAI</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F540DA"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VHI</w:t>
            </w:r>
          </w:p>
        </w:tc>
        <w:tc>
          <w:tcPr>
            <w:tcW w:w="7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5B022"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VHI</w:t>
            </w:r>
          </w:p>
        </w:tc>
        <w:tc>
          <w:tcPr>
            <w:tcW w:w="5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2D707"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0.1650</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FF6BE"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3</w:t>
            </w:r>
          </w:p>
        </w:tc>
      </w:tr>
      <w:tr w:rsidR="00E0378E" w:rsidRPr="002D7DD8" w14:paraId="2ABC9CF7" w14:textId="77777777" w:rsidTr="006E7AFC">
        <w:trPr>
          <w:trHeight w:val="300"/>
        </w:trPr>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A4058" w14:textId="6ED8DB4B" w:rsidR="00E0378E" w:rsidRPr="002D7DD8" w:rsidRDefault="0051148C" w:rsidP="00D00E32">
            <w:pPr>
              <w:spacing w:after="0" w:line="36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S</w:t>
            </w:r>
            <w:r w:rsidR="00E0378E" w:rsidRPr="002D7DD8">
              <w:rPr>
                <w:rFonts w:ascii="Times New Roman" w:eastAsia="Times New Roman" w:hAnsi="Times New Roman" w:cs="Times New Roman"/>
                <w:bCs/>
                <w:color w:val="000000"/>
                <w:sz w:val="20"/>
                <w:szCs w:val="20"/>
              </w:rPr>
              <w:t>CB3</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355B8"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CLI</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C674E"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HI</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441805"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EE</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A34E3"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VHI</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B9D5E"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HI</w:t>
            </w:r>
          </w:p>
        </w:tc>
        <w:tc>
          <w:tcPr>
            <w:tcW w:w="7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0DBC5"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HI</w:t>
            </w:r>
          </w:p>
        </w:tc>
        <w:tc>
          <w:tcPr>
            <w:tcW w:w="5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BC606"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0.1734</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8832A"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2</w:t>
            </w:r>
          </w:p>
        </w:tc>
      </w:tr>
      <w:tr w:rsidR="00E0378E" w:rsidRPr="002D7DD8" w14:paraId="53CFDEA2" w14:textId="77777777" w:rsidTr="006E7AFC">
        <w:trPr>
          <w:trHeight w:val="300"/>
        </w:trPr>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E6B7D" w14:textId="102FC915" w:rsidR="00E0378E" w:rsidRPr="002D7DD8" w:rsidRDefault="0051148C" w:rsidP="00D00E32">
            <w:pPr>
              <w:spacing w:after="0" w:line="36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S</w:t>
            </w:r>
            <w:r w:rsidR="00E0378E" w:rsidRPr="002D7DD8">
              <w:rPr>
                <w:rFonts w:ascii="Times New Roman" w:eastAsia="Times New Roman" w:hAnsi="Times New Roman" w:cs="Times New Roman"/>
                <w:bCs/>
                <w:color w:val="000000"/>
                <w:sz w:val="20"/>
                <w:szCs w:val="20"/>
              </w:rPr>
              <w:t>CB4</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E5BA3"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CLI</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E4767"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AAI</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6320B"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VLI</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A9634"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EE</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12A4C"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VLI</w:t>
            </w:r>
          </w:p>
        </w:tc>
        <w:tc>
          <w:tcPr>
            <w:tcW w:w="7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0848B"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AI</w:t>
            </w:r>
          </w:p>
        </w:tc>
        <w:tc>
          <w:tcPr>
            <w:tcW w:w="5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9A7A8"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0.0296</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D1A5BC"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6</w:t>
            </w:r>
          </w:p>
        </w:tc>
      </w:tr>
      <w:tr w:rsidR="00E0378E" w:rsidRPr="002D7DD8" w14:paraId="5A58078D" w14:textId="77777777" w:rsidTr="006E7AFC">
        <w:trPr>
          <w:trHeight w:val="300"/>
        </w:trPr>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9CD5AD" w14:textId="40230A43" w:rsidR="00E0378E" w:rsidRPr="002D7DD8" w:rsidRDefault="0051148C" w:rsidP="00D00E32">
            <w:pPr>
              <w:spacing w:after="0" w:line="36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S</w:t>
            </w:r>
            <w:r w:rsidR="00E0378E" w:rsidRPr="002D7DD8">
              <w:rPr>
                <w:rFonts w:ascii="Times New Roman" w:eastAsia="Times New Roman" w:hAnsi="Times New Roman" w:cs="Times New Roman"/>
                <w:bCs/>
                <w:color w:val="000000"/>
                <w:sz w:val="20"/>
                <w:szCs w:val="20"/>
              </w:rPr>
              <w:t>CB5</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BE2C1B"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VLI</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EF4FB"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VLI</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F90D9B"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LI</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BFE01"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VHI</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C283B"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EE</w:t>
            </w:r>
          </w:p>
        </w:tc>
        <w:tc>
          <w:tcPr>
            <w:tcW w:w="7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03E4B"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LI</w:t>
            </w:r>
          </w:p>
        </w:tc>
        <w:tc>
          <w:tcPr>
            <w:tcW w:w="5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29B71"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0.0873</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1E983"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4</w:t>
            </w:r>
          </w:p>
        </w:tc>
      </w:tr>
      <w:tr w:rsidR="00E0378E" w:rsidRPr="002D7DD8" w14:paraId="57A28A99" w14:textId="77777777" w:rsidTr="006E7AFC">
        <w:trPr>
          <w:trHeight w:val="300"/>
        </w:trPr>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69891" w14:textId="085DC1AC" w:rsidR="00E0378E" w:rsidRPr="002D7DD8" w:rsidRDefault="0051148C" w:rsidP="00D00E32">
            <w:pPr>
              <w:spacing w:after="0" w:line="36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S</w:t>
            </w:r>
            <w:r w:rsidR="00E0378E" w:rsidRPr="002D7DD8">
              <w:rPr>
                <w:rFonts w:ascii="Times New Roman" w:eastAsia="Times New Roman" w:hAnsi="Times New Roman" w:cs="Times New Roman"/>
                <w:bCs/>
                <w:color w:val="000000"/>
                <w:sz w:val="20"/>
                <w:szCs w:val="20"/>
              </w:rPr>
              <w:t>CB6</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7E58B"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VLI</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DCA82"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VLI</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E9BDE"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LI</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E67CB"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AI</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0AFE8"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HI</w:t>
            </w:r>
          </w:p>
        </w:tc>
        <w:tc>
          <w:tcPr>
            <w:tcW w:w="7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795D53"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EE</w:t>
            </w:r>
          </w:p>
        </w:tc>
        <w:tc>
          <w:tcPr>
            <w:tcW w:w="5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E37B4"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0.0471</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BECA6"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5</w:t>
            </w:r>
          </w:p>
        </w:tc>
      </w:tr>
    </w:tbl>
    <w:p w14:paraId="1986F9AE" w14:textId="77777777" w:rsidR="00E0378E" w:rsidRPr="002D7DD8" w:rsidRDefault="00E0378E" w:rsidP="00D00E32">
      <w:pPr>
        <w:spacing w:line="360" w:lineRule="auto"/>
        <w:rPr>
          <w:rFonts w:ascii="Times New Roman" w:hAnsi="Times New Roman" w:cs="Times New Roman"/>
          <w:sz w:val="20"/>
          <w:szCs w:val="20"/>
        </w:rPr>
      </w:pPr>
    </w:p>
    <w:tbl>
      <w:tblPr>
        <w:tblW w:w="8613" w:type="dxa"/>
        <w:tblInd w:w="87" w:type="dxa"/>
        <w:tblLook w:val="04A0" w:firstRow="1" w:lastRow="0" w:firstColumn="1" w:lastColumn="0" w:noHBand="0" w:noVBand="1"/>
      </w:tblPr>
      <w:tblGrid>
        <w:gridCol w:w="1030"/>
        <w:gridCol w:w="1030"/>
        <w:gridCol w:w="1030"/>
        <w:gridCol w:w="1540"/>
        <w:gridCol w:w="1030"/>
        <w:gridCol w:w="1030"/>
        <w:gridCol w:w="963"/>
        <w:gridCol w:w="960"/>
      </w:tblGrid>
      <w:tr w:rsidR="00E0378E" w:rsidRPr="002D7DD8" w14:paraId="59088C06" w14:textId="77777777" w:rsidTr="006E7AFC">
        <w:trPr>
          <w:trHeight w:val="300"/>
        </w:trPr>
        <w:tc>
          <w:tcPr>
            <w:tcW w:w="8613" w:type="dxa"/>
            <w:gridSpan w:val="8"/>
            <w:tcBorders>
              <w:bottom w:val="single" w:sz="4" w:space="0" w:color="auto"/>
            </w:tcBorders>
            <w:shd w:val="clear" w:color="auto" w:fill="auto"/>
            <w:noWrap/>
            <w:vAlign w:val="center"/>
            <w:hideMark/>
          </w:tcPr>
          <w:p w14:paraId="34B9DAB8" w14:textId="7DAEBB4C" w:rsidR="00E0378E" w:rsidRPr="002D7DD8" w:rsidRDefault="00733DF9" w:rsidP="00D00E32">
            <w:pPr>
              <w:spacing w:after="0" w:line="360" w:lineRule="auto"/>
              <w:jc w:val="center"/>
              <w:rPr>
                <w:rFonts w:ascii="Times New Roman" w:eastAsia="Times New Roman" w:hAnsi="Times New Roman" w:cs="Times New Roman"/>
                <w:b/>
                <w:bCs/>
                <w:color w:val="000000"/>
                <w:sz w:val="20"/>
                <w:szCs w:val="20"/>
              </w:rPr>
            </w:pPr>
            <w:r w:rsidRPr="002D7DD8">
              <w:rPr>
                <w:rFonts w:ascii="Times New Roman" w:eastAsia="Times New Roman" w:hAnsi="Times New Roman" w:cs="Times New Roman"/>
                <w:bCs/>
                <w:color w:val="000000"/>
                <w:sz w:val="24"/>
                <w:szCs w:val="20"/>
              </w:rPr>
              <w:t xml:space="preserve">Table </w:t>
            </w:r>
            <w:r w:rsidR="00A405EC">
              <w:rPr>
                <w:rFonts w:ascii="Times New Roman" w:eastAsia="Times New Roman" w:hAnsi="Times New Roman" w:cs="Times New Roman"/>
                <w:bCs/>
                <w:color w:val="000000"/>
                <w:sz w:val="24"/>
                <w:szCs w:val="20"/>
              </w:rPr>
              <w:t>8</w:t>
            </w:r>
            <w:r w:rsidR="00012703" w:rsidRPr="002D7DD8">
              <w:rPr>
                <w:rFonts w:ascii="Times New Roman" w:eastAsia="Times New Roman" w:hAnsi="Times New Roman" w:cs="Times New Roman"/>
                <w:bCs/>
                <w:color w:val="000000"/>
                <w:sz w:val="24"/>
                <w:szCs w:val="20"/>
              </w:rPr>
              <w:t>.</w:t>
            </w:r>
            <w:r w:rsidR="00012703" w:rsidRPr="002D7DD8">
              <w:rPr>
                <w:rFonts w:ascii="Times New Roman" w:eastAsia="Times New Roman" w:hAnsi="Times New Roman" w:cs="Times New Roman"/>
                <w:b/>
                <w:bCs/>
                <w:color w:val="000000"/>
                <w:sz w:val="24"/>
                <w:szCs w:val="20"/>
              </w:rPr>
              <w:t xml:space="preserve"> </w:t>
            </w:r>
            <w:r w:rsidR="00AB579F" w:rsidRPr="002D7DD8">
              <w:rPr>
                <w:rFonts w:ascii="Times New Roman" w:eastAsia="Times New Roman" w:hAnsi="Times New Roman" w:cs="Times New Roman"/>
                <w:bCs/>
                <w:color w:val="000000"/>
                <w:sz w:val="24"/>
                <w:szCs w:val="20"/>
              </w:rPr>
              <w:t xml:space="preserve">PC </w:t>
            </w:r>
            <w:r w:rsidR="00012703" w:rsidRPr="002D7DD8">
              <w:rPr>
                <w:rFonts w:ascii="Times New Roman" w:eastAsia="Times New Roman" w:hAnsi="Times New Roman" w:cs="Times New Roman"/>
                <w:bCs/>
                <w:color w:val="000000"/>
                <w:sz w:val="24"/>
                <w:szCs w:val="20"/>
              </w:rPr>
              <w:t>matrix for REGBs sub-criteria</w:t>
            </w:r>
          </w:p>
        </w:tc>
      </w:tr>
      <w:tr w:rsidR="00E0378E" w:rsidRPr="002D7DD8" w14:paraId="22198FD8" w14:textId="77777777" w:rsidTr="006E7AFC">
        <w:trPr>
          <w:trHeight w:val="300"/>
        </w:trPr>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0B173" w14:textId="77777777" w:rsidR="00E0378E" w:rsidRPr="002D7DD8" w:rsidRDefault="00E0378E" w:rsidP="00D00E32">
            <w:pPr>
              <w:spacing w:after="0" w:line="360" w:lineRule="auto"/>
              <w:rPr>
                <w:rFonts w:ascii="Times New Roman" w:eastAsia="Times New Roman" w:hAnsi="Times New Roman" w:cs="Times New Roman"/>
                <w:bCs/>
                <w:color w:val="000000"/>
                <w:sz w:val="20"/>
                <w:szCs w:val="20"/>
              </w:rPr>
            </w:pP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45881"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REGB1</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40A88"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REGB2</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4C9B0"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REGB3</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A4D4F"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REGB4</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4D0F4"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REGB5</w:t>
            </w:r>
          </w:p>
        </w:tc>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2CE0E0DB"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Weight</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4A1EFE96"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Rank</w:t>
            </w:r>
          </w:p>
        </w:tc>
      </w:tr>
      <w:tr w:rsidR="00E0378E" w:rsidRPr="002D7DD8" w14:paraId="2D597BC7" w14:textId="77777777" w:rsidTr="006E7AFC">
        <w:trPr>
          <w:trHeight w:val="300"/>
        </w:trPr>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012A8" w14:textId="77777777" w:rsidR="00E0378E" w:rsidRPr="002D7DD8" w:rsidRDefault="00E0378E" w:rsidP="00D00E32">
            <w:pPr>
              <w:spacing w:after="0" w:line="360" w:lineRule="auto"/>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REGB1</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891EC"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EE</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2CADF"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VHI</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7DB970"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VHI</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3FC1CD"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AI</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A8D38"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LI</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087C95"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0.3345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00E83"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1</w:t>
            </w:r>
          </w:p>
        </w:tc>
      </w:tr>
      <w:tr w:rsidR="00E0378E" w:rsidRPr="002D7DD8" w14:paraId="564BD1FE" w14:textId="77777777" w:rsidTr="006E7AFC">
        <w:trPr>
          <w:trHeight w:val="300"/>
        </w:trPr>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EE4002" w14:textId="77777777" w:rsidR="00E0378E" w:rsidRPr="002D7DD8" w:rsidRDefault="00E0378E" w:rsidP="00D00E32">
            <w:pPr>
              <w:spacing w:after="0" w:line="360" w:lineRule="auto"/>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REGB2</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A67D7"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VLI</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0E7825"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EE</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429DC"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LI</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66D7E1"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BAI</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4AF5A"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VLI</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77D6A7"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0.0277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729F08"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5</w:t>
            </w:r>
          </w:p>
        </w:tc>
      </w:tr>
      <w:tr w:rsidR="00E0378E" w:rsidRPr="002D7DD8" w14:paraId="4BB32333" w14:textId="77777777" w:rsidTr="006E7AFC">
        <w:trPr>
          <w:trHeight w:val="300"/>
        </w:trPr>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3E02E" w14:textId="77777777" w:rsidR="00E0378E" w:rsidRPr="002D7DD8" w:rsidRDefault="00E0378E" w:rsidP="00D00E32">
            <w:pPr>
              <w:spacing w:after="0" w:line="360" w:lineRule="auto"/>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REGB3</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C158F"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VLI</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3E86A"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HI</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7FFB4"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EE</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96406"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VHI</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AF0688"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LI</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A6CC5"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0.2309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4B817B"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3</w:t>
            </w:r>
          </w:p>
        </w:tc>
      </w:tr>
      <w:tr w:rsidR="00E0378E" w:rsidRPr="002D7DD8" w14:paraId="42865450" w14:textId="77777777" w:rsidTr="006E7AFC">
        <w:trPr>
          <w:trHeight w:val="300"/>
        </w:trPr>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A3B5D" w14:textId="77777777" w:rsidR="00E0378E" w:rsidRPr="002D7DD8" w:rsidRDefault="00E0378E" w:rsidP="00D00E32">
            <w:pPr>
              <w:spacing w:after="0" w:line="360" w:lineRule="auto"/>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REGB4</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41E79"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AI</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31F0EF"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AAI</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4C6A9"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VLI</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5FFF6"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EE</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94D8A"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HI</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0AAC7"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0.1173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49A0B"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4</w:t>
            </w:r>
          </w:p>
        </w:tc>
      </w:tr>
      <w:tr w:rsidR="00E0378E" w:rsidRPr="002D7DD8" w14:paraId="3E651E3A" w14:textId="77777777" w:rsidTr="006E7AFC">
        <w:trPr>
          <w:trHeight w:val="300"/>
        </w:trPr>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D635F" w14:textId="77777777" w:rsidR="00E0378E" w:rsidRPr="002D7DD8" w:rsidRDefault="00E0378E" w:rsidP="00D00E32">
            <w:pPr>
              <w:spacing w:after="0" w:line="360" w:lineRule="auto"/>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REGB5</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B9F2FA"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HI</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B34E3"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VHI</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18E107"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HI</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D870E"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LI</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32929"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EE</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ED426"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0.2895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D8FDF" w14:textId="77777777" w:rsidR="00E0378E" w:rsidRPr="002D7DD8" w:rsidRDefault="00E0378E" w:rsidP="00D00E32">
            <w:pPr>
              <w:spacing w:after="0"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2</w:t>
            </w:r>
          </w:p>
        </w:tc>
      </w:tr>
    </w:tbl>
    <w:p w14:paraId="390E91A6" w14:textId="77777777" w:rsidR="00012703" w:rsidRPr="002D7DD8" w:rsidRDefault="00012703" w:rsidP="00D00E32">
      <w:pPr>
        <w:spacing w:line="360" w:lineRule="auto"/>
        <w:rPr>
          <w:rFonts w:ascii="Times New Roman" w:hAnsi="Times New Roman" w:cs="Times New Roman"/>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24"/>
        <w:gridCol w:w="1408"/>
        <w:gridCol w:w="1870"/>
        <w:gridCol w:w="2349"/>
        <w:gridCol w:w="1234"/>
        <w:gridCol w:w="1075"/>
      </w:tblGrid>
      <w:tr w:rsidR="00012703" w:rsidRPr="002D7DD8" w14:paraId="3D2EB272" w14:textId="77777777" w:rsidTr="006E7AFC">
        <w:trPr>
          <w:trHeight w:val="315"/>
        </w:trPr>
        <w:tc>
          <w:tcPr>
            <w:tcW w:w="5000" w:type="pct"/>
            <w:gridSpan w:val="6"/>
            <w:tcBorders>
              <w:bottom w:val="single" w:sz="4" w:space="0" w:color="auto"/>
            </w:tcBorders>
            <w:hideMark/>
          </w:tcPr>
          <w:p w14:paraId="45BA4DB8" w14:textId="77777777" w:rsidR="000E3680" w:rsidRDefault="000E3680" w:rsidP="00D00E32">
            <w:pPr>
              <w:spacing w:line="360" w:lineRule="auto"/>
              <w:jc w:val="center"/>
              <w:rPr>
                <w:rFonts w:ascii="Times New Roman" w:eastAsia="Times New Roman" w:hAnsi="Times New Roman" w:cs="Times New Roman"/>
                <w:bCs/>
                <w:color w:val="000000"/>
                <w:sz w:val="24"/>
                <w:szCs w:val="24"/>
              </w:rPr>
            </w:pPr>
          </w:p>
          <w:p w14:paraId="4A1FB34F" w14:textId="4413D1A8" w:rsidR="00012703" w:rsidRPr="002D7DD8" w:rsidRDefault="00733DF9" w:rsidP="00D00E32">
            <w:pPr>
              <w:spacing w:line="360" w:lineRule="auto"/>
              <w:jc w:val="center"/>
              <w:rPr>
                <w:rFonts w:ascii="Times New Roman" w:eastAsia="Times New Roman" w:hAnsi="Times New Roman" w:cs="Times New Roman"/>
                <w:b/>
                <w:bCs/>
                <w:color w:val="000000"/>
                <w:sz w:val="24"/>
                <w:szCs w:val="24"/>
              </w:rPr>
            </w:pPr>
            <w:r w:rsidRPr="002D7DD8">
              <w:rPr>
                <w:rFonts w:ascii="Times New Roman" w:eastAsia="Times New Roman" w:hAnsi="Times New Roman" w:cs="Times New Roman"/>
                <w:bCs/>
                <w:color w:val="000000"/>
                <w:sz w:val="24"/>
                <w:szCs w:val="24"/>
              </w:rPr>
              <w:t xml:space="preserve">Table </w:t>
            </w:r>
            <w:r w:rsidR="00A405EC">
              <w:rPr>
                <w:rFonts w:ascii="Times New Roman" w:eastAsia="Times New Roman" w:hAnsi="Times New Roman" w:cs="Times New Roman"/>
                <w:bCs/>
                <w:color w:val="000000"/>
                <w:sz w:val="24"/>
                <w:szCs w:val="24"/>
              </w:rPr>
              <w:t>9</w:t>
            </w:r>
            <w:r w:rsidR="00012703" w:rsidRPr="002D7DD8">
              <w:rPr>
                <w:rFonts w:ascii="Times New Roman" w:eastAsia="Times New Roman" w:hAnsi="Times New Roman" w:cs="Times New Roman"/>
                <w:b/>
                <w:bCs/>
                <w:color w:val="000000"/>
                <w:sz w:val="24"/>
                <w:szCs w:val="24"/>
              </w:rPr>
              <w:t xml:space="preserve">. </w:t>
            </w:r>
            <w:r w:rsidR="00012703" w:rsidRPr="002D7DD8">
              <w:rPr>
                <w:rFonts w:ascii="Times New Roman" w:eastAsia="Times New Roman" w:hAnsi="Times New Roman" w:cs="Times New Roman"/>
                <w:bCs/>
                <w:color w:val="000000"/>
                <w:sz w:val="24"/>
                <w:szCs w:val="24"/>
              </w:rPr>
              <w:t>Final weight of sub-CE barriers</w:t>
            </w:r>
          </w:p>
        </w:tc>
      </w:tr>
      <w:tr w:rsidR="00012703" w:rsidRPr="002D7DD8" w14:paraId="383EE2F5" w14:textId="77777777" w:rsidTr="00012703">
        <w:trPr>
          <w:trHeight w:val="315"/>
        </w:trPr>
        <w:tc>
          <w:tcPr>
            <w:tcW w:w="761" w:type="pct"/>
            <w:tcBorders>
              <w:top w:val="single" w:sz="4" w:space="0" w:color="auto"/>
              <w:left w:val="single" w:sz="4" w:space="0" w:color="auto"/>
              <w:bottom w:val="single" w:sz="4" w:space="0" w:color="auto"/>
              <w:right w:val="single" w:sz="4" w:space="0" w:color="auto"/>
            </w:tcBorders>
            <w:hideMark/>
          </w:tcPr>
          <w:p w14:paraId="43808399" w14:textId="77777777" w:rsidR="00012703" w:rsidRPr="002D7DD8" w:rsidRDefault="00012703" w:rsidP="00D00E32">
            <w:pPr>
              <w:spacing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Main CE barriers</w:t>
            </w:r>
          </w:p>
        </w:tc>
        <w:tc>
          <w:tcPr>
            <w:tcW w:w="752" w:type="pct"/>
            <w:tcBorders>
              <w:top w:val="single" w:sz="4" w:space="0" w:color="auto"/>
              <w:left w:val="single" w:sz="4" w:space="0" w:color="auto"/>
              <w:bottom w:val="single" w:sz="4" w:space="0" w:color="auto"/>
              <w:right w:val="single" w:sz="4" w:space="0" w:color="auto"/>
            </w:tcBorders>
            <w:noWrap/>
            <w:hideMark/>
          </w:tcPr>
          <w:p w14:paraId="344569A9" w14:textId="77777777" w:rsidR="00012703" w:rsidRPr="002D7DD8" w:rsidRDefault="00012703" w:rsidP="00D00E32">
            <w:pPr>
              <w:spacing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Main CE barriers weight</w:t>
            </w:r>
          </w:p>
        </w:tc>
        <w:tc>
          <w:tcPr>
            <w:tcW w:w="999" w:type="pct"/>
            <w:tcBorders>
              <w:top w:val="single" w:sz="4" w:space="0" w:color="auto"/>
              <w:left w:val="single" w:sz="4" w:space="0" w:color="auto"/>
              <w:bottom w:val="single" w:sz="4" w:space="0" w:color="auto"/>
              <w:right w:val="single" w:sz="4" w:space="0" w:color="auto"/>
            </w:tcBorders>
            <w:noWrap/>
            <w:hideMark/>
          </w:tcPr>
          <w:p w14:paraId="65F35381" w14:textId="77777777" w:rsidR="00012703" w:rsidRPr="002D7DD8" w:rsidRDefault="00012703" w:rsidP="00D00E32">
            <w:pPr>
              <w:spacing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Sub-CE Barriers</w:t>
            </w:r>
          </w:p>
        </w:tc>
        <w:tc>
          <w:tcPr>
            <w:tcW w:w="1255" w:type="pct"/>
            <w:tcBorders>
              <w:top w:val="single" w:sz="4" w:space="0" w:color="auto"/>
              <w:left w:val="single" w:sz="4" w:space="0" w:color="auto"/>
              <w:bottom w:val="single" w:sz="4" w:space="0" w:color="auto"/>
              <w:right w:val="single" w:sz="4" w:space="0" w:color="auto"/>
            </w:tcBorders>
            <w:noWrap/>
            <w:hideMark/>
          </w:tcPr>
          <w:p w14:paraId="42D77745" w14:textId="77777777" w:rsidR="00012703" w:rsidRPr="002D7DD8" w:rsidRDefault="00012703" w:rsidP="00D00E32">
            <w:pPr>
              <w:spacing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Sub-CE barriers local weight</w:t>
            </w:r>
          </w:p>
        </w:tc>
        <w:tc>
          <w:tcPr>
            <w:tcW w:w="659" w:type="pct"/>
            <w:tcBorders>
              <w:top w:val="single" w:sz="4" w:space="0" w:color="auto"/>
              <w:left w:val="single" w:sz="4" w:space="0" w:color="auto"/>
              <w:bottom w:val="single" w:sz="4" w:space="0" w:color="auto"/>
              <w:right w:val="single" w:sz="4" w:space="0" w:color="auto"/>
            </w:tcBorders>
            <w:noWrap/>
            <w:hideMark/>
          </w:tcPr>
          <w:p w14:paraId="5F07721F" w14:textId="77777777" w:rsidR="00012703" w:rsidRPr="002D7DD8" w:rsidRDefault="00012703" w:rsidP="00D00E32">
            <w:pPr>
              <w:spacing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Global weight</w:t>
            </w:r>
          </w:p>
        </w:tc>
        <w:tc>
          <w:tcPr>
            <w:tcW w:w="574" w:type="pct"/>
            <w:tcBorders>
              <w:top w:val="single" w:sz="4" w:space="0" w:color="auto"/>
              <w:left w:val="single" w:sz="4" w:space="0" w:color="auto"/>
              <w:bottom w:val="single" w:sz="4" w:space="0" w:color="auto"/>
              <w:right w:val="single" w:sz="4" w:space="0" w:color="auto"/>
            </w:tcBorders>
            <w:noWrap/>
            <w:hideMark/>
          </w:tcPr>
          <w:p w14:paraId="3BB20A38" w14:textId="77777777" w:rsidR="00012703" w:rsidRPr="002D7DD8" w:rsidRDefault="00012703" w:rsidP="00D00E32">
            <w:pPr>
              <w:spacing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Global rank</w:t>
            </w:r>
          </w:p>
        </w:tc>
      </w:tr>
      <w:tr w:rsidR="00012703" w:rsidRPr="002D7DD8" w14:paraId="597D88B6" w14:textId="77777777" w:rsidTr="00012703">
        <w:trPr>
          <w:trHeight w:val="315"/>
        </w:trPr>
        <w:tc>
          <w:tcPr>
            <w:tcW w:w="761" w:type="pct"/>
            <w:vMerge w:val="restart"/>
            <w:tcBorders>
              <w:top w:val="single" w:sz="4" w:space="0" w:color="auto"/>
              <w:left w:val="single" w:sz="4" w:space="0" w:color="auto"/>
              <w:bottom w:val="single" w:sz="4" w:space="0" w:color="auto"/>
              <w:right w:val="single" w:sz="4" w:space="0" w:color="auto"/>
            </w:tcBorders>
            <w:hideMark/>
          </w:tcPr>
          <w:p w14:paraId="5F9597F6" w14:textId="77777777" w:rsidR="00012703" w:rsidRPr="002D7DD8" w:rsidRDefault="00012703" w:rsidP="00D00E32">
            <w:pPr>
              <w:spacing w:line="360" w:lineRule="auto"/>
              <w:jc w:val="center"/>
              <w:rPr>
                <w:rFonts w:ascii="Times New Roman" w:eastAsia="Times New Roman" w:hAnsi="Times New Roman" w:cs="Times New Roman"/>
                <w:color w:val="000000"/>
                <w:sz w:val="20"/>
                <w:szCs w:val="20"/>
              </w:rPr>
            </w:pPr>
            <w:r w:rsidRPr="002D7DD8">
              <w:rPr>
                <w:rFonts w:ascii="Times New Roman" w:eastAsia="Times New Roman" w:hAnsi="Times New Roman" w:cs="Times New Roman"/>
                <w:color w:val="000000"/>
                <w:sz w:val="20"/>
                <w:szCs w:val="20"/>
              </w:rPr>
              <w:t>Financial Barriers (FINBs)</w:t>
            </w:r>
          </w:p>
        </w:tc>
        <w:tc>
          <w:tcPr>
            <w:tcW w:w="752" w:type="pct"/>
            <w:vMerge w:val="restart"/>
            <w:tcBorders>
              <w:top w:val="single" w:sz="4" w:space="0" w:color="auto"/>
              <w:left w:val="single" w:sz="4" w:space="0" w:color="auto"/>
              <w:bottom w:val="single" w:sz="4" w:space="0" w:color="auto"/>
              <w:right w:val="single" w:sz="4" w:space="0" w:color="auto"/>
            </w:tcBorders>
            <w:noWrap/>
            <w:hideMark/>
          </w:tcPr>
          <w:p w14:paraId="08F392BC" w14:textId="77777777" w:rsidR="00012703" w:rsidRPr="002D7DD8" w:rsidRDefault="00012703" w:rsidP="00D00E32">
            <w:pPr>
              <w:spacing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0.2456</w:t>
            </w:r>
          </w:p>
        </w:tc>
        <w:tc>
          <w:tcPr>
            <w:tcW w:w="999" w:type="pct"/>
            <w:tcBorders>
              <w:top w:val="single" w:sz="4" w:space="0" w:color="auto"/>
              <w:left w:val="single" w:sz="4" w:space="0" w:color="auto"/>
              <w:bottom w:val="single" w:sz="4" w:space="0" w:color="auto"/>
              <w:right w:val="single" w:sz="4" w:space="0" w:color="auto"/>
            </w:tcBorders>
            <w:noWrap/>
            <w:hideMark/>
          </w:tcPr>
          <w:p w14:paraId="0350EC06" w14:textId="77777777" w:rsidR="00012703" w:rsidRPr="002D7DD8" w:rsidRDefault="00012703" w:rsidP="00D00E32">
            <w:pPr>
              <w:spacing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FINB1</w:t>
            </w:r>
          </w:p>
        </w:tc>
        <w:tc>
          <w:tcPr>
            <w:tcW w:w="1255" w:type="pct"/>
            <w:tcBorders>
              <w:top w:val="single" w:sz="4" w:space="0" w:color="auto"/>
              <w:left w:val="single" w:sz="4" w:space="0" w:color="auto"/>
              <w:bottom w:val="single" w:sz="4" w:space="0" w:color="auto"/>
              <w:right w:val="single" w:sz="4" w:space="0" w:color="auto"/>
            </w:tcBorders>
            <w:noWrap/>
            <w:hideMark/>
          </w:tcPr>
          <w:p w14:paraId="527B5EB9" w14:textId="77777777" w:rsidR="00012703" w:rsidRPr="002D7DD8" w:rsidRDefault="00012703" w:rsidP="00D00E32">
            <w:pPr>
              <w:spacing w:line="360" w:lineRule="auto"/>
              <w:jc w:val="center"/>
              <w:rPr>
                <w:rFonts w:ascii="Times New Roman" w:eastAsia="Times New Roman" w:hAnsi="Times New Roman" w:cs="Times New Roman"/>
                <w:color w:val="000000"/>
                <w:sz w:val="20"/>
                <w:szCs w:val="20"/>
              </w:rPr>
            </w:pPr>
            <w:r w:rsidRPr="002D7DD8">
              <w:rPr>
                <w:rFonts w:ascii="Times New Roman" w:eastAsia="Times New Roman" w:hAnsi="Times New Roman" w:cs="Times New Roman"/>
                <w:color w:val="000000"/>
                <w:sz w:val="20"/>
                <w:szCs w:val="20"/>
              </w:rPr>
              <w:t>0.3362</w:t>
            </w:r>
          </w:p>
        </w:tc>
        <w:tc>
          <w:tcPr>
            <w:tcW w:w="659" w:type="pct"/>
            <w:tcBorders>
              <w:top w:val="single" w:sz="4" w:space="0" w:color="auto"/>
              <w:left w:val="single" w:sz="4" w:space="0" w:color="auto"/>
              <w:bottom w:val="single" w:sz="4" w:space="0" w:color="auto"/>
              <w:right w:val="single" w:sz="4" w:space="0" w:color="auto"/>
            </w:tcBorders>
            <w:noWrap/>
            <w:hideMark/>
          </w:tcPr>
          <w:p w14:paraId="61EDB00E" w14:textId="77777777" w:rsidR="00012703" w:rsidRPr="002D7DD8" w:rsidRDefault="00012703" w:rsidP="00D00E32">
            <w:pPr>
              <w:spacing w:line="360" w:lineRule="auto"/>
              <w:jc w:val="center"/>
              <w:rPr>
                <w:rFonts w:ascii="Times New Roman" w:eastAsia="Times New Roman" w:hAnsi="Times New Roman" w:cs="Times New Roman"/>
                <w:color w:val="000000"/>
                <w:sz w:val="20"/>
                <w:szCs w:val="20"/>
              </w:rPr>
            </w:pPr>
            <w:r w:rsidRPr="002D7DD8">
              <w:rPr>
                <w:rFonts w:ascii="Times New Roman" w:eastAsia="Times New Roman" w:hAnsi="Times New Roman" w:cs="Times New Roman"/>
                <w:color w:val="000000"/>
                <w:sz w:val="20"/>
                <w:szCs w:val="20"/>
              </w:rPr>
              <w:t>0.0826</w:t>
            </w:r>
          </w:p>
        </w:tc>
        <w:tc>
          <w:tcPr>
            <w:tcW w:w="574" w:type="pct"/>
            <w:tcBorders>
              <w:top w:val="single" w:sz="4" w:space="0" w:color="auto"/>
              <w:left w:val="single" w:sz="4" w:space="0" w:color="auto"/>
              <w:bottom w:val="single" w:sz="4" w:space="0" w:color="auto"/>
              <w:right w:val="single" w:sz="4" w:space="0" w:color="auto"/>
            </w:tcBorders>
            <w:noWrap/>
            <w:vAlign w:val="center"/>
            <w:hideMark/>
          </w:tcPr>
          <w:p w14:paraId="7687F98D" w14:textId="77777777" w:rsidR="00012703" w:rsidRPr="002D7DD8" w:rsidRDefault="00012703" w:rsidP="00D00E32">
            <w:pPr>
              <w:spacing w:line="360" w:lineRule="auto"/>
              <w:jc w:val="center"/>
              <w:rPr>
                <w:rFonts w:ascii="Times New Roman" w:hAnsi="Times New Roman" w:cs="Times New Roman"/>
                <w:color w:val="000000"/>
                <w:sz w:val="20"/>
                <w:szCs w:val="20"/>
              </w:rPr>
            </w:pPr>
            <w:r w:rsidRPr="002D7DD8">
              <w:rPr>
                <w:rFonts w:ascii="Times New Roman" w:hAnsi="Times New Roman" w:cs="Times New Roman"/>
                <w:color w:val="000000"/>
                <w:sz w:val="20"/>
                <w:szCs w:val="20"/>
              </w:rPr>
              <w:t>2</w:t>
            </w:r>
          </w:p>
        </w:tc>
      </w:tr>
      <w:tr w:rsidR="00012703" w:rsidRPr="002D7DD8" w14:paraId="75F48A6B" w14:textId="77777777" w:rsidTr="00012703">
        <w:trPr>
          <w:trHeight w:val="300"/>
        </w:trPr>
        <w:tc>
          <w:tcPr>
            <w:tcW w:w="761" w:type="pct"/>
            <w:vMerge/>
            <w:tcBorders>
              <w:top w:val="single" w:sz="4" w:space="0" w:color="auto"/>
              <w:left w:val="single" w:sz="4" w:space="0" w:color="auto"/>
              <w:bottom w:val="single" w:sz="4" w:space="0" w:color="auto"/>
              <w:right w:val="single" w:sz="4" w:space="0" w:color="auto"/>
            </w:tcBorders>
            <w:hideMark/>
          </w:tcPr>
          <w:p w14:paraId="3FF29CF0" w14:textId="77777777" w:rsidR="00012703" w:rsidRPr="002D7DD8" w:rsidRDefault="00012703" w:rsidP="00D00E32">
            <w:pPr>
              <w:spacing w:line="360" w:lineRule="auto"/>
              <w:rPr>
                <w:rFonts w:ascii="Times New Roman" w:eastAsia="Times New Roman" w:hAnsi="Times New Roman" w:cs="Times New Roman"/>
                <w:color w:val="000000"/>
                <w:sz w:val="20"/>
                <w:szCs w:val="20"/>
              </w:rPr>
            </w:pPr>
          </w:p>
        </w:tc>
        <w:tc>
          <w:tcPr>
            <w:tcW w:w="752" w:type="pct"/>
            <w:vMerge/>
            <w:tcBorders>
              <w:top w:val="single" w:sz="4" w:space="0" w:color="auto"/>
              <w:left w:val="single" w:sz="4" w:space="0" w:color="auto"/>
              <w:bottom w:val="single" w:sz="4" w:space="0" w:color="auto"/>
              <w:right w:val="single" w:sz="4" w:space="0" w:color="auto"/>
            </w:tcBorders>
            <w:hideMark/>
          </w:tcPr>
          <w:p w14:paraId="597B6F77" w14:textId="77777777" w:rsidR="00012703" w:rsidRPr="002D7DD8" w:rsidRDefault="00012703" w:rsidP="00D00E32">
            <w:pPr>
              <w:spacing w:line="360" w:lineRule="auto"/>
              <w:rPr>
                <w:rFonts w:ascii="Times New Roman" w:eastAsia="Times New Roman" w:hAnsi="Times New Roman" w:cs="Times New Roman"/>
                <w:bCs/>
                <w:color w:val="000000"/>
                <w:sz w:val="20"/>
                <w:szCs w:val="20"/>
              </w:rPr>
            </w:pPr>
          </w:p>
        </w:tc>
        <w:tc>
          <w:tcPr>
            <w:tcW w:w="999" w:type="pct"/>
            <w:tcBorders>
              <w:top w:val="single" w:sz="4" w:space="0" w:color="auto"/>
              <w:left w:val="single" w:sz="4" w:space="0" w:color="auto"/>
              <w:bottom w:val="single" w:sz="4" w:space="0" w:color="auto"/>
              <w:right w:val="single" w:sz="4" w:space="0" w:color="auto"/>
            </w:tcBorders>
            <w:noWrap/>
            <w:hideMark/>
          </w:tcPr>
          <w:p w14:paraId="6F6FFE9F" w14:textId="77777777" w:rsidR="00012703" w:rsidRPr="002D7DD8" w:rsidRDefault="00012703" w:rsidP="00D00E32">
            <w:pPr>
              <w:spacing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FINB2</w:t>
            </w:r>
          </w:p>
        </w:tc>
        <w:tc>
          <w:tcPr>
            <w:tcW w:w="1255" w:type="pct"/>
            <w:tcBorders>
              <w:top w:val="single" w:sz="4" w:space="0" w:color="auto"/>
              <w:left w:val="single" w:sz="4" w:space="0" w:color="auto"/>
              <w:bottom w:val="single" w:sz="4" w:space="0" w:color="auto"/>
              <w:right w:val="single" w:sz="4" w:space="0" w:color="auto"/>
            </w:tcBorders>
            <w:noWrap/>
            <w:hideMark/>
          </w:tcPr>
          <w:p w14:paraId="36880429" w14:textId="77777777" w:rsidR="00012703" w:rsidRPr="002D7DD8" w:rsidRDefault="00012703" w:rsidP="00D00E32">
            <w:pPr>
              <w:spacing w:line="360" w:lineRule="auto"/>
              <w:jc w:val="center"/>
              <w:rPr>
                <w:rFonts w:ascii="Times New Roman" w:eastAsia="Times New Roman" w:hAnsi="Times New Roman" w:cs="Times New Roman"/>
                <w:color w:val="000000"/>
                <w:sz w:val="20"/>
                <w:szCs w:val="20"/>
              </w:rPr>
            </w:pPr>
            <w:r w:rsidRPr="002D7DD8">
              <w:rPr>
                <w:rFonts w:ascii="Times New Roman" w:eastAsia="Times New Roman" w:hAnsi="Times New Roman" w:cs="Times New Roman"/>
                <w:color w:val="000000"/>
                <w:sz w:val="20"/>
                <w:szCs w:val="20"/>
              </w:rPr>
              <w:t>0.2291</w:t>
            </w:r>
          </w:p>
        </w:tc>
        <w:tc>
          <w:tcPr>
            <w:tcW w:w="659" w:type="pct"/>
            <w:tcBorders>
              <w:top w:val="single" w:sz="4" w:space="0" w:color="auto"/>
              <w:left w:val="single" w:sz="4" w:space="0" w:color="auto"/>
              <w:bottom w:val="single" w:sz="4" w:space="0" w:color="auto"/>
              <w:right w:val="single" w:sz="4" w:space="0" w:color="auto"/>
            </w:tcBorders>
            <w:noWrap/>
            <w:hideMark/>
          </w:tcPr>
          <w:p w14:paraId="1B14700A" w14:textId="77777777" w:rsidR="00012703" w:rsidRPr="002D7DD8" w:rsidRDefault="00012703" w:rsidP="00D00E32">
            <w:pPr>
              <w:spacing w:line="360" w:lineRule="auto"/>
              <w:jc w:val="center"/>
              <w:rPr>
                <w:rFonts w:ascii="Times New Roman" w:eastAsia="Times New Roman" w:hAnsi="Times New Roman" w:cs="Times New Roman"/>
                <w:color w:val="000000"/>
                <w:sz w:val="20"/>
                <w:szCs w:val="20"/>
              </w:rPr>
            </w:pPr>
            <w:r w:rsidRPr="002D7DD8">
              <w:rPr>
                <w:rFonts w:ascii="Times New Roman" w:eastAsia="Times New Roman" w:hAnsi="Times New Roman" w:cs="Times New Roman"/>
                <w:color w:val="000000"/>
                <w:sz w:val="20"/>
                <w:szCs w:val="20"/>
              </w:rPr>
              <w:t>0.0563</w:t>
            </w:r>
          </w:p>
        </w:tc>
        <w:tc>
          <w:tcPr>
            <w:tcW w:w="574" w:type="pct"/>
            <w:tcBorders>
              <w:top w:val="single" w:sz="4" w:space="0" w:color="auto"/>
              <w:left w:val="single" w:sz="4" w:space="0" w:color="auto"/>
              <w:bottom w:val="single" w:sz="4" w:space="0" w:color="auto"/>
              <w:right w:val="single" w:sz="4" w:space="0" w:color="auto"/>
            </w:tcBorders>
            <w:noWrap/>
            <w:vAlign w:val="center"/>
            <w:hideMark/>
          </w:tcPr>
          <w:p w14:paraId="7A1AEC9F" w14:textId="77777777" w:rsidR="00012703" w:rsidRPr="002D7DD8" w:rsidRDefault="00012703" w:rsidP="00D00E32">
            <w:pPr>
              <w:spacing w:line="360" w:lineRule="auto"/>
              <w:jc w:val="center"/>
              <w:rPr>
                <w:rFonts w:ascii="Times New Roman" w:hAnsi="Times New Roman" w:cs="Times New Roman"/>
                <w:color w:val="000000"/>
                <w:sz w:val="20"/>
                <w:szCs w:val="20"/>
              </w:rPr>
            </w:pPr>
            <w:r w:rsidRPr="002D7DD8">
              <w:rPr>
                <w:rFonts w:ascii="Times New Roman" w:hAnsi="Times New Roman" w:cs="Times New Roman"/>
                <w:color w:val="000000"/>
                <w:sz w:val="20"/>
                <w:szCs w:val="20"/>
              </w:rPr>
              <w:t>7</w:t>
            </w:r>
          </w:p>
        </w:tc>
      </w:tr>
      <w:tr w:rsidR="00012703" w:rsidRPr="002D7DD8" w14:paraId="0929862F" w14:textId="77777777" w:rsidTr="00012703">
        <w:trPr>
          <w:trHeight w:val="300"/>
        </w:trPr>
        <w:tc>
          <w:tcPr>
            <w:tcW w:w="761" w:type="pct"/>
            <w:vMerge/>
            <w:tcBorders>
              <w:top w:val="single" w:sz="4" w:space="0" w:color="auto"/>
              <w:left w:val="single" w:sz="4" w:space="0" w:color="auto"/>
              <w:bottom w:val="single" w:sz="4" w:space="0" w:color="auto"/>
              <w:right w:val="single" w:sz="4" w:space="0" w:color="auto"/>
            </w:tcBorders>
            <w:hideMark/>
          </w:tcPr>
          <w:p w14:paraId="416F120C" w14:textId="77777777" w:rsidR="00012703" w:rsidRPr="002D7DD8" w:rsidRDefault="00012703" w:rsidP="00D00E32">
            <w:pPr>
              <w:spacing w:line="360" w:lineRule="auto"/>
              <w:rPr>
                <w:rFonts w:ascii="Times New Roman" w:eastAsia="Times New Roman" w:hAnsi="Times New Roman" w:cs="Times New Roman"/>
                <w:color w:val="000000"/>
                <w:sz w:val="20"/>
                <w:szCs w:val="20"/>
              </w:rPr>
            </w:pPr>
          </w:p>
        </w:tc>
        <w:tc>
          <w:tcPr>
            <w:tcW w:w="752" w:type="pct"/>
            <w:vMerge/>
            <w:tcBorders>
              <w:top w:val="single" w:sz="4" w:space="0" w:color="auto"/>
              <w:left w:val="single" w:sz="4" w:space="0" w:color="auto"/>
              <w:bottom w:val="single" w:sz="4" w:space="0" w:color="auto"/>
              <w:right w:val="single" w:sz="4" w:space="0" w:color="auto"/>
            </w:tcBorders>
            <w:hideMark/>
          </w:tcPr>
          <w:p w14:paraId="5D1434D8" w14:textId="77777777" w:rsidR="00012703" w:rsidRPr="002D7DD8" w:rsidRDefault="00012703" w:rsidP="00D00E32">
            <w:pPr>
              <w:spacing w:line="360" w:lineRule="auto"/>
              <w:rPr>
                <w:rFonts w:ascii="Times New Roman" w:eastAsia="Times New Roman" w:hAnsi="Times New Roman" w:cs="Times New Roman"/>
                <w:bCs/>
                <w:color w:val="000000"/>
                <w:sz w:val="20"/>
                <w:szCs w:val="20"/>
              </w:rPr>
            </w:pPr>
          </w:p>
        </w:tc>
        <w:tc>
          <w:tcPr>
            <w:tcW w:w="999" w:type="pct"/>
            <w:tcBorders>
              <w:top w:val="single" w:sz="4" w:space="0" w:color="auto"/>
              <w:left w:val="single" w:sz="4" w:space="0" w:color="auto"/>
              <w:bottom w:val="single" w:sz="4" w:space="0" w:color="auto"/>
              <w:right w:val="single" w:sz="4" w:space="0" w:color="auto"/>
            </w:tcBorders>
            <w:noWrap/>
            <w:hideMark/>
          </w:tcPr>
          <w:p w14:paraId="6B3C1E2E" w14:textId="77777777" w:rsidR="00012703" w:rsidRPr="002D7DD8" w:rsidRDefault="00012703" w:rsidP="00D00E32">
            <w:pPr>
              <w:spacing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FINB3</w:t>
            </w:r>
          </w:p>
        </w:tc>
        <w:tc>
          <w:tcPr>
            <w:tcW w:w="1255" w:type="pct"/>
            <w:tcBorders>
              <w:top w:val="single" w:sz="4" w:space="0" w:color="auto"/>
              <w:left w:val="single" w:sz="4" w:space="0" w:color="auto"/>
              <w:bottom w:val="single" w:sz="4" w:space="0" w:color="auto"/>
              <w:right w:val="single" w:sz="4" w:space="0" w:color="auto"/>
            </w:tcBorders>
            <w:noWrap/>
            <w:hideMark/>
          </w:tcPr>
          <w:p w14:paraId="7C5EB122" w14:textId="77777777" w:rsidR="00012703" w:rsidRPr="002D7DD8" w:rsidRDefault="00012703" w:rsidP="00D00E32">
            <w:pPr>
              <w:spacing w:line="360" w:lineRule="auto"/>
              <w:jc w:val="center"/>
              <w:rPr>
                <w:rFonts w:ascii="Times New Roman" w:eastAsia="Times New Roman" w:hAnsi="Times New Roman" w:cs="Times New Roman"/>
                <w:color w:val="000000"/>
                <w:sz w:val="20"/>
                <w:szCs w:val="20"/>
              </w:rPr>
            </w:pPr>
            <w:r w:rsidRPr="002D7DD8">
              <w:rPr>
                <w:rFonts w:ascii="Times New Roman" w:eastAsia="Times New Roman" w:hAnsi="Times New Roman" w:cs="Times New Roman"/>
                <w:color w:val="000000"/>
                <w:sz w:val="20"/>
                <w:szCs w:val="20"/>
              </w:rPr>
              <w:t>0.1534</w:t>
            </w:r>
          </w:p>
        </w:tc>
        <w:tc>
          <w:tcPr>
            <w:tcW w:w="659" w:type="pct"/>
            <w:tcBorders>
              <w:top w:val="single" w:sz="4" w:space="0" w:color="auto"/>
              <w:left w:val="single" w:sz="4" w:space="0" w:color="auto"/>
              <w:bottom w:val="single" w:sz="4" w:space="0" w:color="auto"/>
              <w:right w:val="single" w:sz="4" w:space="0" w:color="auto"/>
            </w:tcBorders>
            <w:noWrap/>
            <w:hideMark/>
          </w:tcPr>
          <w:p w14:paraId="57BE713E" w14:textId="77777777" w:rsidR="00012703" w:rsidRPr="002D7DD8" w:rsidRDefault="00012703" w:rsidP="00D00E32">
            <w:pPr>
              <w:spacing w:line="360" w:lineRule="auto"/>
              <w:jc w:val="center"/>
              <w:rPr>
                <w:rFonts w:ascii="Times New Roman" w:eastAsia="Times New Roman" w:hAnsi="Times New Roman" w:cs="Times New Roman"/>
                <w:color w:val="000000"/>
                <w:sz w:val="20"/>
                <w:szCs w:val="20"/>
              </w:rPr>
            </w:pPr>
            <w:r w:rsidRPr="002D7DD8">
              <w:rPr>
                <w:rFonts w:ascii="Times New Roman" w:eastAsia="Times New Roman" w:hAnsi="Times New Roman" w:cs="Times New Roman"/>
                <w:color w:val="000000"/>
                <w:sz w:val="20"/>
                <w:szCs w:val="20"/>
              </w:rPr>
              <w:t>0.0377</w:t>
            </w:r>
          </w:p>
        </w:tc>
        <w:tc>
          <w:tcPr>
            <w:tcW w:w="574" w:type="pct"/>
            <w:tcBorders>
              <w:top w:val="single" w:sz="4" w:space="0" w:color="auto"/>
              <w:left w:val="single" w:sz="4" w:space="0" w:color="auto"/>
              <w:bottom w:val="single" w:sz="4" w:space="0" w:color="auto"/>
              <w:right w:val="single" w:sz="4" w:space="0" w:color="auto"/>
            </w:tcBorders>
            <w:noWrap/>
            <w:vAlign w:val="center"/>
            <w:hideMark/>
          </w:tcPr>
          <w:p w14:paraId="400B3628" w14:textId="77777777" w:rsidR="00012703" w:rsidRPr="002D7DD8" w:rsidRDefault="00012703" w:rsidP="00D00E32">
            <w:pPr>
              <w:spacing w:line="360" w:lineRule="auto"/>
              <w:jc w:val="center"/>
              <w:rPr>
                <w:rFonts w:ascii="Times New Roman" w:hAnsi="Times New Roman" w:cs="Times New Roman"/>
                <w:color w:val="000000"/>
                <w:sz w:val="20"/>
                <w:szCs w:val="20"/>
              </w:rPr>
            </w:pPr>
            <w:r w:rsidRPr="002D7DD8">
              <w:rPr>
                <w:rFonts w:ascii="Times New Roman" w:hAnsi="Times New Roman" w:cs="Times New Roman"/>
                <w:color w:val="000000"/>
                <w:sz w:val="20"/>
                <w:szCs w:val="20"/>
              </w:rPr>
              <w:t>11</w:t>
            </w:r>
          </w:p>
        </w:tc>
      </w:tr>
      <w:tr w:rsidR="00012703" w:rsidRPr="002D7DD8" w14:paraId="2A49BAFA" w14:textId="77777777" w:rsidTr="00012703">
        <w:trPr>
          <w:trHeight w:val="300"/>
        </w:trPr>
        <w:tc>
          <w:tcPr>
            <w:tcW w:w="761" w:type="pct"/>
            <w:vMerge/>
            <w:tcBorders>
              <w:top w:val="single" w:sz="4" w:space="0" w:color="auto"/>
              <w:left w:val="single" w:sz="4" w:space="0" w:color="auto"/>
              <w:bottom w:val="single" w:sz="4" w:space="0" w:color="auto"/>
              <w:right w:val="single" w:sz="4" w:space="0" w:color="auto"/>
            </w:tcBorders>
            <w:hideMark/>
          </w:tcPr>
          <w:p w14:paraId="190D70E6" w14:textId="77777777" w:rsidR="00012703" w:rsidRPr="002D7DD8" w:rsidRDefault="00012703" w:rsidP="00D00E32">
            <w:pPr>
              <w:spacing w:line="360" w:lineRule="auto"/>
              <w:rPr>
                <w:rFonts w:ascii="Times New Roman" w:eastAsia="Times New Roman" w:hAnsi="Times New Roman" w:cs="Times New Roman"/>
                <w:color w:val="000000"/>
                <w:sz w:val="20"/>
                <w:szCs w:val="20"/>
              </w:rPr>
            </w:pPr>
          </w:p>
        </w:tc>
        <w:tc>
          <w:tcPr>
            <w:tcW w:w="752" w:type="pct"/>
            <w:vMerge/>
            <w:tcBorders>
              <w:top w:val="single" w:sz="4" w:space="0" w:color="auto"/>
              <w:left w:val="single" w:sz="4" w:space="0" w:color="auto"/>
              <w:bottom w:val="single" w:sz="4" w:space="0" w:color="auto"/>
              <w:right w:val="single" w:sz="4" w:space="0" w:color="auto"/>
            </w:tcBorders>
            <w:hideMark/>
          </w:tcPr>
          <w:p w14:paraId="33B0E765" w14:textId="77777777" w:rsidR="00012703" w:rsidRPr="002D7DD8" w:rsidRDefault="00012703" w:rsidP="00D00E32">
            <w:pPr>
              <w:spacing w:line="360" w:lineRule="auto"/>
              <w:rPr>
                <w:rFonts w:ascii="Times New Roman" w:eastAsia="Times New Roman" w:hAnsi="Times New Roman" w:cs="Times New Roman"/>
                <w:bCs/>
                <w:color w:val="000000"/>
                <w:sz w:val="20"/>
                <w:szCs w:val="20"/>
              </w:rPr>
            </w:pPr>
          </w:p>
        </w:tc>
        <w:tc>
          <w:tcPr>
            <w:tcW w:w="999" w:type="pct"/>
            <w:tcBorders>
              <w:top w:val="single" w:sz="4" w:space="0" w:color="auto"/>
              <w:left w:val="single" w:sz="4" w:space="0" w:color="auto"/>
              <w:bottom w:val="single" w:sz="4" w:space="0" w:color="auto"/>
              <w:right w:val="single" w:sz="4" w:space="0" w:color="auto"/>
            </w:tcBorders>
            <w:noWrap/>
            <w:hideMark/>
          </w:tcPr>
          <w:p w14:paraId="24A9DE3E" w14:textId="77777777" w:rsidR="00012703" w:rsidRPr="002D7DD8" w:rsidRDefault="00012703" w:rsidP="00D00E32">
            <w:pPr>
              <w:spacing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FINB4</w:t>
            </w:r>
          </w:p>
        </w:tc>
        <w:tc>
          <w:tcPr>
            <w:tcW w:w="1255" w:type="pct"/>
            <w:tcBorders>
              <w:top w:val="single" w:sz="4" w:space="0" w:color="auto"/>
              <w:left w:val="single" w:sz="4" w:space="0" w:color="auto"/>
              <w:bottom w:val="single" w:sz="4" w:space="0" w:color="auto"/>
              <w:right w:val="single" w:sz="4" w:space="0" w:color="auto"/>
            </w:tcBorders>
            <w:noWrap/>
            <w:hideMark/>
          </w:tcPr>
          <w:p w14:paraId="23BFAE1E" w14:textId="77777777" w:rsidR="00012703" w:rsidRPr="002D7DD8" w:rsidRDefault="00012703" w:rsidP="00D00E32">
            <w:pPr>
              <w:spacing w:line="360" w:lineRule="auto"/>
              <w:jc w:val="center"/>
              <w:rPr>
                <w:rFonts w:ascii="Times New Roman" w:eastAsia="Times New Roman" w:hAnsi="Times New Roman" w:cs="Times New Roman"/>
                <w:color w:val="000000"/>
                <w:sz w:val="20"/>
                <w:szCs w:val="20"/>
              </w:rPr>
            </w:pPr>
            <w:r w:rsidRPr="002D7DD8">
              <w:rPr>
                <w:rFonts w:ascii="Times New Roman" w:eastAsia="Times New Roman" w:hAnsi="Times New Roman" w:cs="Times New Roman"/>
                <w:color w:val="000000"/>
                <w:sz w:val="20"/>
                <w:szCs w:val="20"/>
              </w:rPr>
              <w:t>0.2586</w:t>
            </w:r>
          </w:p>
        </w:tc>
        <w:tc>
          <w:tcPr>
            <w:tcW w:w="659" w:type="pct"/>
            <w:tcBorders>
              <w:top w:val="single" w:sz="4" w:space="0" w:color="auto"/>
              <w:left w:val="single" w:sz="4" w:space="0" w:color="auto"/>
              <w:bottom w:val="single" w:sz="4" w:space="0" w:color="auto"/>
              <w:right w:val="single" w:sz="4" w:space="0" w:color="auto"/>
            </w:tcBorders>
            <w:noWrap/>
            <w:hideMark/>
          </w:tcPr>
          <w:p w14:paraId="0B877437" w14:textId="77777777" w:rsidR="00012703" w:rsidRPr="002D7DD8" w:rsidRDefault="00012703" w:rsidP="00D00E32">
            <w:pPr>
              <w:spacing w:line="360" w:lineRule="auto"/>
              <w:jc w:val="center"/>
              <w:rPr>
                <w:rFonts w:ascii="Times New Roman" w:eastAsia="Times New Roman" w:hAnsi="Times New Roman" w:cs="Times New Roman"/>
                <w:color w:val="000000"/>
                <w:sz w:val="20"/>
                <w:szCs w:val="20"/>
              </w:rPr>
            </w:pPr>
            <w:r w:rsidRPr="002D7DD8">
              <w:rPr>
                <w:rFonts w:ascii="Times New Roman" w:eastAsia="Times New Roman" w:hAnsi="Times New Roman" w:cs="Times New Roman"/>
                <w:color w:val="000000"/>
                <w:sz w:val="20"/>
                <w:szCs w:val="20"/>
              </w:rPr>
              <w:t>0.0635</w:t>
            </w:r>
          </w:p>
        </w:tc>
        <w:tc>
          <w:tcPr>
            <w:tcW w:w="574" w:type="pct"/>
            <w:tcBorders>
              <w:top w:val="single" w:sz="4" w:space="0" w:color="auto"/>
              <w:left w:val="single" w:sz="4" w:space="0" w:color="auto"/>
              <w:bottom w:val="single" w:sz="4" w:space="0" w:color="auto"/>
              <w:right w:val="single" w:sz="4" w:space="0" w:color="auto"/>
            </w:tcBorders>
            <w:noWrap/>
            <w:vAlign w:val="center"/>
            <w:hideMark/>
          </w:tcPr>
          <w:p w14:paraId="6682281C" w14:textId="77777777" w:rsidR="00012703" w:rsidRPr="002D7DD8" w:rsidRDefault="00012703" w:rsidP="00D00E32">
            <w:pPr>
              <w:spacing w:line="360" w:lineRule="auto"/>
              <w:jc w:val="center"/>
              <w:rPr>
                <w:rFonts w:ascii="Times New Roman" w:hAnsi="Times New Roman" w:cs="Times New Roman"/>
                <w:color w:val="000000"/>
                <w:sz w:val="20"/>
                <w:szCs w:val="20"/>
              </w:rPr>
            </w:pPr>
            <w:r w:rsidRPr="002D7DD8">
              <w:rPr>
                <w:rFonts w:ascii="Times New Roman" w:hAnsi="Times New Roman" w:cs="Times New Roman"/>
                <w:color w:val="000000"/>
                <w:sz w:val="20"/>
                <w:szCs w:val="20"/>
              </w:rPr>
              <w:t>4</w:t>
            </w:r>
          </w:p>
        </w:tc>
      </w:tr>
      <w:tr w:rsidR="00012703" w:rsidRPr="002D7DD8" w14:paraId="6943F418" w14:textId="77777777" w:rsidTr="00012703">
        <w:trPr>
          <w:trHeight w:val="300"/>
        </w:trPr>
        <w:tc>
          <w:tcPr>
            <w:tcW w:w="761" w:type="pct"/>
            <w:vMerge/>
            <w:tcBorders>
              <w:top w:val="single" w:sz="4" w:space="0" w:color="auto"/>
              <w:left w:val="single" w:sz="4" w:space="0" w:color="auto"/>
              <w:bottom w:val="single" w:sz="4" w:space="0" w:color="auto"/>
              <w:right w:val="single" w:sz="4" w:space="0" w:color="auto"/>
            </w:tcBorders>
            <w:hideMark/>
          </w:tcPr>
          <w:p w14:paraId="6996C583" w14:textId="77777777" w:rsidR="00012703" w:rsidRPr="002D7DD8" w:rsidRDefault="00012703" w:rsidP="00D00E32">
            <w:pPr>
              <w:spacing w:line="360" w:lineRule="auto"/>
              <w:rPr>
                <w:rFonts w:ascii="Times New Roman" w:eastAsia="Times New Roman" w:hAnsi="Times New Roman" w:cs="Times New Roman"/>
                <w:color w:val="000000"/>
                <w:sz w:val="20"/>
                <w:szCs w:val="20"/>
              </w:rPr>
            </w:pPr>
          </w:p>
        </w:tc>
        <w:tc>
          <w:tcPr>
            <w:tcW w:w="752" w:type="pct"/>
            <w:vMerge/>
            <w:tcBorders>
              <w:top w:val="single" w:sz="4" w:space="0" w:color="auto"/>
              <w:left w:val="single" w:sz="4" w:space="0" w:color="auto"/>
              <w:bottom w:val="single" w:sz="4" w:space="0" w:color="auto"/>
              <w:right w:val="single" w:sz="4" w:space="0" w:color="auto"/>
            </w:tcBorders>
            <w:hideMark/>
          </w:tcPr>
          <w:p w14:paraId="5824115F" w14:textId="77777777" w:rsidR="00012703" w:rsidRPr="002D7DD8" w:rsidRDefault="00012703" w:rsidP="00D00E32">
            <w:pPr>
              <w:spacing w:line="360" w:lineRule="auto"/>
              <w:rPr>
                <w:rFonts w:ascii="Times New Roman" w:eastAsia="Times New Roman" w:hAnsi="Times New Roman" w:cs="Times New Roman"/>
                <w:bCs/>
                <w:color w:val="000000"/>
                <w:sz w:val="20"/>
                <w:szCs w:val="20"/>
              </w:rPr>
            </w:pPr>
          </w:p>
        </w:tc>
        <w:tc>
          <w:tcPr>
            <w:tcW w:w="999" w:type="pct"/>
            <w:tcBorders>
              <w:top w:val="single" w:sz="4" w:space="0" w:color="auto"/>
              <w:left w:val="single" w:sz="4" w:space="0" w:color="auto"/>
              <w:bottom w:val="single" w:sz="4" w:space="0" w:color="auto"/>
              <w:right w:val="single" w:sz="4" w:space="0" w:color="auto"/>
            </w:tcBorders>
            <w:noWrap/>
            <w:hideMark/>
          </w:tcPr>
          <w:p w14:paraId="7ABB6118" w14:textId="77777777" w:rsidR="00012703" w:rsidRPr="002D7DD8" w:rsidRDefault="00012703" w:rsidP="00D00E32">
            <w:pPr>
              <w:spacing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FINB5</w:t>
            </w:r>
          </w:p>
        </w:tc>
        <w:tc>
          <w:tcPr>
            <w:tcW w:w="1255" w:type="pct"/>
            <w:tcBorders>
              <w:top w:val="single" w:sz="4" w:space="0" w:color="auto"/>
              <w:left w:val="single" w:sz="4" w:space="0" w:color="auto"/>
              <w:bottom w:val="single" w:sz="4" w:space="0" w:color="auto"/>
              <w:right w:val="single" w:sz="4" w:space="0" w:color="auto"/>
            </w:tcBorders>
            <w:noWrap/>
            <w:hideMark/>
          </w:tcPr>
          <w:p w14:paraId="0188D207" w14:textId="77777777" w:rsidR="00012703" w:rsidRPr="002D7DD8" w:rsidRDefault="00012703" w:rsidP="00D00E32">
            <w:pPr>
              <w:spacing w:line="360" w:lineRule="auto"/>
              <w:jc w:val="center"/>
              <w:rPr>
                <w:rFonts w:ascii="Times New Roman" w:eastAsia="Times New Roman" w:hAnsi="Times New Roman" w:cs="Times New Roman"/>
                <w:color w:val="000000"/>
                <w:sz w:val="20"/>
                <w:szCs w:val="20"/>
              </w:rPr>
            </w:pPr>
            <w:r w:rsidRPr="002D7DD8">
              <w:rPr>
                <w:rFonts w:ascii="Times New Roman" w:eastAsia="Times New Roman" w:hAnsi="Times New Roman" w:cs="Times New Roman"/>
                <w:color w:val="000000"/>
                <w:sz w:val="20"/>
                <w:szCs w:val="20"/>
              </w:rPr>
              <w:t>0.0226</w:t>
            </w:r>
          </w:p>
        </w:tc>
        <w:tc>
          <w:tcPr>
            <w:tcW w:w="659" w:type="pct"/>
            <w:tcBorders>
              <w:top w:val="single" w:sz="4" w:space="0" w:color="auto"/>
              <w:left w:val="single" w:sz="4" w:space="0" w:color="auto"/>
              <w:bottom w:val="single" w:sz="4" w:space="0" w:color="auto"/>
              <w:right w:val="single" w:sz="4" w:space="0" w:color="auto"/>
            </w:tcBorders>
            <w:noWrap/>
            <w:hideMark/>
          </w:tcPr>
          <w:p w14:paraId="78EE1734" w14:textId="77777777" w:rsidR="00012703" w:rsidRPr="002D7DD8" w:rsidRDefault="00012703" w:rsidP="00D00E32">
            <w:pPr>
              <w:spacing w:line="360" w:lineRule="auto"/>
              <w:jc w:val="center"/>
              <w:rPr>
                <w:rFonts w:ascii="Times New Roman" w:eastAsia="Times New Roman" w:hAnsi="Times New Roman" w:cs="Times New Roman"/>
                <w:color w:val="000000"/>
                <w:sz w:val="20"/>
                <w:szCs w:val="20"/>
              </w:rPr>
            </w:pPr>
            <w:r w:rsidRPr="002D7DD8">
              <w:rPr>
                <w:rFonts w:ascii="Times New Roman" w:eastAsia="Times New Roman" w:hAnsi="Times New Roman" w:cs="Times New Roman"/>
                <w:color w:val="000000"/>
                <w:sz w:val="20"/>
                <w:szCs w:val="20"/>
              </w:rPr>
              <w:t>0.0055</w:t>
            </w:r>
          </w:p>
        </w:tc>
        <w:tc>
          <w:tcPr>
            <w:tcW w:w="574" w:type="pct"/>
            <w:tcBorders>
              <w:top w:val="single" w:sz="4" w:space="0" w:color="auto"/>
              <w:left w:val="single" w:sz="4" w:space="0" w:color="auto"/>
              <w:bottom w:val="single" w:sz="4" w:space="0" w:color="auto"/>
              <w:right w:val="single" w:sz="4" w:space="0" w:color="auto"/>
            </w:tcBorders>
            <w:noWrap/>
            <w:vAlign w:val="center"/>
            <w:hideMark/>
          </w:tcPr>
          <w:p w14:paraId="60FD1CBA" w14:textId="77777777" w:rsidR="00012703" w:rsidRPr="002D7DD8" w:rsidRDefault="00012703" w:rsidP="00D00E32">
            <w:pPr>
              <w:spacing w:line="360" w:lineRule="auto"/>
              <w:jc w:val="center"/>
              <w:rPr>
                <w:rFonts w:ascii="Times New Roman" w:hAnsi="Times New Roman" w:cs="Times New Roman"/>
                <w:color w:val="000000"/>
                <w:sz w:val="20"/>
                <w:szCs w:val="20"/>
              </w:rPr>
            </w:pPr>
            <w:r w:rsidRPr="002D7DD8">
              <w:rPr>
                <w:rFonts w:ascii="Times New Roman" w:hAnsi="Times New Roman" w:cs="Times New Roman"/>
                <w:color w:val="000000"/>
                <w:sz w:val="20"/>
                <w:szCs w:val="20"/>
              </w:rPr>
              <w:t>26</w:t>
            </w:r>
          </w:p>
        </w:tc>
      </w:tr>
      <w:tr w:rsidR="00012703" w:rsidRPr="002D7DD8" w14:paraId="746EA250" w14:textId="77777777" w:rsidTr="00012703">
        <w:trPr>
          <w:trHeight w:val="300"/>
        </w:trPr>
        <w:tc>
          <w:tcPr>
            <w:tcW w:w="761" w:type="pct"/>
            <w:vMerge w:val="restart"/>
            <w:tcBorders>
              <w:top w:val="single" w:sz="4" w:space="0" w:color="auto"/>
              <w:left w:val="single" w:sz="4" w:space="0" w:color="auto"/>
              <w:bottom w:val="single" w:sz="4" w:space="0" w:color="auto"/>
              <w:right w:val="single" w:sz="4" w:space="0" w:color="auto"/>
            </w:tcBorders>
            <w:hideMark/>
          </w:tcPr>
          <w:p w14:paraId="6EF82577" w14:textId="77777777" w:rsidR="00012703" w:rsidRPr="002D7DD8" w:rsidRDefault="00012703" w:rsidP="00D00E32">
            <w:pPr>
              <w:spacing w:line="360" w:lineRule="auto"/>
              <w:jc w:val="center"/>
              <w:rPr>
                <w:rFonts w:ascii="Times New Roman" w:eastAsia="Times New Roman" w:hAnsi="Times New Roman" w:cs="Times New Roman"/>
                <w:color w:val="000000"/>
                <w:sz w:val="20"/>
                <w:szCs w:val="20"/>
              </w:rPr>
            </w:pPr>
            <w:r w:rsidRPr="002D7DD8">
              <w:rPr>
                <w:rFonts w:ascii="Times New Roman" w:eastAsia="Times New Roman" w:hAnsi="Times New Roman" w:cs="Times New Roman"/>
                <w:color w:val="000000"/>
                <w:sz w:val="20"/>
                <w:szCs w:val="20"/>
              </w:rPr>
              <w:t>Technological Barriers (TECHBs)</w:t>
            </w:r>
          </w:p>
        </w:tc>
        <w:tc>
          <w:tcPr>
            <w:tcW w:w="752" w:type="pct"/>
            <w:vMerge w:val="restart"/>
            <w:tcBorders>
              <w:top w:val="single" w:sz="4" w:space="0" w:color="auto"/>
              <w:left w:val="single" w:sz="4" w:space="0" w:color="auto"/>
              <w:bottom w:val="single" w:sz="4" w:space="0" w:color="auto"/>
              <w:right w:val="single" w:sz="4" w:space="0" w:color="auto"/>
            </w:tcBorders>
            <w:noWrap/>
            <w:hideMark/>
          </w:tcPr>
          <w:p w14:paraId="40C243E3" w14:textId="77777777" w:rsidR="00012703" w:rsidRPr="002D7DD8" w:rsidRDefault="00012703" w:rsidP="00D00E32">
            <w:pPr>
              <w:spacing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0.1429</w:t>
            </w:r>
          </w:p>
        </w:tc>
        <w:tc>
          <w:tcPr>
            <w:tcW w:w="999" w:type="pct"/>
            <w:tcBorders>
              <w:top w:val="single" w:sz="4" w:space="0" w:color="auto"/>
              <w:left w:val="single" w:sz="4" w:space="0" w:color="auto"/>
              <w:bottom w:val="single" w:sz="4" w:space="0" w:color="auto"/>
              <w:right w:val="single" w:sz="4" w:space="0" w:color="auto"/>
            </w:tcBorders>
            <w:noWrap/>
            <w:hideMark/>
          </w:tcPr>
          <w:p w14:paraId="77B32677" w14:textId="77777777" w:rsidR="00012703" w:rsidRPr="002D7DD8" w:rsidRDefault="00012703" w:rsidP="00D00E32">
            <w:pPr>
              <w:spacing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TECHB1</w:t>
            </w:r>
          </w:p>
        </w:tc>
        <w:tc>
          <w:tcPr>
            <w:tcW w:w="1255" w:type="pct"/>
            <w:tcBorders>
              <w:top w:val="single" w:sz="4" w:space="0" w:color="auto"/>
              <w:left w:val="single" w:sz="4" w:space="0" w:color="auto"/>
              <w:bottom w:val="single" w:sz="4" w:space="0" w:color="auto"/>
              <w:right w:val="single" w:sz="4" w:space="0" w:color="auto"/>
            </w:tcBorders>
            <w:noWrap/>
            <w:hideMark/>
          </w:tcPr>
          <w:p w14:paraId="2ED79C9E" w14:textId="77777777" w:rsidR="00012703" w:rsidRPr="002D7DD8" w:rsidRDefault="00012703" w:rsidP="00D00E32">
            <w:pPr>
              <w:spacing w:line="360" w:lineRule="auto"/>
              <w:jc w:val="center"/>
              <w:rPr>
                <w:rFonts w:ascii="Times New Roman" w:eastAsia="Times New Roman" w:hAnsi="Times New Roman" w:cs="Times New Roman"/>
                <w:color w:val="000000"/>
                <w:sz w:val="20"/>
                <w:szCs w:val="20"/>
              </w:rPr>
            </w:pPr>
            <w:r w:rsidRPr="002D7DD8">
              <w:rPr>
                <w:rFonts w:ascii="Times New Roman" w:eastAsia="Times New Roman" w:hAnsi="Times New Roman" w:cs="Times New Roman"/>
                <w:color w:val="000000"/>
                <w:sz w:val="20"/>
                <w:szCs w:val="20"/>
              </w:rPr>
              <w:t>0.3694</w:t>
            </w:r>
          </w:p>
        </w:tc>
        <w:tc>
          <w:tcPr>
            <w:tcW w:w="659" w:type="pct"/>
            <w:tcBorders>
              <w:top w:val="single" w:sz="4" w:space="0" w:color="auto"/>
              <w:left w:val="single" w:sz="4" w:space="0" w:color="auto"/>
              <w:bottom w:val="single" w:sz="4" w:space="0" w:color="auto"/>
              <w:right w:val="single" w:sz="4" w:space="0" w:color="auto"/>
            </w:tcBorders>
            <w:noWrap/>
            <w:hideMark/>
          </w:tcPr>
          <w:p w14:paraId="20A016C4" w14:textId="77777777" w:rsidR="00012703" w:rsidRPr="002D7DD8" w:rsidRDefault="00012703" w:rsidP="00D00E32">
            <w:pPr>
              <w:spacing w:line="360" w:lineRule="auto"/>
              <w:jc w:val="center"/>
              <w:rPr>
                <w:rFonts w:ascii="Times New Roman" w:eastAsia="Times New Roman" w:hAnsi="Times New Roman" w:cs="Times New Roman"/>
                <w:color w:val="000000"/>
                <w:sz w:val="20"/>
                <w:szCs w:val="20"/>
              </w:rPr>
            </w:pPr>
            <w:r w:rsidRPr="002D7DD8">
              <w:rPr>
                <w:rFonts w:ascii="Times New Roman" w:eastAsia="Times New Roman" w:hAnsi="Times New Roman" w:cs="Times New Roman"/>
                <w:color w:val="000000"/>
                <w:sz w:val="20"/>
                <w:szCs w:val="20"/>
              </w:rPr>
              <w:t>0.0528</w:t>
            </w:r>
          </w:p>
        </w:tc>
        <w:tc>
          <w:tcPr>
            <w:tcW w:w="574" w:type="pct"/>
            <w:tcBorders>
              <w:top w:val="single" w:sz="4" w:space="0" w:color="auto"/>
              <w:left w:val="single" w:sz="4" w:space="0" w:color="auto"/>
              <w:bottom w:val="single" w:sz="4" w:space="0" w:color="auto"/>
              <w:right w:val="single" w:sz="4" w:space="0" w:color="auto"/>
            </w:tcBorders>
            <w:noWrap/>
            <w:vAlign w:val="center"/>
            <w:hideMark/>
          </w:tcPr>
          <w:p w14:paraId="38962DFA" w14:textId="77777777" w:rsidR="00012703" w:rsidRPr="002D7DD8" w:rsidRDefault="00012703" w:rsidP="00D00E32">
            <w:pPr>
              <w:spacing w:line="360" w:lineRule="auto"/>
              <w:jc w:val="center"/>
              <w:rPr>
                <w:rFonts w:ascii="Times New Roman" w:hAnsi="Times New Roman" w:cs="Times New Roman"/>
                <w:color w:val="000000"/>
                <w:sz w:val="20"/>
                <w:szCs w:val="20"/>
              </w:rPr>
            </w:pPr>
            <w:r w:rsidRPr="002D7DD8">
              <w:rPr>
                <w:rFonts w:ascii="Times New Roman" w:hAnsi="Times New Roman" w:cs="Times New Roman"/>
                <w:color w:val="000000"/>
                <w:sz w:val="20"/>
                <w:szCs w:val="20"/>
              </w:rPr>
              <w:t>8</w:t>
            </w:r>
          </w:p>
        </w:tc>
      </w:tr>
      <w:tr w:rsidR="00012703" w:rsidRPr="002D7DD8" w14:paraId="36DF0CE1" w14:textId="77777777" w:rsidTr="00012703">
        <w:trPr>
          <w:trHeight w:val="300"/>
        </w:trPr>
        <w:tc>
          <w:tcPr>
            <w:tcW w:w="761" w:type="pct"/>
            <w:vMerge/>
            <w:tcBorders>
              <w:top w:val="single" w:sz="4" w:space="0" w:color="auto"/>
              <w:left w:val="single" w:sz="4" w:space="0" w:color="auto"/>
              <w:bottom w:val="single" w:sz="4" w:space="0" w:color="auto"/>
              <w:right w:val="single" w:sz="4" w:space="0" w:color="auto"/>
            </w:tcBorders>
            <w:hideMark/>
          </w:tcPr>
          <w:p w14:paraId="5355D6BD" w14:textId="77777777" w:rsidR="00012703" w:rsidRPr="002D7DD8" w:rsidRDefault="00012703" w:rsidP="00D00E32">
            <w:pPr>
              <w:spacing w:line="360" w:lineRule="auto"/>
              <w:rPr>
                <w:rFonts w:ascii="Times New Roman" w:eastAsia="Times New Roman" w:hAnsi="Times New Roman" w:cs="Times New Roman"/>
                <w:color w:val="000000"/>
                <w:sz w:val="20"/>
                <w:szCs w:val="20"/>
              </w:rPr>
            </w:pPr>
          </w:p>
        </w:tc>
        <w:tc>
          <w:tcPr>
            <w:tcW w:w="752" w:type="pct"/>
            <w:vMerge/>
            <w:tcBorders>
              <w:top w:val="single" w:sz="4" w:space="0" w:color="auto"/>
              <w:left w:val="single" w:sz="4" w:space="0" w:color="auto"/>
              <w:bottom w:val="single" w:sz="4" w:space="0" w:color="auto"/>
              <w:right w:val="single" w:sz="4" w:space="0" w:color="auto"/>
            </w:tcBorders>
            <w:hideMark/>
          </w:tcPr>
          <w:p w14:paraId="1F1BFE48" w14:textId="77777777" w:rsidR="00012703" w:rsidRPr="002D7DD8" w:rsidRDefault="00012703" w:rsidP="00D00E32">
            <w:pPr>
              <w:spacing w:line="360" w:lineRule="auto"/>
              <w:rPr>
                <w:rFonts w:ascii="Times New Roman" w:eastAsia="Times New Roman" w:hAnsi="Times New Roman" w:cs="Times New Roman"/>
                <w:bCs/>
                <w:color w:val="000000"/>
                <w:sz w:val="20"/>
                <w:szCs w:val="20"/>
              </w:rPr>
            </w:pPr>
          </w:p>
        </w:tc>
        <w:tc>
          <w:tcPr>
            <w:tcW w:w="999" w:type="pct"/>
            <w:tcBorders>
              <w:top w:val="single" w:sz="4" w:space="0" w:color="auto"/>
              <w:left w:val="single" w:sz="4" w:space="0" w:color="auto"/>
              <w:bottom w:val="single" w:sz="4" w:space="0" w:color="auto"/>
              <w:right w:val="single" w:sz="4" w:space="0" w:color="auto"/>
            </w:tcBorders>
            <w:noWrap/>
            <w:hideMark/>
          </w:tcPr>
          <w:p w14:paraId="0FF6E008" w14:textId="77777777" w:rsidR="00012703" w:rsidRPr="002D7DD8" w:rsidRDefault="00012703" w:rsidP="00D00E32">
            <w:pPr>
              <w:spacing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TECHB2</w:t>
            </w:r>
          </w:p>
        </w:tc>
        <w:tc>
          <w:tcPr>
            <w:tcW w:w="1255" w:type="pct"/>
            <w:tcBorders>
              <w:top w:val="single" w:sz="4" w:space="0" w:color="auto"/>
              <w:left w:val="single" w:sz="4" w:space="0" w:color="auto"/>
              <w:bottom w:val="single" w:sz="4" w:space="0" w:color="auto"/>
              <w:right w:val="single" w:sz="4" w:space="0" w:color="auto"/>
            </w:tcBorders>
            <w:noWrap/>
            <w:hideMark/>
          </w:tcPr>
          <w:p w14:paraId="0CFD5E83" w14:textId="77777777" w:rsidR="00012703" w:rsidRPr="002D7DD8" w:rsidRDefault="00012703" w:rsidP="00D00E32">
            <w:pPr>
              <w:spacing w:line="360" w:lineRule="auto"/>
              <w:jc w:val="center"/>
              <w:rPr>
                <w:rFonts w:ascii="Times New Roman" w:eastAsia="Times New Roman" w:hAnsi="Times New Roman" w:cs="Times New Roman"/>
                <w:color w:val="000000"/>
                <w:sz w:val="20"/>
                <w:szCs w:val="20"/>
              </w:rPr>
            </w:pPr>
            <w:r w:rsidRPr="002D7DD8">
              <w:rPr>
                <w:rFonts w:ascii="Times New Roman" w:eastAsia="Times New Roman" w:hAnsi="Times New Roman" w:cs="Times New Roman"/>
                <w:color w:val="000000"/>
                <w:sz w:val="20"/>
                <w:szCs w:val="20"/>
              </w:rPr>
              <w:t>0.1536</w:t>
            </w:r>
          </w:p>
        </w:tc>
        <w:tc>
          <w:tcPr>
            <w:tcW w:w="659" w:type="pct"/>
            <w:tcBorders>
              <w:top w:val="single" w:sz="4" w:space="0" w:color="auto"/>
              <w:left w:val="single" w:sz="4" w:space="0" w:color="auto"/>
              <w:bottom w:val="single" w:sz="4" w:space="0" w:color="auto"/>
              <w:right w:val="single" w:sz="4" w:space="0" w:color="auto"/>
            </w:tcBorders>
            <w:noWrap/>
            <w:hideMark/>
          </w:tcPr>
          <w:p w14:paraId="6F1F85A1" w14:textId="77777777" w:rsidR="00012703" w:rsidRPr="002D7DD8" w:rsidRDefault="00012703" w:rsidP="00D00E32">
            <w:pPr>
              <w:spacing w:line="360" w:lineRule="auto"/>
              <w:jc w:val="center"/>
              <w:rPr>
                <w:rFonts w:ascii="Times New Roman" w:eastAsia="Times New Roman" w:hAnsi="Times New Roman" w:cs="Times New Roman"/>
                <w:color w:val="000000"/>
                <w:sz w:val="20"/>
                <w:szCs w:val="20"/>
              </w:rPr>
            </w:pPr>
            <w:r w:rsidRPr="002D7DD8">
              <w:rPr>
                <w:rFonts w:ascii="Times New Roman" w:eastAsia="Times New Roman" w:hAnsi="Times New Roman" w:cs="Times New Roman"/>
                <w:color w:val="000000"/>
                <w:sz w:val="20"/>
                <w:szCs w:val="20"/>
              </w:rPr>
              <w:t>0.0219</w:t>
            </w:r>
          </w:p>
        </w:tc>
        <w:tc>
          <w:tcPr>
            <w:tcW w:w="574" w:type="pct"/>
            <w:tcBorders>
              <w:top w:val="single" w:sz="4" w:space="0" w:color="auto"/>
              <w:left w:val="single" w:sz="4" w:space="0" w:color="auto"/>
              <w:bottom w:val="single" w:sz="4" w:space="0" w:color="auto"/>
              <w:right w:val="single" w:sz="4" w:space="0" w:color="auto"/>
            </w:tcBorders>
            <w:noWrap/>
            <w:vAlign w:val="center"/>
            <w:hideMark/>
          </w:tcPr>
          <w:p w14:paraId="27565A9D" w14:textId="77777777" w:rsidR="00012703" w:rsidRPr="002D7DD8" w:rsidRDefault="00012703" w:rsidP="00D00E32">
            <w:pPr>
              <w:spacing w:line="360" w:lineRule="auto"/>
              <w:jc w:val="center"/>
              <w:rPr>
                <w:rFonts w:ascii="Times New Roman" w:hAnsi="Times New Roman" w:cs="Times New Roman"/>
                <w:color w:val="000000"/>
                <w:sz w:val="20"/>
                <w:szCs w:val="20"/>
              </w:rPr>
            </w:pPr>
            <w:r w:rsidRPr="002D7DD8">
              <w:rPr>
                <w:rFonts w:ascii="Times New Roman" w:hAnsi="Times New Roman" w:cs="Times New Roman"/>
                <w:color w:val="000000"/>
                <w:sz w:val="20"/>
                <w:szCs w:val="20"/>
              </w:rPr>
              <w:t>19</w:t>
            </w:r>
          </w:p>
        </w:tc>
      </w:tr>
      <w:tr w:rsidR="00012703" w:rsidRPr="002D7DD8" w14:paraId="0C29CFF0" w14:textId="77777777" w:rsidTr="00012703">
        <w:trPr>
          <w:trHeight w:val="300"/>
        </w:trPr>
        <w:tc>
          <w:tcPr>
            <w:tcW w:w="761" w:type="pct"/>
            <w:vMerge/>
            <w:tcBorders>
              <w:top w:val="single" w:sz="4" w:space="0" w:color="auto"/>
              <w:left w:val="single" w:sz="4" w:space="0" w:color="auto"/>
              <w:bottom w:val="single" w:sz="4" w:space="0" w:color="auto"/>
              <w:right w:val="single" w:sz="4" w:space="0" w:color="auto"/>
            </w:tcBorders>
            <w:hideMark/>
          </w:tcPr>
          <w:p w14:paraId="25FDF765" w14:textId="77777777" w:rsidR="00012703" w:rsidRPr="002D7DD8" w:rsidRDefault="00012703" w:rsidP="00D00E32">
            <w:pPr>
              <w:spacing w:line="360" w:lineRule="auto"/>
              <w:rPr>
                <w:rFonts w:ascii="Times New Roman" w:eastAsia="Times New Roman" w:hAnsi="Times New Roman" w:cs="Times New Roman"/>
                <w:color w:val="000000"/>
                <w:sz w:val="20"/>
                <w:szCs w:val="20"/>
              </w:rPr>
            </w:pPr>
          </w:p>
        </w:tc>
        <w:tc>
          <w:tcPr>
            <w:tcW w:w="752" w:type="pct"/>
            <w:vMerge/>
            <w:tcBorders>
              <w:top w:val="single" w:sz="4" w:space="0" w:color="auto"/>
              <w:left w:val="single" w:sz="4" w:space="0" w:color="auto"/>
              <w:bottom w:val="single" w:sz="4" w:space="0" w:color="auto"/>
              <w:right w:val="single" w:sz="4" w:space="0" w:color="auto"/>
            </w:tcBorders>
            <w:hideMark/>
          </w:tcPr>
          <w:p w14:paraId="1B08A780" w14:textId="77777777" w:rsidR="00012703" w:rsidRPr="002D7DD8" w:rsidRDefault="00012703" w:rsidP="00D00E32">
            <w:pPr>
              <w:spacing w:line="360" w:lineRule="auto"/>
              <w:rPr>
                <w:rFonts w:ascii="Times New Roman" w:eastAsia="Times New Roman" w:hAnsi="Times New Roman" w:cs="Times New Roman"/>
                <w:bCs/>
                <w:color w:val="000000"/>
                <w:sz w:val="20"/>
                <w:szCs w:val="20"/>
              </w:rPr>
            </w:pPr>
          </w:p>
        </w:tc>
        <w:tc>
          <w:tcPr>
            <w:tcW w:w="999" w:type="pct"/>
            <w:tcBorders>
              <w:top w:val="single" w:sz="4" w:space="0" w:color="auto"/>
              <w:left w:val="single" w:sz="4" w:space="0" w:color="auto"/>
              <w:bottom w:val="single" w:sz="4" w:space="0" w:color="auto"/>
              <w:right w:val="single" w:sz="4" w:space="0" w:color="auto"/>
            </w:tcBorders>
            <w:noWrap/>
            <w:hideMark/>
          </w:tcPr>
          <w:p w14:paraId="360E89C1" w14:textId="77777777" w:rsidR="00012703" w:rsidRPr="002D7DD8" w:rsidRDefault="00012703" w:rsidP="00D00E32">
            <w:pPr>
              <w:spacing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TECHB3</w:t>
            </w:r>
          </w:p>
        </w:tc>
        <w:tc>
          <w:tcPr>
            <w:tcW w:w="1255" w:type="pct"/>
            <w:tcBorders>
              <w:top w:val="single" w:sz="4" w:space="0" w:color="auto"/>
              <w:left w:val="single" w:sz="4" w:space="0" w:color="auto"/>
              <w:bottom w:val="single" w:sz="4" w:space="0" w:color="auto"/>
              <w:right w:val="single" w:sz="4" w:space="0" w:color="auto"/>
            </w:tcBorders>
            <w:noWrap/>
            <w:hideMark/>
          </w:tcPr>
          <w:p w14:paraId="66C78A0D" w14:textId="77777777" w:rsidR="00012703" w:rsidRPr="002D7DD8" w:rsidRDefault="00012703" w:rsidP="00D00E32">
            <w:pPr>
              <w:spacing w:line="360" w:lineRule="auto"/>
              <w:jc w:val="center"/>
              <w:rPr>
                <w:rFonts w:ascii="Times New Roman" w:eastAsia="Times New Roman" w:hAnsi="Times New Roman" w:cs="Times New Roman"/>
                <w:color w:val="000000"/>
                <w:sz w:val="20"/>
                <w:szCs w:val="20"/>
              </w:rPr>
            </w:pPr>
            <w:r w:rsidRPr="002D7DD8">
              <w:rPr>
                <w:rFonts w:ascii="Times New Roman" w:eastAsia="Times New Roman" w:hAnsi="Times New Roman" w:cs="Times New Roman"/>
                <w:color w:val="000000"/>
                <w:sz w:val="20"/>
                <w:szCs w:val="20"/>
              </w:rPr>
              <w:t>0.3568</w:t>
            </w:r>
          </w:p>
        </w:tc>
        <w:tc>
          <w:tcPr>
            <w:tcW w:w="659" w:type="pct"/>
            <w:tcBorders>
              <w:top w:val="single" w:sz="4" w:space="0" w:color="auto"/>
              <w:left w:val="single" w:sz="4" w:space="0" w:color="auto"/>
              <w:bottom w:val="single" w:sz="4" w:space="0" w:color="auto"/>
              <w:right w:val="single" w:sz="4" w:space="0" w:color="auto"/>
            </w:tcBorders>
            <w:noWrap/>
            <w:hideMark/>
          </w:tcPr>
          <w:p w14:paraId="100805DE" w14:textId="77777777" w:rsidR="00012703" w:rsidRPr="002D7DD8" w:rsidRDefault="00012703" w:rsidP="00D00E32">
            <w:pPr>
              <w:spacing w:line="360" w:lineRule="auto"/>
              <w:jc w:val="center"/>
              <w:rPr>
                <w:rFonts w:ascii="Times New Roman" w:eastAsia="Times New Roman" w:hAnsi="Times New Roman" w:cs="Times New Roman"/>
                <w:color w:val="000000"/>
                <w:sz w:val="20"/>
                <w:szCs w:val="20"/>
              </w:rPr>
            </w:pPr>
            <w:r w:rsidRPr="002D7DD8">
              <w:rPr>
                <w:rFonts w:ascii="Times New Roman" w:eastAsia="Times New Roman" w:hAnsi="Times New Roman" w:cs="Times New Roman"/>
                <w:color w:val="000000"/>
                <w:sz w:val="20"/>
                <w:szCs w:val="20"/>
              </w:rPr>
              <w:t>0.0510</w:t>
            </w:r>
          </w:p>
        </w:tc>
        <w:tc>
          <w:tcPr>
            <w:tcW w:w="574" w:type="pct"/>
            <w:tcBorders>
              <w:top w:val="single" w:sz="4" w:space="0" w:color="auto"/>
              <w:left w:val="single" w:sz="4" w:space="0" w:color="auto"/>
              <w:bottom w:val="single" w:sz="4" w:space="0" w:color="auto"/>
              <w:right w:val="single" w:sz="4" w:space="0" w:color="auto"/>
            </w:tcBorders>
            <w:noWrap/>
            <w:vAlign w:val="center"/>
            <w:hideMark/>
          </w:tcPr>
          <w:p w14:paraId="1ED5D3C4" w14:textId="77777777" w:rsidR="00012703" w:rsidRPr="002D7DD8" w:rsidRDefault="00012703" w:rsidP="00D00E32">
            <w:pPr>
              <w:spacing w:line="360" w:lineRule="auto"/>
              <w:jc w:val="center"/>
              <w:rPr>
                <w:rFonts w:ascii="Times New Roman" w:hAnsi="Times New Roman" w:cs="Times New Roman"/>
                <w:color w:val="000000"/>
                <w:sz w:val="20"/>
                <w:szCs w:val="20"/>
              </w:rPr>
            </w:pPr>
            <w:r w:rsidRPr="002D7DD8">
              <w:rPr>
                <w:rFonts w:ascii="Times New Roman" w:hAnsi="Times New Roman" w:cs="Times New Roman"/>
                <w:color w:val="000000"/>
                <w:sz w:val="20"/>
                <w:szCs w:val="20"/>
              </w:rPr>
              <w:t>9</w:t>
            </w:r>
          </w:p>
        </w:tc>
      </w:tr>
      <w:tr w:rsidR="00012703" w:rsidRPr="002D7DD8" w14:paraId="03D8B8D8" w14:textId="77777777" w:rsidTr="00012703">
        <w:trPr>
          <w:trHeight w:val="300"/>
        </w:trPr>
        <w:tc>
          <w:tcPr>
            <w:tcW w:w="761" w:type="pct"/>
            <w:vMerge/>
            <w:tcBorders>
              <w:top w:val="single" w:sz="4" w:space="0" w:color="auto"/>
              <w:left w:val="single" w:sz="4" w:space="0" w:color="auto"/>
              <w:bottom w:val="single" w:sz="4" w:space="0" w:color="auto"/>
              <w:right w:val="single" w:sz="4" w:space="0" w:color="auto"/>
            </w:tcBorders>
            <w:hideMark/>
          </w:tcPr>
          <w:p w14:paraId="3B1AD379" w14:textId="77777777" w:rsidR="00012703" w:rsidRPr="002D7DD8" w:rsidRDefault="00012703" w:rsidP="00D00E32">
            <w:pPr>
              <w:spacing w:line="360" w:lineRule="auto"/>
              <w:rPr>
                <w:rFonts w:ascii="Times New Roman" w:eastAsia="Times New Roman" w:hAnsi="Times New Roman" w:cs="Times New Roman"/>
                <w:color w:val="000000"/>
                <w:sz w:val="20"/>
                <w:szCs w:val="20"/>
              </w:rPr>
            </w:pPr>
          </w:p>
        </w:tc>
        <w:tc>
          <w:tcPr>
            <w:tcW w:w="752" w:type="pct"/>
            <w:vMerge/>
            <w:tcBorders>
              <w:top w:val="single" w:sz="4" w:space="0" w:color="auto"/>
              <w:left w:val="single" w:sz="4" w:space="0" w:color="auto"/>
              <w:bottom w:val="single" w:sz="4" w:space="0" w:color="auto"/>
              <w:right w:val="single" w:sz="4" w:space="0" w:color="auto"/>
            </w:tcBorders>
            <w:hideMark/>
          </w:tcPr>
          <w:p w14:paraId="0F2FA605" w14:textId="77777777" w:rsidR="00012703" w:rsidRPr="002D7DD8" w:rsidRDefault="00012703" w:rsidP="00D00E32">
            <w:pPr>
              <w:spacing w:line="360" w:lineRule="auto"/>
              <w:rPr>
                <w:rFonts w:ascii="Times New Roman" w:eastAsia="Times New Roman" w:hAnsi="Times New Roman" w:cs="Times New Roman"/>
                <w:bCs/>
                <w:color w:val="000000"/>
                <w:sz w:val="20"/>
                <w:szCs w:val="20"/>
              </w:rPr>
            </w:pPr>
          </w:p>
        </w:tc>
        <w:tc>
          <w:tcPr>
            <w:tcW w:w="999" w:type="pct"/>
            <w:tcBorders>
              <w:top w:val="single" w:sz="4" w:space="0" w:color="auto"/>
              <w:left w:val="single" w:sz="4" w:space="0" w:color="auto"/>
              <w:bottom w:val="single" w:sz="4" w:space="0" w:color="auto"/>
              <w:right w:val="single" w:sz="4" w:space="0" w:color="auto"/>
            </w:tcBorders>
            <w:noWrap/>
            <w:hideMark/>
          </w:tcPr>
          <w:p w14:paraId="3200D839" w14:textId="77777777" w:rsidR="00012703" w:rsidRPr="002D7DD8" w:rsidRDefault="00012703" w:rsidP="00D00E32">
            <w:pPr>
              <w:spacing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TECHB4</w:t>
            </w:r>
          </w:p>
        </w:tc>
        <w:tc>
          <w:tcPr>
            <w:tcW w:w="1255" w:type="pct"/>
            <w:tcBorders>
              <w:top w:val="single" w:sz="4" w:space="0" w:color="auto"/>
              <w:left w:val="single" w:sz="4" w:space="0" w:color="auto"/>
              <w:bottom w:val="single" w:sz="4" w:space="0" w:color="auto"/>
              <w:right w:val="single" w:sz="4" w:space="0" w:color="auto"/>
            </w:tcBorders>
            <w:noWrap/>
            <w:hideMark/>
          </w:tcPr>
          <w:p w14:paraId="6573C458" w14:textId="77777777" w:rsidR="00012703" w:rsidRPr="002D7DD8" w:rsidRDefault="00012703" w:rsidP="00D00E32">
            <w:pPr>
              <w:spacing w:line="360" w:lineRule="auto"/>
              <w:jc w:val="center"/>
              <w:rPr>
                <w:rFonts w:ascii="Times New Roman" w:eastAsia="Times New Roman" w:hAnsi="Times New Roman" w:cs="Times New Roman"/>
                <w:color w:val="000000"/>
                <w:sz w:val="20"/>
                <w:szCs w:val="20"/>
              </w:rPr>
            </w:pPr>
            <w:r w:rsidRPr="002D7DD8">
              <w:rPr>
                <w:rFonts w:ascii="Times New Roman" w:eastAsia="Times New Roman" w:hAnsi="Times New Roman" w:cs="Times New Roman"/>
                <w:color w:val="000000"/>
                <w:sz w:val="20"/>
                <w:szCs w:val="20"/>
              </w:rPr>
              <w:t>0.0243</w:t>
            </w:r>
          </w:p>
        </w:tc>
        <w:tc>
          <w:tcPr>
            <w:tcW w:w="659" w:type="pct"/>
            <w:tcBorders>
              <w:top w:val="single" w:sz="4" w:space="0" w:color="auto"/>
              <w:left w:val="single" w:sz="4" w:space="0" w:color="auto"/>
              <w:bottom w:val="single" w:sz="4" w:space="0" w:color="auto"/>
              <w:right w:val="single" w:sz="4" w:space="0" w:color="auto"/>
            </w:tcBorders>
            <w:noWrap/>
            <w:hideMark/>
          </w:tcPr>
          <w:p w14:paraId="2540424E" w14:textId="77777777" w:rsidR="00012703" w:rsidRPr="002D7DD8" w:rsidRDefault="00012703" w:rsidP="00D00E32">
            <w:pPr>
              <w:spacing w:line="360" w:lineRule="auto"/>
              <w:jc w:val="center"/>
              <w:rPr>
                <w:rFonts w:ascii="Times New Roman" w:eastAsia="Times New Roman" w:hAnsi="Times New Roman" w:cs="Times New Roman"/>
                <w:color w:val="000000"/>
                <w:sz w:val="20"/>
                <w:szCs w:val="20"/>
              </w:rPr>
            </w:pPr>
            <w:r w:rsidRPr="002D7DD8">
              <w:rPr>
                <w:rFonts w:ascii="Times New Roman" w:eastAsia="Times New Roman" w:hAnsi="Times New Roman" w:cs="Times New Roman"/>
                <w:color w:val="000000"/>
                <w:sz w:val="20"/>
                <w:szCs w:val="20"/>
              </w:rPr>
              <w:t>0.0035</w:t>
            </w:r>
          </w:p>
        </w:tc>
        <w:tc>
          <w:tcPr>
            <w:tcW w:w="574" w:type="pct"/>
            <w:tcBorders>
              <w:top w:val="single" w:sz="4" w:space="0" w:color="auto"/>
              <w:left w:val="single" w:sz="4" w:space="0" w:color="auto"/>
              <w:bottom w:val="single" w:sz="4" w:space="0" w:color="auto"/>
              <w:right w:val="single" w:sz="4" w:space="0" w:color="auto"/>
            </w:tcBorders>
            <w:noWrap/>
            <w:vAlign w:val="center"/>
            <w:hideMark/>
          </w:tcPr>
          <w:p w14:paraId="2D3C781D" w14:textId="77777777" w:rsidR="00012703" w:rsidRPr="002D7DD8" w:rsidRDefault="00012703" w:rsidP="00D00E32">
            <w:pPr>
              <w:spacing w:line="360" w:lineRule="auto"/>
              <w:jc w:val="center"/>
              <w:rPr>
                <w:rFonts w:ascii="Times New Roman" w:hAnsi="Times New Roman" w:cs="Times New Roman"/>
                <w:color w:val="000000"/>
                <w:sz w:val="20"/>
                <w:szCs w:val="20"/>
              </w:rPr>
            </w:pPr>
            <w:r w:rsidRPr="002D7DD8">
              <w:rPr>
                <w:rFonts w:ascii="Times New Roman" w:hAnsi="Times New Roman" w:cs="Times New Roman"/>
                <w:color w:val="000000"/>
                <w:sz w:val="20"/>
                <w:szCs w:val="20"/>
              </w:rPr>
              <w:t>28</w:t>
            </w:r>
          </w:p>
        </w:tc>
      </w:tr>
      <w:tr w:rsidR="00012703" w:rsidRPr="002D7DD8" w14:paraId="04D85747" w14:textId="77777777" w:rsidTr="00012703">
        <w:trPr>
          <w:trHeight w:val="300"/>
        </w:trPr>
        <w:tc>
          <w:tcPr>
            <w:tcW w:w="761" w:type="pct"/>
            <w:vMerge/>
            <w:tcBorders>
              <w:top w:val="single" w:sz="4" w:space="0" w:color="auto"/>
              <w:left w:val="single" w:sz="4" w:space="0" w:color="auto"/>
              <w:bottom w:val="single" w:sz="4" w:space="0" w:color="auto"/>
              <w:right w:val="single" w:sz="4" w:space="0" w:color="auto"/>
            </w:tcBorders>
            <w:hideMark/>
          </w:tcPr>
          <w:p w14:paraId="2C37F4D0" w14:textId="77777777" w:rsidR="00012703" w:rsidRPr="002D7DD8" w:rsidRDefault="00012703" w:rsidP="00D00E32">
            <w:pPr>
              <w:spacing w:line="360" w:lineRule="auto"/>
              <w:rPr>
                <w:rFonts w:ascii="Times New Roman" w:eastAsia="Times New Roman" w:hAnsi="Times New Roman" w:cs="Times New Roman"/>
                <w:color w:val="000000"/>
                <w:sz w:val="20"/>
                <w:szCs w:val="20"/>
              </w:rPr>
            </w:pPr>
          </w:p>
        </w:tc>
        <w:tc>
          <w:tcPr>
            <w:tcW w:w="752" w:type="pct"/>
            <w:vMerge/>
            <w:tcBorders>
              <w:top w:val="single" w:sz="4" w:space="0" w:color="auto"/>
              <w:left w:val="single" w:sz="4" w:space="0" w:color="auto"/>
              <w:bottom w:val="single" w:sz="4" w:space="0" w:color="auto"/>
              <w:right w:val="single" w:sz="4" w:space="0" w:color="auto"/>
            </w:tcBorders>
            <w:hideMark/>
          </w:tcPr>
          <w:p w14:paraId="79B787D5" w14:textId="77777777" w:rsidR="00012703" w:rsidRPr="002D7DD8" w:rsidRDefault="00012703" w:rsidP="00D00E32">
            <w:pPr>
              <w:spacing w:line="360" w:lineRule="auto"/>
              <w:rPr>
                <w:rFonts w:ascii="Times New Roman" w:eastAsia="Times New Roman" w:hAnsi="Times New Roman" w:cs="Times New Roman"/>
                <w:bCs/>
                <w:color w:val="000000"/>
                <w:sz w:val="20"/>
                <w:szCs w:val="20"/>
              </w:rPr>
            </w:pPr>
          </w:p>
        </w:tc>
        <w:tc>
          <w:tcPr>
            <w:tcW w:w="999" w:type="pct"/>
            <w:tcBorders>
              <w:top w:val="single" w:sz="4" w:space="0" w:color="auto"/>
              <w:left w:val="single" w:sz="4" w:space="0" w:color="auto"/>
              <w:bottom w:val="single" w:sz="4" w:space="0" w:color="auto"/>
              <w:right w:val="single" w:sz="4" w:space="0" w:color="auto"/>
            </w:tcBorders>
            <w:noWrap/>
            <w:hideMark/>
          </w:tcPr>
          <w:p w14:paraId="10E2E008" w14:textId="77777777" w:rsidR="00012703" w:rsidRPr="002D7DD8" w:rsidRDefault="00012703" w:rsidP="00D00E32">
            <w:pPr>
              <w:spacing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TECHB5</w:t>
            </w:r>
          </w:p>
        </w:tc>
        <w:tc>
          <w:tcPr>
            <w:tcW w:w="1255" w:type="pct"/>
            <w:tcBorders>
              <w:top w:val="single" w:sz="4" w:space="0" w:color="auto"/>
              <w:left w:val="single" w:sz="4" w:space="0" w:color="auto"/>
              <w:bottom w:val="single" w:sz="4" w:space="0" w:color="auto"/>
              <w:right w:val="single" w:sz="4" w:space="0" w:color="auto"/>
            </w:tcBorders>
            <w:noWrap/>
            <w:hideMark/>
          </w:tcPr>
          <w:p w14:paraId="6AB94ABA" w14:textId="77777777" w:rsidR="00012703" w:rsidRPr="002D7DD8" w:rsidRDefault="00012703" w:rsidP="00D00E32">
            <w:pPr>
              <w:spacing w:line="360" w:lineRule="auto"/>
              <w:jc w:val="center"/>
              <w:rPr>
                <w:rFonts w:ascii="Times New Roman" w:eastAsia="Times New Roman" w:hAnsi="Times New Roman" w:cs="Times New Roman"/>
                <w:color w:val="000000"/>
                <w:sz w:val="20"/>
                <w:szCs w:val="20"/>
              </w:rPr>
            </w:pPr>
            <w:r w:rsidRPr="002D7DD8">
              <w:rPr>
                <w:rFonts w:ascii="Times New Roman" w:eastAsia="Times New Roman" w:hAnsi="Times New Roman" w:cs="Times New Roman"/>
                <w:color w:val="000000"/>
                <w:sz w:val="20"/>
                <w:szCs w:val="20"/>
              </w:rPr>
              <w:t>0.0959</w:t>
            </w:r>
          </w:p>
        </w:tc>
        <w:tc>
          <w:tcPr>
            <w:tcW w:w="659" w:type="pct"/>
            <w:tcBorders>
              <w:top w:val="single" w:sz="4" w:space="0" w:color="auto"/>
              <w:left w:val="single" w:sz="4" w:space="0" w:color="auto"/>
              <w:bottom w:val="single" w:sz="4" w:space="0" w:color="auto"/>
              <w:right w:val="single" w:sz="4" w:space="0" w:color="auto"/>
            </w:tcBorders>
            <w:noWrap/>
            <w:hideMark/>
          </w:tcPr>
          <w:p w14:paraId="6174A7C5" w14:textId="77777777" w:rsidR="00012703" w:rsidRPr="002D7DD8" w:rsidRDefault="00012703" w:rsidP="00D00E32">
            <w:pPr>
              <w:spacing w:line="360" w:lineRule="auto"/>
              <w:jc w:val="center"/>
              <w:rPr>
                <w:rFonts w:ascii="Times New Roman" w:eastAsia="Times New Roman" w:hAnsi="Times New Roman" w:cs="Times New Roman"/>
                <w:color w:val="000000"/>
                <w:sz w:val="20"/>
                <w:szCs w:val="20"/>
              </w:rPr>
            </w:pPr>
            <w:r w:rsidRPr="002D7DD8">
              <w:rPr>
                <w:rFonts w:ascii="Times New Roman" w:eastAsia="Times New Roman" w:hAnsi="Times New Roman" w:cs="Times New Roman"/>
                <w:color w:val="000000"/>
                <w:sz w:val="20"/>
                <w:szCs w:val="20"/>
              </w:rPr>
              <w:t>0.0137</w:t>
            </w:r>
          </w:p>
        </w:tc>
        <w:tc>
          <w:tcPr>
            <w:tcW w:w="574" w:type="pct"/>
            <w:tcBorders>
              <w:top w:val="single" w:sz="4" w:space="0" w:color="auto"/>
              <w:left w:val="single" w:sz="4" w:space="0" w:color="auto"/>
              <w:bottom w:val="single" w:sz="4" w:space="0" w:color="auto"/>
              <w:right w:val="single" w:sz="4" w:space="0" w:color="auto"/>
            </w:tcBorders>
            <w:noWrap/>
            <w:vAlign w:val="center"/>
            <w:hideMark/>
          </w:tcPr>
          <w:p w14:paraId="5355277A" w14:textId="77777777" w:rsidR="00012703" w:rsidRPr="002D7DD8" w:rsidRDefault="00012703" w:rsidP="00D00E32">
            <w:pPr>
              <w:spacing w:line="360" w:lineRule="auto"/>
              <w:jc w:val="center"/>
              <w:rPr>
                <w:rFonts w:ascii="Times New Roman" w:hAnsi="Times New Roman" w:cs="Times New Roman"/>
                <w:color w:val="000000"/>
                <w:sz w:val="20"/>
                <w:szCs w:val="20"/>
              </w:rPr>
            </w:pPr>
            <w:r w:rsidRPr="002D7DD8">
              <w:rPr>
                <w:rFonts w:ascii="Times New Roman" w:hAnsi="Times New Roman" w:cs="Times New Roman"/>
                <w:color w:val="000000"/>
                <w:sz w:val="20"/>
                <w:szCs w:val="20"/>
              </w:rPr>
              <w:t>22</w:t>
            </w:r>
          </w:p>
        </w:tc>
      </w:tr>
      <w:tr w:rsidR="00012703" w:rsidRPr="002D7DD8" w14:paraId="3A425964" w14:textId="77777777" w:rsidTr="00012703">
        <w:trPr>
          <w:trHeight w:val="315"/>
        </w:trPr>
        <w:tc>
          <w:tcPr>
            <w:tcW w:w="761" w:type="pct"/>
            <w:vMerge w:val="restart"/>
            <w:tcBorders>
              <w:top w:val="single" w:sz="4" w:space="0" w:color="auto"/>
              <w:left w:val="single" w:sz="4" w:space="0" w:color="auto"/>
              <w:bottom w:val="single" w:sz="4" w:space="0" w:color="auto"/>
              <w:right w:val="single" w:sz="4" w:space="0" w:color="auto"/>
            </w:tcBorders>
            <w:hideMark/>
          </w:tcPr>
          <w:p w14:paraId="7A98FE1B" w14:textId="77777777" w:rsidR="00012703" w:rsidRPr="002D7DD8" w:rsidRDefault="00012703" w:rsidP="00D00E32">
            <w:pPr>
              <w:spacing w:line="360" w:lineRule="auto"/>
              <w:jc w:val="center"/>
              <w:rPr>
                <w:rFonts w:ascii="Times New Roman" w:eastAsia="Times New Roman" w:hAnsi="Times New Roman" w:cs="Times New Roman"/>
                <w:color w:val="000000"/>
                <w:sz w:val="20"/>
                <w:szCs w:val="20"/>
              </w:rPr>
            </w:pPr>
            <w:r w:rsidRPr="002D7DD8">
              <w:rPr>
                <w:rFonts w:ascii="Times New Roman" w:eastAsia="Times New Roman" w:hAnsi="Times New Roman" w:cs="Times New Roman"/>
                <w:color w:val="000000"/>
                <w:sz w:val="20"/>
                <w:szCs w:val="20"/>
              </w:rPr>
              <w:t>Strategic and Operational Barriers (SOPEBs)</w:t>
            </w:r>
          </w:p>
        </w:tc>
        <w:tc>
          <w:tcPr>
            <w:tcW w:w="752" w:type="pct"/>
            <w:vMerge w:val="restart"/>
            <w:tcBorders>
              <w:top w:val="single" w:sz="4" w:space="0" w:color="auto"/>
              <w:left w:val="single" w:sz="4" w:space="0" w:color="auto"/>
              <w:bottom w:val="single" w:sz="4" w:space="0" w:color="auto"/>
              <w:right w:val="single" w:sz="4" w:space="0" w:color="auto"/>
            </w:tcBorders>
            <w:noWrap/>
            <w:hideMark/>
          </w:tcPr>
          <w:p w14:paraId="5A593E4E" w14:textId="77777777" w:rsidR="00012703" w:rsidRPr="002D7DD8" w:rsidRDefault="00012703" w:rsidP="00D00E32">
            <w:pPr>
              <w:spacing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0.2659</w:t>
            </w:r>
          </w:p>
        </w:tc>
        <w:tc>
          <w:tcPr>
            <w:tcW w:w="999" w:type="pct"/>
            <w:tcBorders>
              <w:top w:val="single" w:sz="4" w:space="0" w:color="auto"/>
              <w:left w:val="single" w:sz="4" w:space="0" w:color="auto"/>
              <w:bottom w:val="single" w:sz="4" w:space="0" w:color="auto"/>
              <w:right w:val="single" w:sz="4" w:space="0" w:color="auto"/>
            </w:tcBorders>
            <w:noWrap/>
            <w:hideMark/>
          </w:tcPr>
          <w:p w14:paraId="2CB810C7" w14:textId="77777777" w:rsidR="00012703" w:rsidRPr="002D7DD8" w:rsidRDefault="00012703" w:rsidP="00D00E32">
            <w:pPr>
              <w:spacing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SOPEB1</w:t>
            </w:r>
          </w:p>
        </w:tc>
        <w:tc>
          <w:tcPr>
            <w:tcW w:w="1255" w:type="pct"/>
            <w:tcBorders>
              <w:top w:val="single" w:sz="4" w:space="0" w:color="auto"/>
              <w:left w:val="single" w:sz="4" w:space="0" w:color="auto"/>
              <w:bottom w:val="single" w:sz="4" w:space="0" w:color="auto"/>
              <w:right w:val="single" w:sz="4" w:space="0" w:color="auto"/>
            </w:tcBorders>
            <w:noWrap/>
            <w:hideMark/>
          </w:tcPr>
          <w:p w14:paraId="2C685EFD" w14:textId="77777777" w:rsidR="00012703" w:rsidRPr="002D7DD8" w:rsidRDefault="00012703" w:rsidP="00D00E32">
            <w:pPr>
              <w:spacing w:line="360" w:lineRule="auto"/>
              <w:jc w:val="center"/>
              <w:rPr>
                <w:rFonts w:ascii="Times New Roman" w:eastAsia="Times New Roman" w:hAnsi="Times New Roman" w:cs="Times New Roman"/>
                <w:color w:val="000000"/>
                <w:sz w:val="20"/>
                <w:szCs w:val="20"/>
              </w:rPr>
            </w:pPr>
            <w:r w:rsidRPr="002D7DD8">
              <w:rPr>
                <w:rFonts w:ascii="Times New Roman" w:eastAsia="Times New Roman" w:hAnsi="Times New Roman" w:cs="Times New Roman"/>
                <w:color w:val="000000"/>
                <w:sz w:val="20"/>
                <w:szCs w:val="20"/>
              </w:rPr>
              <w:t>0.3433</w:t>
            </w:r>
          </w:p>
        </w:tc>
        <w:tc>
          <w:tcPr>
            <w:tcW w:w="659" w:type="pct"/>
            <w:tcBorders>
              <w:top w:val="single" w:sz="4" w:space="0" w:color="auto"/>
              <w:left w:val="single" w:sz="4" w:space="0" w:color="auto"/>
              <w:bottom w:val="single" w:sz="4" w:space="0" w:color="auto"/>
              <w:right w:val="single" w:sz="4" w:space="0" w:color="auto"/>
            </w:tcBorders>
            <w:noWrap/>
            <w:hideMark/>
          </w:tcPr>
          <w:p w14:paraId="3B10C855" w14:textId="77777777" w:rsidR="00012703" w:rsidRPr="002D7DD8" w:rsidRDefault="00012703" w:rsidP="00D00E32">
            <w:pPr>
              <w:spacing w:line="360" w:lineRule="auto"/>
              <w:jc w:val="center"/>
              <w:rPr>
                <w:rFonts w:ascii="Times New Roman" w:eastAsia="Times New Roman" w:hAnsi="Times New Roman" w:cs="Times New Roman"/>
                <w:color w:val="000000"/>
                <w:sz w:val="20"/>
                <w:szCs w:val="20"/>
              </w:rPr>
            </w:pPr>
            <w:r w:rsidRPr="002D7DD8">
              <w:rPr>
                <w:rFonts w:ascii="Times New Roman" w:eastAsia="Times New Roman" w:hAnsi="Times New Roman" w:cs="Times New Roman"/>
                <w:color w:val="000000"/>
                <w:sz w:val="20"/>
                <w:szCs w:val="20"/>
              </w:rPr>
              <w:t>0.0913</w:t>
            </w:r>
          </w:p>
        </w:tc>
        <w:tc>
          <w:tcPr>
            <w:tcW w:w="574" w:type="pct"/>
            <w:tcBorders>
              <w:top w:val="single" w:sz="4" w:space="0" w:color="auto"/>
              <w:left w:val="single" w:sz="4" w:space="0" w:color="auto"/>
              <w:bottom w:val="single" w:sz="4" w:space="0" w:color="auto"/>
              <w:right w:val="single" w:sz="4" w:space="0" w:color="auto"/>
            </w:tcBorders>
            <w:noWrap/>
            <w:vAlign w:val="center"/>
            <w:hideMark/>
          </w:tcPr>
          <w:p w14:paraId="0DE2361B" w14:textId="77777777" w:rsidR="00012703" w:rsidRPr="002D7DD8" w:rsidRDefault="00012703" w:rsidP="00D00E32">
            <w:pPr>
              <w:spacing w:line="360" w:lineRule="auto"/>
              <w:jc w:val="center"/>
              <w:rPr>
                <w:rFonts w:ascii="Times New Roman" w:hAnsi="Times New Roman" w:cs="Times New Roman"/>
                <w:color w:val="000000"/>
                <w:sz w:val="20"/>
                <w:szCs w:val="20"/>
              </w:rPr>
            </w:pPr>
            <w:r w:rsidRPr="002D7DD8">
              <w:rPr>
                <w:rFonts w:ascii="Times New Roman" w:hAnsi="Times New Roman" w:cs="Times New Roman"/>
                <w:color w:val="000000"/>
                <w:sz w:val="20"/>
                <w:szCs w:val="20"/>
              </w:rPr>
              <w:t>1</w:t>
            </w:r>
          </w:p>
        </w:tc>
      </w:tr>
      <w:tr w:rsidR="00012703" w:rsidRPr="002D7DD8" w14:paraId="20C2A549" w14:textId="77777777" w:rsidTr="00012703">
        <w:trPr>
          <w:trHeight w:val="300"/>
        </w:trPr>
        <w:tc>
          <w:tcPr>
            <w:tcW w:w="761" w:type="pct"/>
            <w:vMerge/>
            <w:tcBorders>
              <w:top w:val="single" w:sz="4" w:space="0" w:color="auto"/>
              <w:left w:val="single" w:sz="4" w:space="0" w:color="auto"/>
              <w:bottom w:val="single" w:sz="4" w:space="0" w:color="auto"/>
              <w:right w:val="single" w:sz="4" w:space="0" w:color="auto"/>
            </w:tcBorders>
            <w:hideMark/>
          </w:tcPr>
          <w:p w14:paraId="1E6C11EB" w14:textId="77777777" w:rsidR="00012703" w:rsidRPr="002D7DD8" w:rsidRDefault="00012703" w:rsidP="00D00E32">
            <w:pPr>
              <w:spacing w:line="360" w:lineRule="auto"/>
              <w:rPr>
                <w:rFonts w:ascii="Times New Roman" w:eastAsia="Times New Roman" w:hAnsi="Times New Roman" w:cs="Times New Roman"/>
                <w:color w:val="000000"/>
                <w:sz w:val="20"/>
                <w:szCs w:val="20"/>
              </w:rPr>
            </w:pPr>
          </w:p>
        </w:tc>
        <w:tc>
          <w:tcPr>
            <w:tcW w:w="752" w:type="pct"/>
            <w:vMerge/>
            <w:tcBorders>
              <w:top w:val="single" w:sz="4" w:space="0" w:color="auto"/>
              <w:left w:val="single" w:sz="4" w:space="0" w:color="auto"/>
              <w:bottom w:val="single" w:sz="4" w:space="0" w:color="auto"/>
              <w:right w:val="single" w:sz="4" w:space="0" w:color="auto"/>
            </w:tcBorders>
            <w:hideMark/>
          </w:tcPr>
          <w:p w14:paraId="32F82DE0" w14:textId="77777777" w:rsidR="00012703" w:rsidRPr="002D7DD8" w:rsidRDefault="00012703" w:rsidP="00D00E32">
            <w:pPr>
              <w:spacing w:line="360" w:lineRule="auto"/>
              <w:rPr>
                <w:rFonts w:ascii="Times New Roman" w:eastAsia="Times New Roman" w:hAnsi="Times New Roman" w:cs="Times New Roman"/>
                <w:bCs/>
                <w:color w:val="000000"/>
                <w:sz w:val="20"/>
                <w:szCs w:val="20"/>
              </w:rPr>
            </w:pPr>
          </w:p>
        </w:tc>
        <w:tc>
          <w:tcPr>
            <w:tcW w:w="999" w:type="pct"/>
            <w:tcBorders>
              <w:top w:val="single" w:sz="4" w:space="0" w:color="auto"/>
              <w:left w:val="single" w:sz="4" w:space="0" w:color="auto"/>
              <w:bottom w:val="single" w:sz="4" w:space="0" w:color="auto"/>
              <w:right w:val="single" w:sz="4" w:space="0" w:color="auto"/>
            </w:tcBorders>
            <w:noWrap/>
            <w:hideMark/>
          </w:tcPr>
          <w:p w14:paraId="7604CB7B" w14:textId="77777777" w:rsidR="00012703" w:rsidRPr="002D7DD8" w:rsidRDefault="00012703" w:rsidP="00D00E32">
            <w:pPr>
              <w:spacing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SOPEB2</w:t>
            </w:r>
          </w:p>
        </w:tc>
        <w:tc>
          <w:tcPr>
            <w:tcW w:w="1255" w:type="pct"/>
            <w:tcBorders>
              <w:top w:val="single" w:sz="4" w:space="0" w:color="auto"/>
              <w:left w:val="single" w:sz="4" w:space="0" w:color="auto"/>
              <w:bottom w:val="single" w:sz="4" w:space="0" w:color="auto"/>
              <w:right w:val="single" w:sz="4" w:space="0" w:color="auto"/>
            </w:tcBorders>
            <w:noWrap/>
            <w:hideMark/>
          </w:tcPr>
          <w:p w14:paraId="30FF171C" w14:textId="77777777" w:rsidR="00012703" w:rsidRPr="002D7DD8" w:rsidRDefault="00012703" w:rsidP="00D00E32">
            <w:pPr>
              <w:spacing w:line="360" w:lineRule="auto"/>
              <w:jc w:val="center"/>
              <w:rPr>
                <w:rFonts w:ascii="Times New Roman" w:eastAsia="Times New Roman" w:hAnsi="Times New Roman" w:cs="Times New Roman"/>
                <w:color w:val="000000"/>
                <w:sz w:val="20"/>
                <w:szCs w:val="20"/>
              </w:rPr>
            </w:pPr>
            <w:r w:rsidRPr="002D7DD8">
              <w:rPr>
                <w:rFonts w:ascii="Times New Roman" w:eastAsia="Times New Roman" w:hAnsi="Times New Roman" w:cs="Times New Roman"/>
                <w:color w:val="000000"/>
                <w:sz w:val="20"/>
                <w:szCs w:val="20"/>
              </w:rPr>
              <w:t>0.1137</w:t>
            </w:r>
          </w:p>
        </w:tc>
        <w:tc>
          <w:tcPr>
            <w:tcW w:w="659" w:type="pct"/>
            <w:tcBorders>
              <w:top w:val="single" w:sz="4" w:space="0" w:color="auto"/>
              <w:left w:val="single" w:sz="4" w:space="0" w:color="auto"/>
              <w:bottom w:val="single" w:sz="4" w:space="0" w:color="auto"/>
              <w:right w:val="single" w:sz="4" w:space="0" w:color="auto"/>
            </w:tcBorders>
            <w:noWrap/>
            <w:hideMark/>
          </w:tcPr>
          <w:p w14:paraId="45265687" w14:textId="77777777" w:rsidR="00012703" w:rsidRPr="002D7DD8" w:rsidRDefault="00012703" w:rsidP="00D00E32">
            <w:pPr>
              <w:spacing w:line="360" w:lineRule="auto"/>
              <w:jc w:val="center"/>
              <w:rPr>
                <w:rFonts w:ascii="Times New Roman" w:eastAsia="Times New Roman" w:hAnsi="Times New Roman" w:cs="Times New Roman"/>
                <w:color w:val="000000"/>
                <w:sz w:val="20"/>
                <w:szCs w:val="20"/>
              </w:rPr>
            </w:pPr>
            <w:r w:rsidRPr="002D7DD8">
              <w:rPr>
                <w:rFonts w:ascii="Times New Roman" w:eastAsia="Times New Roman" w:hAnsi="Times New Roman" w:cs="Times New Roman"/>
                <w:color w:val="000000"/>
                <w:sz w:val="20"/>
                <w:szCs w:val="20"/>
              </w:rPr>
              <w:t>0.0302</w:t>
            </w:r>
          </w:p>
        </w:tc>
        <w:tc>
          <w:tcPr>
            <w:tcW w:w="574" w:type="pct"/>
            <w:tcBorders>
              <w:top w:val="single" w:sz="4" w:space="0" w:color="auto"/>
              <w:left w:val="single" w:sz="4" w:space="0" w:color="auto"/>
              <w:bottom w:val="single" w:sz="4" w:space="0" w:color="auto"/>
              <w:right w:val="single" w:sz="4" w:space="0" w:color="auto"/>
            </w:tcBorders>
            <w:noWrap/>
            <w:vAlign w:val="center"/>
            <w:hideMark/>
          </w:tcPr>
          <w:p w14:paraId="6AD24C36" w14:textId="77777777" w:rsidR="00012703" w:rsidRPr="002D7DD8" w:rsidRDefault="00012703" w:rsidP="00D00E32">
            <w:pPr>
              <w:spacing w:line="360" w:lineRule="auto"/>
              <w:jc w:val="center"/>
              <w:rPr>
                <w:rFonts w:ascii="Times New Roman" w:hAnsi="Times New Roman" w:cs="Times New Roman"/>
                <w:color w:val="000000"/>
                <w:sz w:val="20"/>
                <w:szCs w:val="20"/>
              </w:rPr>
            </w:pPr>
            <w:r w:rsidRPr="002D7DD8">
              <w:rPr>
                <w:rFonts w:ascii="Times New Roman" w:hAnsi="Times New Roman" w:cs="Times New Roman"/>
                <w:color w:val="000000"/>
                <w:sz w:val="20"/>
                <w:szCs w:val="20"/>
              </w:rPr>
              <w:t>14</w:t>
            </w:r>
          </w:p>
        </w:tc>
      </w:tr>
      <w:tr w:rsidR="00012703" w:rsidRPr="002D7DD8" w14:paraId="46E6C0E8" w14:textId="77777777" w:rsidTr="00012703">
        <w:trPr>
          <w:trHeight w:val="300"/>
        </w:trPr>
        <w:tc>
          <w:tcPr>
            <w:tcW w:w="761" w:type="pct"/>
            <w:vMerge/>
            <w:tcBorders>
              <w:top w:val="single" w:sz="4" w:space="0" w:color="auto"/>
              <w:left w:val="single" w:sz="4" w:space="0" w:color="auto"/>
              <w:bottom w:val="single" w:sz="4" w:space="0" w:color="auto"/>
              <w:right w:val="single" w:sz="4" w:space="0" w:color="auto"/>
            </w:tcBorders>
            <w:hideMark/>
          </w:tcPr>
          <w:p w14:paraId="664BAA1F" w14:textId="77777777" w:rsidR="00012703" w:rsidRPr="002D7DD8" w:rsidRDefault="00012703" w:rsidP="00D00E32">
            <w:pPr>
              <w:spacing w:line="360" w:lineRule="auto"/>
              <w:rPr>
                <w:rFonts w:ascii="Times New Roman" w:eastAsia="Times New Roman" w:hAnsi="Times New Roman" w:cs="Times New Roman"/>
                <w:color w:val="000000"/>
                <w:sz w:val="20"/>
                <w:szCs w:val="20"/>
              </w:rPr>
            </w:pPr>
          </w:p>
        </w:tc>
        <w:tc>
          <w:tcPr>
            <w:tcW w:w="752" w:type="pct"/>
            <w:vMerge/>
            <w:tcBorders>
              <w:top w:val="single" w:sz="4" w:space="0" w:color="auto"/>
              <w:left w:val="single" w:sz="4" w:space="0" w:color="auto"/>
              <w:bottom w:val="single" w:sz="4" w:space="0" w:color="auto"/>
              <w:right w:val="single" w:sz="4" w:space="0" w:color="auto"/>
            </w:tcBorders>
            <w:hideMark/>
          </w:tcPr>
          <w:p w14:paraId="7FCA67D6" w14:textId="77777777" w:rsidR="00012703" w:rsidRPr="002D7DD8" w:rsidRDefault="00012703" w:rsidP="00D00E32">
            <w:pPr>
              <w:spacing w:line="360" w:lineRule="auto"/>
              <w:rPr>
                <w:rFonts w:ascii="Times New Roman" w:eastAsia="Times New Roman" w:hAnsi="Times New Roman" w:cs="Times New Roman"/>
                <w:bCs/>
                <w:color w:val="000000"/>
                <w:sz w:val="20"/>
                <w:szCs w:val="20"/>
              </w:rPr>
            </w:pPr>
          </w:p>
        </w:tc>
        <w:tc>
          <w:tcPr>
            <w:tcW w:w="999" w:type="pct"/>
            <w:tcBorders>
              <w:top w:val="single" w:sz="4" w:space="0" w:color="auto"/>
              <w:left w:val="single" w:sz="4" w:space="0" w:color="auto"/>
              <w:bottom w:val="single" w:sz="4" w:space="0" w:color="auto"/>
              <w:right w:val="single" w:sz="4" w:space="0" w:color="auto"/>
            </w:tcBorders>
            <w:noWrap/>
            <w:hideMark/>
          </w:tcPr>
          <w:p w14:paraId="12FE7142" w14:textId="77777777" w:rsidR="00012703" w:rsidRPr="002D7DD8" w:rsidRDefault="00012703" w:rsidP="00D00E32">
            <w:pPr>
              <w:spacing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SOPEB3</w:t>
            </w:r>
          </w:p>
        </w:tc>
        <w:tc>
          <w:tcPr>
            <w:tcW w:w="1255" w:type="pct"/>
            <w:tcBorders>
              <w:top w:val="single" w:sz="4" w:space="0" w:color="auto"/>
              <w:left w:val="single" w:sz="4" w:space="0" w:color="auto"/>
              <w:bottom w:val="single" w:sz="4" w:space="0" w:color="auto"/>
              <w:right w:val="single" w:sz="4" w:space="0" w:color="auto"/>
            </w:tcBorders>
            <w:noWrap/>
            <w:hideMark/>
          </w:tcPr>
          <w:p w14:paraId="464BB5D6" w14:textId="77777777" w:rsidR="00012703" w:rsidRPr="002D7DD8" w:rsidRDefault="00012703" w:rsidP="00D00E32">
            <w:pPr>
              <w:spacing w:line="360" w:lineRule="auto"/>
              <w:jc w:val="center"/>
              <w:rPr>
                <w:rFonts w:ascii="Times New Roman" w:eastAsia="Times New Roman" w:hAnsi="Times New Roman" w:cs="Times New Roman"/>
                <w:color w:val="000000"/>
                <w:sz w:val="20"/>
                <w:szCs w:val="20"/>
              </w:rPr>
            </w:pPr>
            <w:r w:rsidRPr="002D7DD8">
              <w:rPr>
                <w:rFonts w:ascii="Times New Roman" w:eastAsia="Times New Roman" w:hAnsi="Times New Roman" w:cs="Times New Roman"/>
                <w:color w:val="000000"/>
                <w:sz w:val="20"/>
                <w:szCs w:val="20"/>
              </w:rPr>
              <w:t>0.1399</w:t>
            </w:r>
          </w:p>
        </w:tc>
        <w:tc>
          <w:tcPr>
            <w:tcW w:w="659" w:type="pct"/>
            <w:tcBorders>
              <w:top w:val="single" w:sz="4" w:space="0" w:color="auto"/>
              <w:left w:val="single" w:sz="4" w:space="0" w:color="auto"/>
              <w:bottom w:val="single" w:sz="4" w:space="0" w:color="auto"/>
              <w:right w:val="single" w:sz="4" w:space="0" w:color="auto"/>
            </w:tcBorders>
            <w:noWrap/>
            <w:hideMark/>
          </w:tcPr>
          <w:p w14:paraId="618BA9CF" w14:textId="77777777" w:rsidR="00012703" w:rsidRPr="002D7DD8" w:rsidRDefault="00012703" w:rsidP="00D00E32">
            <w:pPr>
              <w:spacing w:line="360" w:lineRule="auto"/>
              <w:jc w:val="center"/>
              <w:rPr>
                <w:rFonts w:ascii="Times New Roman" w:eastAsia="Times New Roman" w:hAnsi="Times New Roman" w:cs="Times New Roman"/>
                <w:color w:val="000000"/>
                <w:sz w:val="20"/>
                <w:szCs w:val="20"/>
              </w:rPr>
            </w:pPr>
            <w:r w:rsidRPr="002D7DD8">
              <w:rPr>
                <w:rFonts w:ascii="Times New Roman" w:eastAsia="Times New Roman" w:hAnsi="Times New Roman" w:cs="Times New Roman"/>
                <w:color w:val="000000"/>
                <w:sz w:val="20"/>
                <w:szCs w:val="20"/>
              </w:rPr>
              <w:t>0.0372</w:t>
            </w:r>
          </w:p>
        </w:tc>
        <w:tc>
          <w:tcPr>
            <w:tcW w:w="574" w:type="pct"/>
            <w:tcBorders>
              <w:top w:val="single" w:sz="4" w:space="0" w:color="auto"/>
              <w:left w:val="single" w:sz="4" w:space="0" w:color="auto"/>
              <w:bottom w:val="single" w:sz="4" w:space="0" w:color="auto"/>
              <w:right w:val="single" w:sz="4" w:space="0" w:color="auto"/>
            </w:tcBorders>
            <w:noWrap/>
            <w:vAlign w:val="center"/>
            <w:hideMark/>
          </w:tcPr>
          <w:p w14:paraId="45FE4696" w14:textId="77777777" w:rsidR="00012703" w:rsidRPr="002D7DD8" w:rsidRDefault="00012703" w:rsidP="00D00E32">
            <w:pPr>
              <w:spacing w:line="360" w:lineRule="auto"/>
              <w:jc w:val="center"/>
              <w:rPr>
                <w:rFonts w:ascii="Times New Roman" w:hAnsi="Times New Roman" w:cs="Times New Roman"/>
                <w:color w:val="000000"/>
                <w:sz w:val="20"/>
                <w:szCs w:val="20"/>
              </w:rPr>
            </w:pPr>
            <w:r w:rsidRPr="002D7DD8">
              <w:rPr>
                <w:rFonts w:ascii="Times New Roman" w:hAnsi="Times New Roman" w:cs="Times New Roman"/>
                <w:color w:val="000000"/>
                <w:sz w:val="20"/>
                <w:szCs w:val="20"/>
              </w:rPr>
              <w:t>12</w:t>
            </w:r>
          </w:p>
        </w:tc>
      </w:tr>
      <w:tr w:rsidR="00012703" w:rsidRPr="002D7DD8" w14:paraId="162C83D8" w14:textId="77777777" w:rsidTr="00012703">
        <w:trPr>
          <w:trHeight w:val="300"/>
        </w:trPr>
        <w:tc>
          <w:tcPr>
            <w:tcW w:w="761" w:type="pct"/>
            <w:vMerge/>
            <w:tcBorders>
              <w:top w:val="single" w:sz="4" w:space="0" w:color="auto"/>
              <w:left w:val="single" w:sz="4" w:space="0" w:color="auto"/>
              <w:bottom w:val="single" w:sz="4" w:space="0" w:color="auto"/>
              <w:right w:val="single" w:sz="4" w:space="0" w:color="auto"/>
            </w:tcBorders>
            <w:hideMark/>
          </w:tcPr>
          <w:p w14:paraId="1D836B03" w14:textId="77777777" w:rsidR="00012703" w:rsidRPr="002D7DD8" w:rsidRDefault="00012703" w:rsidP="00D00E32">
            <w:pPr>
              <w:spacing w:line="360" w:lineRule="auto"/>
              <w:rPr>
                <w:rFonts w:ascii="Times New Roman" w:eastAsia="Times New Roman" w:hAnsi="Times New Roman" w:cs="Times New Roman"/>
                <w:color w:val="000000"/>
                <w:sz w:val="20"/>
                <w:szCs w:val="20"/>
              </w:rPr>
            </w:pPr>
          </w:p>
        </w:tc>
        <w:tc>
          <w:tcPr>
            <w:tcW w:w="752" w:type="pct"/>
            <w:vMerge/>
            <w:tcBorders>
              <w:top w:val="single" w:sz="4" w:space="0" w:color="auto"/>
              <w:left w:val="single" w:sz="4" w:space="0" w:color="auto"/>
              <w:bottom w:val="single" w:sz="4" w:space="0" w:color="auto"/>
              <w:right w:val="single" w:sz="4" w:space="0" w:color="auto"/>
            </w:tcBorders>
            <w:hideMark/>
          </w:tcPr>
          <w:p w14:paraId="55AD06B0" w14:textId="77777777" w:rsidR="00012703" w:rsidRPr="002D7DD8" w:rsidRDefault="00012703" w:rsidP="00D00E32">
            <w:pPr>
              <w:spacing w:line="360" w:lineRule="auto"/>
              <w:rPr>
                <w:rFonts w:ascii="Times New Roman" w:eastAsia="Times New Roman" w:hAnsi="Times New Roman" w:cs="Times New Roman"/>
                <w:bCs/>
                <w:color w:val="000000"/>
                <w:sz w:val="20"/>
                <w:szCs w:val="20"/>
              </w:rPr>
            </w:pPr>
          </w:p>
        </w:tc>
        <w:tc>
          <w:tcPr>
            <w:tcW w:w="999" w:type="pct"/>
            <w:tcBorders>
              <w:top w:val="single" w:sz="4" w:space="0" w:color="auto"/>
              <w:left w:val="single" w:sz="4" w:space="0" w:color="auto"/>
              <w:bottom w:val="single" w:sz="4" w:space="0" w:color="auto"/>
              <w:right w:val="single" w:sz="4" w:space="0" w:color="auto"/>
            </w:tcBorders>
            <w:noWrap/>
            <w:hideMark/>
          </w:tcPr>
          <w:p w14:paraId="69E67B68" w14:textId="77777777" w:rsidR="00012703" w:rsidRPr="002D7DD8" w:rsidRDefault="00012703" w:rsidP="00D00E32">
            <w:pPr>
              <w:spacing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SOPEB4</w:t>
            </w:r>
          </w:p>
        </w:tc>
        <w:tc>
          <w:tcPr>
            <w:tcW w:w="1255" w:type="pct"/>
            <w:tcBorders>
              <w:top w:val="single" w:sz="4" w:space="0" w:color="auto"/>
              <w:left w:val="single" w:sz="4" w:space="0" w:color="auto"/>
              <w:bottom w:val="single" w:sz="4" w:space="0" w:color="auto"/>
              <w:right w:val="single" w:sz="4" w:space="0" w:color="auto"/>
            </w:tcBorders>
            <w:noWrap/>
            <w:hideMark/>
          </w:tcPr>
          <w:p w14:paraId="4A192D15" w14:textId="77777777" w:rsidR="00012703" w:rsidRPr="002D7DD8" w:rsidRDefault="00012703" w:rsidP="00D00E32">
            <w:pPr>
              <w:spacing w:line="360" w:lineRule="auto"/>
              <w:jc w:val="center"/>
              <w:rPr>
                <w:rFonts w:ascii="Times New Roman" w:eastAsia="Times New Roman" w:hAnsi="Times New Roman" w:cs="Times New Roman"/>
                <w:color w:val="000000"/>
                <w:sz w:val="20"/>
                <w:szCs w:val="20"/>
              </w:rPr>
            </w:pPr>
            <w:r w:rsidRPr="002D7DD8">
              <w:rPr>
                <w:rFonts w:ascii="Times New Roman" w:eastAsia="Times New Roman" w:hAnsi="Times New Roman" w:cs="Times New Roman"/>
                <w:color w:val="000000"/>
                <w:sz w:val="20"/>
                <w:szCs w:val="20"/>
              </w:rPr>
              <w:t>0.0723</w:t>
            </w:r>
          </w:p>
        </w:tc>
        <w:tc>
          <w:tcPr>
            <w:tcW w:w="659" w:type="pct"/>
            <w:tcBorders>
              <w:top w:val="single" w:sz="4" w:space="0" w:color="auto"/>
              <w:left w:val="single" w:sz="4" w:space="0" w:color="auto"/>
              <w:bottom w:val="single" w:sz="4" w:space="0" w:color="auto"/>
              <w:right w:val="single" w:sz="4" w:space="0" w:color="auto"/>
            </w:tcBorders>
            <w:noWrap/>
            <w:hideMark/>
          </w:tcPr>
          <w:p w14:paraId="42E35279" w14:textId="77777777" w:rsidR="00012703" w:rsidRPr="002D7DD8" w:rsidRDefault="00012703" w:rsidP="00D00E32">
            <w:pPr>
              <w:spacing w:line="360" w:lineRule="auto"/>
              <w:jc w:val="center"/>
              <w:rPr>
                <w:rFonts w:ascii="Times New Roman" w:eastAsia="Times New Roman" w:hAnsi="Times New Roman" w:cs="Times New Roman"/>
                <w:color w:val="000000"/>
                <w:sz w:val="20"/>
                <w:szCs w:val="20"/>
              </w:rPr>
            </w:pPr>
            <w:r w:rsidRPr="002D7DD8">
              <w:rPr>
                <w:rFonts w:ascii="Times New Roman" w:eastAsia="Times New Roman" w:hAnsi="Times New Roman" w:cs="Times New Roman"/>
                <w:color w:val="000000"/>
                <w:sz w:val="20"/>
                <w:szCs w:val="20"/>
              </w:rPr>
              <w:t>0.0192</w:t>
            </w:r>
          </w:p>
        </w:tc>
        <w:tc>
          <w:tcPr>
            <w:tcW w:w="574" w:type="pct"/>
            <w:tcBorders>
              <w:top w:val="single" w:sz="4" w:space="0" w:color="auto"/>
              <w:left w:val="single" w:sz="4" w:space="0" w:color="auto"/>
              <w:bottom w:val="single" w:sz="4" w:space="0" w:color="auto"/>
              <w:right w:val="single" w:sz="4" w:space="0" w:color="auto"/>
            </w:tcBorders>
            <w:noWrap/>
            <w:vAlign w:val="center"/>
            <w:hideMark/>
          </w:tcPr>
          <w:p w14:paraId="25DFCF9D" w14:textId="77777777" w:rsidR="00012703" w:rsidRPr="002D7DD8" w:rsidRDefault="00012703" w:rsidP="00D00E32">
            <w:pPr>
              <w:spacing w:line="360" w:lineRule="auto"/>
              <w:jc w:val="center"/>
              <w:rPr>
                <w:rFonts w:ascii="Times New Roman" w:hAnsi="Times New Roman" w:cs="Times New Roman"/>
                <w:color w:val="000000"/>
                <w:sz w:val="20"/>
                <w:szCs w:val="20"/>
              </w:rPr>
            </w:pPr>
            <w:r w:rsidRPr="002D7DD8">
              <w:rPr>
                <w:rFonts w:ascii="Times New Roman" w:hAnsi="Times New Roman" w:cs="Times New Roman"/>
                <w:color w:val="000000"/>
                <w:sz w:val="20"/>
                <w:szCs w:val="20"/>
              </w:rPr>
              <w:t>21</w:t>
            </w:r>
          </w:p>
        </w:tc>
      </w:tr>
      <w:tr w:rsidR="00012703" w:rsidRPr="002D7DD8" w14:paraId="7E1FE14F" w14:textId="77777777" w:rsidTr="00012703">
        <w:trPr>
          <w:trHeight w:val="300"/>
        </w:trPr>
        <w:tc>
          <w:tcPr>
            <w:tcW w:w="761" w:type="pct"/>
            <w:vMerge/>
            <w:tcBorders>
              <w:top w:val="single" w:sz="4" w:space="0" w:color="auto"/>
              <w:left w:val="single" w:sz="4" w:space="0" w:color="auto"/>
              <w:bottom w:val="single" w:sz="4" w:space="0" w:color="auto"/>
              <w:right w:val="single" w:sz="4" w:space="0" w:color="auto"/>
            </w:tcBorders>
            <w:hideMark/>
          </w:tcPr>
          <w:p w14:paraId="44CAA5B9" w14:textId="77777777" w:rsidR="00012703" w:rsidRPr="002D7DD8" w:rsidRDefault="00012703" w:rsidP="00D00E32">
            <w:pPr>
              <w:spacing w:line="360" w:lineRule="auto"/>
              <w:rPr>
                <w:rFonts w:ascii="Times New Roman" w:eastAsia="Times New Roman" w:hAnsi="Times New Roman" w:cs="Times New Roman"/>
                <w:color w:val="000000"/>
                <w:sz w:val="20"/>
                <w:szCs w:val="20"/>
              </w:rPr>
            </w:pPr>
          </w:p>
        </w:tc>
        <w:tc>
          <w:tcPr>
            <w:tcW w:w="752" w:type="pct"/>
            <w:vMerge/>
            <w:tcBorders>
              <w:top w:val="single" w:sz="4" w:space="0" w:color="auto"/>
              <w:left w:val="single" w:sz="4" w:space="0" w:color="auto"/>
              <w:bottom w:val="single" w:sz="4" w:space="0" w:color="auto"/>
              <w:right w:val="single" w:sz="4" w:space="0" w:color="auto"/>
            </w:tcBorders>
            <w:hideMark/>
          </w:tcPr>
          <w:p w14:paraId="2D448326" w14:textId="77777777" w:rsidR="00012703" w:rsidRPr="002D7DD8" w:rsidRDefault="00012703" w:rsidP="00D00E32">
            <w:pPr>
              <w:spacing w:line="360" w:lineRule="auto"/>
              <w:rPr>
                <w:rFonts w:ascii="Times New Roman" w:eastAsia="Times New Roman" w:hAnsi="Times New Roman" w:cs="Times New Roman"/>
                <w:bCs/>
                <w:color w:val="000000"/>
                <w:sz w:val="20"/>
                <w:szCs w:val="20"/>
              </w:rPr>
            </w:pPr>
          </w:p>
        </w:tc>
        <w:tc>
          <w:tcPr>
            <w:tcW w:w="999" w:type="pct"/>
            <w:tcBorders>
              <w:top w:val="single" w:sz="4" w:space="0" w:color="auto"/>
              <w:left w:val="single" w:sz="4" w:space="0" w:color="auto"/>
              <w:bottom w:val="single" w:sz="4" w:space="0" w:color="auto"/>
              <w:right w:val="single" w:sz="4" w:space="0" w:color="auto"/>
            </w:tcBorders>
            <w:noWrap/>
            <w:hideMark/>
          </w:tcPr>
          <w:p w14:paraId="38681395" w14:textId="77777777" w:rsidR="00012703" w:rsidRPr="002D7DD8" w:rsidRDefault="00012703" w:rsidP="00D00E32">
            <w:pPr>
              <w:spacing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SOPEB5</w:t>
            </w:r>
          </w:p>
        </w:tc>
        <w:tc>
          <w:tcPr>
            <w:tcW w:w="1255" w:type="pct"/>
            <w:tcBorders>
              <w:top w:val="single" w:sz="4" w:space="0" w:color="auto"/>
              <w:left w:val="single" w:sz="4" w:space="0" w:color="auto"/>
              <w:bottom w:val="single" w:sz="4" w:space="0" w:color="auto"/>
              <w:right w:val="single" w:sz="4" w:space="0" w:color="auto"/>
            </w:tcBorders>
            <w:noWrap/>
            <w:hideMark/>
          </w:tcPr>
          <w:p w14:paraId="0BC41F9C" w14:textId="77777777" w:rsidR="00012703" w:rsidRPr="002D7DD8" w:rsidRDefault="00012703" w:rsidP="00D00E32">
            <w:pPr>
              <w:spacing w:line="360" w:lineRule="auto"/>
              <w:jc w:val="center"/>
              <w:rPr>
                <w:rFonts w:ascii="Times New Roman" w:eastAsia="Times New Roman" w:hAnsi="Times New Roman" w:cs="Times New Roman"/>
                <w:color w:val="000000"/>
                <w:sz w:val="20"/>
                <w:szCs w:val="20"/>
              </w:rPr>
            </w:pPr>
            <w:r w:rsidRPr="002D7DD8">
              <w:rPr>
                <w:rFonts w:ascii="Times New Roman" w:eastAsia="Times New Roman" w:hAnsi="Times New Roman" w:cs="Times New Roman"/>
                <w:color w:val="000000"/>
                <w:sz w:val="20"/>
                <w:szCs w:val="20"/>
              </w:rPr>
              <w:t>0.1120</w:t>
            </w:r>
          </w:p>
        </w:tc>
        <w:tc>
          <w:tcPr>
            <w:tcW w:w="659" w:type="pct"/>
            <w:tcBorders>
              <w:top w:val="single" w:sz="4" w:space="0" w:color="auto"/>
              <w:left w:val="single" w:sz="4" w:space="0" w:color="auto"/>
              <w:bottom w:val="single" w:sz="4" w:space="0" w:color="auto"/>
              <w:right w:val="single" w:sz="4" w:space="0" w:color="auto"/>
            </w:tcBorders>
            <w:noWrap/>
            <w:hideMark/>
          </w:tcPr>
          <w:p w14:paraId="7DFD6D66" w14:textId="77777777" w:rsidR="00012703" w:rsidRPr="002D7DD8" w:rsidRDefault="00012703" w:rsidP="00D00E32">
            <w:pPr>
              <w:spacing w:line="360" w:lineRule="auto"/>
              <w:jc w:val="center"/>
              <w:rPr>
                <w:rFonts w:ascii="Times New Roman" w:eastAsia="Times New Roman" w:hAnsi="Times New Roman" w:cs="Times New Roman"/>
                <w:color w:val="000000"/>
                <w:sz w:val="20"/>
                <w:szCs w:val="20"/>
              </w:rPr>
            </w:pPr>
            <w:r w:rsidRPr="002D7DD8">
              <w:rPr>
                <w:rFonts w:ascii="Times New Roman" w:eastAsia="Times New Roman" w:hAnsi="Times New Roman" w:cs="Times New Roman"/>
                <w:color w:val="000000"/>
                <w:sz w:val="20"/>
                <w:szCs w:val="20"/>
              </w:rPr>
              <w:t>0.0298</w:t>
            </w:r>
          </w:p>
        </w:tc>
        <w:tc>
          <w:tcPr>
            <w:tcW w:w="574" w:type="pct"/>
            <w:tcBorders>
              <w:top w:val="single" w:sz="4" w:space="0" w:color="auto"/>
              <w:left w:val="single" w:sz="4" w:space="0" w:color="auto"/>
              <w:bottom w:val="single" w:sz="4" w:space="0" w:color="auto"/>
              <w:right w:val="single" w:sz="4" w:space="0" w:color="auto"/>
            </w:tcBorders>
            <w:noWrap/>
            <w:vAlign w:val="center"/>
            <w:hideMark/>
          </w:tcPr>
          <w:p w14:paraId="7E5AD810" w14:textId="77777777" w:rsidR="00012703" w:rsidRPr="002D7DD8" w:rsidRDefault="00012703" w:rsidP="00D00E32">
            <w:pPr>
              <w:spacing w:line="360" w:lineRule="auto"/>
              <w:jc w:val="center"/>
              <w:rPr>
                <w:rFonts w:ascii="Times New Roman" w:hAnsi="Times New Roman" w:cs="Times New Roman"/>
                <w:color w:val="000000"/>
                <w:sz w:val="20"/>
                <w:szCs w:val="20"/>
              </w:rPr>
            </w:pPr>
            <w:r w:rsidRPr="002D7DD8">
              <w:rPr>
                <w:rFonts w:ascii="Times New Roman" w:hAnsi="Times New Roman" w:cs="Times New Roman"/>
                <w:color w:val="000000"/>
                <w:sz w:val="20"/>
                <w:szCs w:val="20"/>
              </w:rPr>
              <w:t>15</w:t>
            </w:r>
          </w:p>
        </w:tc>
      </w:tr>
      <w:tr w:rsidR="00012703" w:rsidRPr="002D7DD8" w14:paraId="583D5B7C" w14:textId="77777777" w:rsidTr="00012703">
        <w:trPr>
          <w:trHeight w:val="300"/>
        </w:trPr>
        <w:tc>
          <w:tcPr>
            <w:tcW w:w="761" w:type="pct"/>
            <w:vMerge/>
            <w:tcBorders>
              <w:top w:val="single" w:sz="4" w:space="0" w:color="auto"/>
              <w:left w:val="single" w:sz="4" w:space="0" w:color="auto"/>
              <w:bottom w:val="single" w:sz="4" w:space="0" w:color="auto"/>
              <w:right w:val="single" w:sz="4" w:space="0" w:color="auto"/>
            </w:tcBorders>
            <w:hideMark/>
          </w:tcPr>
          <w:p w14:paraId="28138B83" w14:textId="77777777" w:rsidR="00012703" w:rsidRPr="002D7DD8" w:rsidRDefault="00012703" w:rsidP="00D00E32">
            <w:pPr>
              <w:spacing w:line="360" w:lineRule="auto"/>
              <w:rPr>
                <w:rFonts w:ascii="Times New Roman" w:eastAsia="Times New Roman" w:hAnsi="Times New Roman" w:cs="Times New Roman"/>
                <w:color w:val="000000"/>
                <w:sz w:val="20"/>
                <w:szCs w:val="20"/>
              </w:rPr>
            </w:pPr>
          </w:p>
        </w:tc>
        <w:tc>
          <w:tcPr>
            <w:tcW w:w="752" w:type="pct"/>
            <w:vMerge/>
            <w:tcBorders>
              <w:top w:val="single" w:sz="4" w:space="0" w:color="auto"/>
              <w:left w:val="single" w:sz="4" w:space="0" w:color="auto"/>
              <w:bottom w:val="single" w:sz="4" w:space="0" w:color="auto"/>
              <w:right w:val="single" w:sz="4" w:space="0" w:color="auto"/>
            </w:tcBorders>
            <w:hideMark/>
          </w:tcPr>
          <w:p w14:paraId="10DBE527" w14:textId="77777777" w:rsidR="00012703" w:rsidRPr="002D7DD8" w:rsidRDefault="00012703" w:rsidP="00D00E32">
            <w:pPr>
              <w:spacing w:line="360" w:lineRule="auto"/>
              <w:rPr>
                <w:rFonts w:ascii="Times New Roman" w:eastAsia="Times New Roman" w:hAnsi="Times New Roman" w:cs="Times New Roman"/>
                <w:bCs/>
                <w:color w:val="000000"/>
                <w:sz w:val="20"/>
                <w:szCs w:val="20"/>
              </w:rPr>
            </w:pPr>
          </w:p>
        </w:tc>
        <w:tc>
          <w:tcPr>
            <w:tcW w:w="999" w:type="pct"/>
            <w:tcBorders>
              <w:top w:val="single" w:sz="4" w:space="0" w:color="auto"/>
              <w:left w:val="single" w:sz="4" w:space="0" w:color="auto"/>
              <w:bottom w:val="single" w:sz="4" w:space="0" w:color="auto"/>
              <w:right w:val="single" w:sz="4" w:space="0" w:color="auto"/>
            </w:tcBorders>
            <w:noWrap/>
            <w:hideMark/>
          </w:tcPr>
          <w:p w14:paraId="5EF2C45C" w14:textId="77777777" w:rsidR="00012703" w:rsidRPr="002D7DD8" w:rsidRDefault="00012703" w:rsidP="00D00E32">
            <w:pPr>
              <w:spacing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SOPEB6</w:t>
            </w:r>
          </w:p>
        </w:tc>
        <w:tc>
          <w:tcPr>
            <w:tcW w:w="1255" w:type="pct"/>
            <w:tcBorders>
              <w:top w:val="single" w:sz="4" w:space="0" w:color="auto"/>
              <w:left w:val="single" w:sz="4" w:space="0" w:color="auto"/>
              <w:bottom w:val="single" w:sz="4" w:space="0" w:color="auto"/>
              <w:right w:val="single" w:sz="4" w:space="0" w:color="auto"/>
            </w:tcBorders>
            <w:noWrap/>
            <w:hideMark/>
          </w:tcPr>
          <w:p w14:paraId="2263EA4B" w14:textId="77777777" w:rsidR="00012703" w:rsidRPr="002D7DD8" w:rsidRDefault="00012703" w:rsidP="00D00E32">
            <w:pPr>
              <w:spacing w:line="360" w:lineRule="auto"/>
              <w:jc w:val="center"/>
              <w:rPr>
                <w:rFonts w:ascii="Times New Roman" w:eastAsia="Times New Roman" w:hAnsi="Times New Roman" w:cs="Times New Roman"/>
                <w:color w:val="000000"/>
                <w:sz w:val="20"/>
                <w:szCs w:val="20"/>
              </w:rPr>
            </w:pPr>
            <w:r w:rsidRPr="002D7DD8">
              <w:rPr>
                <w:rFonts w:ascii="Times New Roman" w:eastAsia="Times New Roman" w:hAnsi="Times New Roman" w:cs="Times New Roman"/>
                <w:color w:val="000000"/>
                <w:sz w:val="20"/>
                <w:szCs w:val="20"/>
              </w:rPr>
              <w:t>0.0844</w:t>
            </w:r>
          </w:p>
        </w:tc>
        <w:tc>
          <w:tcPr>
            <w:tcW w:w="659" w:type="pct"/>
            <w:tcBorders>
              <w:top w:val="single" w:sz="4" w:space="0" w:color="auto"/>
              <w:left w:val="single" w:sz="4" w:space="0" w:color="auto"/>
              <w:bottom w:val="single" w:sz="4" w:space="0" w:color="auto"/>
              <w:right w:val="single" w:sz="4" w:space="0" w:color="auto"/>
            </w:tcBorders>
            <w:noWrap/>
            <w:hideMark/>
          </w:tcPr>
          <w:p w14:paraId="6E201629" w14:textId="77777777" w:rsidR="00012703" w:rsidRPr="002D7DD8" w:rsidRDefault="00012703" w:rsidP="00D00E32">
            <w:pPr>
              <w:spacing w:line="360" w:lineRule="auto"/>
              <w:jc w:val="center"/>
              <w:rPr>
                <w:rFonts w:ascii="Times New Roman" w:eastAsia="Times New Roman" w:hAnsi="Times New Roman" w:cs="Times New Roman"/>
                <w:color w:val="000000"/>
                <w:sz w:val="20"/>
                <w:szCs w:val="20"/>
              </w:rPr>
            </w:pPr>
            <w:r w:rsidRPr="002D7DD8">
              <w:rPr>
                <w:rFonts w:ascii="Times New Roman" w:eastAsia="Times New Roman" w:hAnsi="Times New Roman" w:cs="Times New Roman"/>
                <w:color w:val="000000"/>
                <w:sz w:val="20"/>
                <w:szCs w:val="20"/>
              </w:rPr>
              <w:t>0.0224</w:t>
            </w:r>
          </w:p>
        </w:tc>
        <w:tc>
          <w:tcPr>
            <w:tcW w:w="574" w:type="pct"/>
            <w:tcBorders>
              <w:top w:val="single" w:sz="4" w:space="0" w:color="auto"/>
              <w:left w:val="single" w:sz="4" w:space="0" w:color="auto"/>
              <w:bottom w:val="single" w:sz="4" w:space="0" w:color="auto"/>
              <w:right w:val="single" w:sz="4" w:space="0" w:color="auto"/>
            </w:tcBorders>
            <w:noWrap/>
            <w:vAlign w:val="center"/>
            <w:hideMark/>
          </w:tcPr>
          <w:p w14:paraId="5FFF17B5" w14:textId="77777777" w:rsidR="00012703" w:rsidRPr="002D7DD8" w:rsidRDefault="00012703" w:rsidP="00D00E32">
            <w:pPr>
              <w:spacing w:line="360" w:lineRule="auto"/>
              <w:jc w:val="center"/>
              <w:rPr>
                <w:rFonts w:ascii="Times New Roman" w:hAnsi="Times New Roman" w:cs="Times New Roman"/>
                <w:color w:val="000000"/>
                <w:sz w:val="20"/>
                <w:szCs w:val="20"/>
              </w:rPr>
            </w:pPr>
            <w:r w:rsidRPr="002D7DD8">
              <w:rPr>
                <w:rFonts w:ascii="Times New Roman" w:hAnsi="Times New Roman" w:cs="Times New Roman"/>
                <w:color w:val="000000"/>
                <w:sz w:val="20"/>
                <w:szCs w:val="20"/>
              </w:rPr>
              <w:t>17</w:t>
            </w:r>
          </w:p>
        </w:tc>
      </w:tr>
      <w:tr w:rsidR="00012703" w:rsidRPr="002D7DD8" w14:paraId="2527A319" w14:textId="77777777" w:rsidTr="00012703">
        <w:trPr>
          <w:trHeight w:val="300"/>
        </w:trPr>
        <w:tc>
          <w:tcPr>
            <w:tcW w:w="761" w:type="pct"/>
            <w:vMerge/>
            <w:tcBorders>
              <w:top w:val="single" w:sz="4" w:space="0" w:color="auto"/>
              <w:left w:val="single" w:sz="4" w:space="0" w:color="auto"/>
              <w:bottom w:val="single" w:sz="4" w:space="0" w:color="auto"/>
              <w:right w:val="single" w:sz="4" w:space="0" w:color="auto"/>
            </w:tcBorders>
            <w:hideMark/>
          </w:tcPr>
          <w:p w14:paraId="44EB90FE" w14:textId="77777777" w:rsidR="00012703" w:rsidRPr="002D7DD8" w:rsidRDefault="00012703" w:rsidP="00D00E32">
            <w:pPr>
              <w:spacing w:line="360" w:lineRule="auto"/>
              <w:rPr>
                <w:rFonts w:ascii="Times New Roman" w:eastAsia="Times New Roman" w:hAnsi="Times New Roman" w:cs="Times New Roman"/>
                <w:color w:val="000000"/>
                <w:sz w:val="20"/>
                <w:szCs w:val="20"/>
              </w:rPr>
            </w:pPr>
          </w:p>
        </w:tc>
        <w:tc>
          <w:tcPr>
            <w:tcW w:w="752" w:type="pct"/>
            <w:vMerge/>
            <w:tcBorders>
              <w:top w:val="single" w:sz="4" w:space="0" w:color="auto"/>
              <w:left w:val="single" w:sz="4" w:space="0" w:color="auto"/>
              <w:bottom w:val="single" w:sz="4" w:space="0" w:color="auto"/>
              <w:right w:val="single" w:sz="4" w:space="0" w:color="auto"/>
            </w:tcBorders>
            <w:hideMark/>
          </w:tcPr>
          <w:p w14:paraId="1C263E29" w14:textId="77777777" w:rsidR="00012703" w:rsidRPr="002D7DD8" w:rsidRDefault="00012703" w:rsidP="00D00E32">
            <w:pPr>
              <w:spacing w:line="360" w:lineRule="auto"/>
              <w:rPr>
                <w:rFonts w:ascii="Times New Roman" w:eastAsia="Times New Roman" w:hAnsi="Times New Roman" w:cs="Times New Roman"/>
                <w:bCs/>
                <w:color w:val="000000"/>
                <w:sz w:val="20"/>
                <w:szCs w:val="20"/>
              </w:rPr>
            </w:pPr>
          </w:p>
        </w:tc>
        <w:tc>
          <w:tcPr>
            <w:tcW w:w="999" w:type="pct"/>
            <w:tcBorders>
              <w:top w:val="single" w:sz="4" w:space="0" w:color="auto"/>
              <w:left w:val="single" w:sz="4" w:space="0" w:color="auto"/>
              <w:bottom w:val="single" w:sz="4" w:space="0" w:color="auto"/>
              <w:right w:val="single" w:sz="4" w:space="0" w:color="auto"/>
            </w:tcBorders>
            <w:noWrap/>
            <w:hideMark/>
          </w:tcPr>
          <w:p w14:paraId="022B753A" w14:textId="77777777" w:rsidR="00012703" w:rsidRPr="002D7DD8" w:rsidRDefault="00012703" w:rsidP="00D00E32">
            <w:pPr>
              <w:spacing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SOPEB7</w:t>
            </w:r>
          </w:p>
        </w:tc>
        <w:tc>
          <w:tcPr>
            <w:tcW w:w="1255" w:type="pct"/>
            <w:tcBorders>
              <w:top w:val="single" w:sz="4" w:space="0" w:color="auto"/>
              <w:left w:val="single" w:sz="4" w:space="0" w:color="auto"/>
              <w:bottom w:val="single" w:sz="4" w:space="0" w:color="auto"/>
              <w:right w:val="single" w:sz="4" w:space="0" w:color="auto"/>
            </w:tcBorders>
            <w:noWrap/>
            <w:hideMark/>
          </w:tcPr>
          <w:p w14:paraId="583CECBD" w14:textId="77777777" w:rsidR="00012703" w:rsidRPr="002D7DD8" w:rsidRDefault="00012703" w:rsidP="00D00E32">
            <w:pPr>
              <w:spacing w:line="360" w:lineRule="auto"/>
              <w:jc w:val="center"/>
              <w:rPr>
                <w:rFonts w:ascii="Times New Roman" w:eastAsia="Times New Roman" w:hAnsi="Times New Roman" w:cs="Times New Roman"/>
                <w:color w:val="000000"/>
                <w:sz w:val="20"/>
                <w:szCs w:val="20"/>
              </w:rPr>
            </w:pPr>
            <w:r w:rsidRPr="002D7DD8">
              <w:rPr>
                <w:rFonts w:ascii="Times New Roman" w:eastAsia="Times New Roman" w:hAnsi="Times New Roman" w:cs="Times New Roman"/>
                <w:color w:val="000000"/>
                <w:sz w:val="20"/>
                <w:szCs w:val="20"/>
              </w:rPr>
              <w:t>0.1344</w:t>
            </w:r>
          </w:p>
        </w:tc>
        <w:tc>
          <w:tcPr>
            <w:tcW w:w="659" w:type="pct"/>
            <w:tcBorders>
              <w:top w:val="single" w:sz="4" w:space="0" w:color="auto"/>
              <w:left w:val="single" w:sz="4" w:space="0" w:color="auto"/>
              <w:bottom w:val="single" w:sz="4" w:space="0" w:color="auto"/>
              <w:right w:val="single" w:sz="4" w:space="0" w:color="auto"/>
            </w:tcBorders>
            <w:noWrap/>
            <w:hideMark/>
          </w:tcPr>
          <w:p w14:paraId="3452F11F" w14:textId="77777777" w:rsidR="00012703" w:rsidRPr="002D7DD8" w:rsidRDefault="00012703" w:rsidP="00D00E32">
            <w:pPr>
              <w:spacing w:line="360" w:lineRule="auto"/>
              <w:jc w:val="center"/>
              <w:rPr>
                <w:rFonts w:ascii="Times New Roman" w:eastAsia="Times New Roman" w:hAnsi="Times New Roman" w:cs="Times New Roman"/>
                <w:color w:val="000000"/>
                <w:sz w:val="20"/>
                <w:szCs w:val="20"/>
              </w:rPr>
            </w:pPr>
            <w:r w:rsidRPr="002D7DD8">
              <w:rPr>
                <w:rFonts w:ascii="Times New Roman" w:eastAsia="Times New Roman" w:hAnsi="Times New Roman" w:cs="Times New Roman"/>
                <w:color w:val="000000"/>
                <w:sz w:val="20"/>
                <w:szCs w:val="20"/>
              </w:rPr>
              <w:t>0.0357</w:t>
            </w:r>
          </w:p>
        </w:tc>
        <w:tc>
          <w:tcPr>
            <w:tcW w:w="574" w:type="pct"/>
            <w:tcBorders>
              <w:top w:val="single" w:sz="4" w:space="0" w:color="auto"/>
              <w:left w:val="single" w:sz="4" w:space="0" w:color="auto"/>
              <w:bottom w:val="single" w:sz="4" w:space="0" w:color="auto"/>
              <w:right w:val="single" w:sz="4" w:space="0" w:color="auto"/>
            </w:tcBorders>
            <w:noWrap/>
            <w:vAlign w:val="center"/>
            <w:hideMark/>
          </w:tcPr>
          <w:p w14:paraId="6CF8F04D" w14:textId="77777777" w:rsidR="00012703" w:rsidRPr="002D7DD8" w:rsidRDefault="00012703" w:rsidP="00D00E32">
            <w:pPr>
              <w:spacing w:line="360" w:lineRule="auto"/>
              <w:jc w:val="center"/>
              <w:rPr>
                <w:rFonts w:ascii="Times New Roman" w:hAnsi="Times New Roman" w:cs="Times New Roman"/>
                <w:color w:val="000000"/>
                <w:sz w:val="20"/>
                <w:szCs w:val="20"/>
              </w:rPr>
            </w:pPr>
            <w:r w:rsidRPr="002D7DD8">
              <w:rPr>
                <w:rFonts w:ascii="Times New Roman" w:hAnsi="Times New Roman" w:cs="Times New Roman"/>
                <w:color w:val="000000"/>
                <w:sz w:val="20"/>
                <w:szCs w:val="20"/>
              </w:rPr>
              <w:t>13</w:t>
            </w:r>
          </w:p>
        </w:tc>
      </w:tr>
      <w:tr w:rsidR="00012703" w:rsidRPr="002D7DD8" w14:paraId="23AB5A24" w14:textId="77777777" w:rsidTr="00012703">
        <w:trPr>
          <w:trHeight w:val="300"/>
        </w:trPr>
        <w:tc>
          <w:tcPr>
            <w:tcW w:w="761" w:type="pct"/>
            <w:vMerge w:val="restart"/>
            <w:tcBorders>
              <w:top w:val="single" w:sz="4" w:space="0" w:color="auto"/>
              <w:left w:val="single" w:sz="4" w:space="0" w:color="auto"/>
              <w:bottom w:val="single" w:sz="4" w:space="0" w:color="auto"/>
              <w:right w:val="single" w:sz="4" w:space="0" w:color="auto"/>
            </w:tcBorders>
            <w:hideMark/>
          </w:tcPr>
          <w:p w14:paraId="7CA8C9EC" w14:textId="75B6B526" w:rsidR="00012703" w:rsidRPr="002D7DD8" w:rsidRDefault="0051148C" w:rsidP="00D00E32">
            <w:pPr>
              <w:spacing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Social Barriers (S</w:t>
            </w:r>
            <w:r w:rsidR="00012703" w:rsidRPr="002D7DD8">
              <w:rPr>
                <w:rFonts w:ascii="Times New Roman" w:eastAsia="Times New Roman" w:hAnsi="Times New Roman" w:cs="Times New Roman"/>
                <w:color w:val="000000"/>
                <w:sz w:val="20"/>
                <w:szCs w:val="20"/>
              </w:rPr>
              <w:t>CBs)</w:t>
            </w:r>
          </w:p>
        </w:tc>
        <w:tc>
          <w:tcPr>
            <w:tcW w:w="752" w:type="pct"/>
            <w:vMerge w:val="restart"/>
            <w:tcBorders>
              <w:top w:val="single" w:sz="4" w:space="0" w:color="auto"/>
              <w:left w:val="single" w:sz="4" w:space="0" w:color="auto"/>
              <w:bottom w:val="single" w:sz="4" w:space="0" w:color="auto"/>
              <w:right w:val="single" w:sz="4" w:space="0" w:color="auto"/>
            </w:tcBorders>
            <w:noWrap/>
            <w:hideMark/>
          </w:tcPr>
          <w:p w14:paraId="72576CC0" w14:textId="77777777" w:rsidR="00012703" w:rsidRPr="002D7DD8" w:rsidRDefault="00012703" w:rsidP="00D00E32">
            <w:pPr>
              <w:spacing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0.1266</w:t>
            </w:r>
          </w:p>
        </w:tc>
        <w:tc>
          <w:tcPr>
            <w:tcW w:w="999" w:type="pct"/>
            <w:tcBorders>
              <w:top w:val="single" w:sz="4" w:space="0" w:color="auto"/>
              <w:left w:val="single" w:sz="4" w:space="0" w:color="auto"/>
              <w:bottom w:val="single" w:sz="4" w:space="0" w:color="auto"/>
              <w:right w:val="single" w:sz="4" w:space="0" w:color="auto"/>
            </w:tcBorders>
            <w:noWrap/>
            <w:hideMark/>
          </w:tcPr>
          <w:p w14:paraId="1EF3F1EC" w14:textId="0F2B6A00" w:rsidR="00012703" w:rsidRPr="002D7DD8" w:rsidRDefault="0051148C" w:rsidP="00D00E32">
            <w:pPr>
              <w:spacing w:line="36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S</w:t>
            </w:r>
            <w:r w:rsidR="00012703" w:rsidRPr="002D7DD8">
              <w:rPr>
                <w:rFonts w:ascii="Times New Roman" w:eastAsia="Times New Roman" w:hAnsi="Times New Roman" w:cs="Times New Roman"/>
                <w:bCs/>
                <w:color w:val="000000"/>
                <w:sz w:val="20"/>
                <w:szCs w:val="20"/>
              </w:rPr>
              <w:t>CB1</w:t>
            </w:r>
          </w:p>
        </w:tc>
        <w:tc>
          <w:tcPr>
            <w:tcW w:w="1255" w:type="pct"/>
            <w:tcBorders>
              <w:top w:val="single" w:sz="4" w:space="0" w:color="auto"/>
              <w:left w:val="single" w:sz="4" w:space="0" w:color="auto"/>
              <w:bottom w:val="single" w:sz="4" w:space="0" w:color="auto"/>
              <w:right w:val="single" w:sz="4" w:space="0" w:color="auto"/>
            </w:tcBorders>
            <w:noWrap/>
            <w:hideMark/>
          </w:tcPr>
          <w:p w14:paraId="0F949B11" w14:textId="77777777" w:rsidR="00012703" w:rsidRPr="002D7DD8" w:rsidRDefault="00012703" w:rsidP="00D00E32">
            <w:pPr>
              <w:spacing w:line="360" w:lineRule="auto"/>
              <w:jc w:val="center"/>
              <w:rPr>
                <w:rFonts w:ascii="Times New Roman" w:eastAsia="Times New Roman" w:hAnsi="Times New Roman" w:cs="Times New Roman"/>
                <w:color w:val="000000"/>
                <w:sz w:val="20"/>
                <w:szCs w:val="20"/>
              </w:rPr>
            </w:pPr>
            <w:r w:rsidRPr="002D7DD8">
              <w:rPr>
                <w:rFonts w:ascii="Times New Roman" w:eastAsia="Times New Roman" w:hAnsi="Times New Roman" w:cs="Times New Roman"/>
                <w:color w:val="000000"/>
                <w:sz w:val="20"/>
                <w:szCs w:val="20"/>
              </w:rPr>
              <w:t>0.4976</w:t>
            </w:r>
          </w:p>
        </w:tc>
        <w:tc>
          <w:tcPr>
            <w:tcW w:w="659" w:type="pct"/>
            <w:tcBorders>
              <w:top w:val="single" w:sz="4" w:space="0" w:color="auto"/>
              <w:left w:val="single" w:sz="4" w:space="0" w:color="auto"/>
              <w:bottom w:val="single" w:sz="4" w:space="0" w:color="auto"/>
              <w:right w:val="single" w:sz="4" w:space="0" w:color="auto"/>
            </w:tcBorders>
            <w:noWrap/>
            <w:hideMark/>
          </w:tcPr>
          <w:p w14:paraId="530D94B8" w14:textId="77777777" w:rsidR="00012703" w:rsidRPr="002D7DD8" w:rsidRDefault="00012703" w:rsidP="00D00E32">
            <w:pPr>
              <w:spacing w:line="360" w:lineRule="auto"/>
              <w:jc w:val="center"/>
              <w:rPr>
                <w:rFonts w:ascii="Times New Roman" w:eastAsia="Times New Roman" w:hAnsi="Times New Roman" w:cs="Times New Roman"/>
                <w:color w:val="000000"/>
                <w:sz w:val="20"/>
                <w:szCs w:val="20"/>
              </w:rPr>
            </w:pPr>
            <w:r w:rsidRPr="002D7DD8">
              <w:rPr>
                <w:rFonts w:ascii="Times New Roman" w:eastAsia="Times New Roman" w:hAnsi="Times New Roman" w:cs="Times New Roman"/>
                <w:color w:val="000000"/>
                <w:sz w:val="20"/>
                <w:szCs w:val="20"/>
              </w:rPr>
              <w:t>0.0630</w:t>
            </w:r>
          </w:p>
        </w:tc>
        <w:tc>
          <w:tcPr>
            <w:tcW w:w="574" w:type="pct"/>
            <w:tcBorders>
              <w:top w:val="single" w:sz="4" w:space="0" w:color="auto"/>
              <w:left w:val="single" w:sz="4" w:space="0" w:color="auto"/>
              <w:bottom w:val="single" w:sz="4" w:space="0" w:color="auto"/>
              <w:right w:val="single" w:sz="4" w:space="0" w:color="auto"/>
            </w:tcBorders>
            <w:noWrap/>
            <w:vAlign w:val="center"/>
            <w:hideMark/>
          </w:tcPr>
          <w:p w14:paraId="4B0F43DD" w14:textId="77777777" w:rsidR="00012703" w:rsidRPr="002D7DD8" w:rsidRDefault="00012703" w:rsidP="00D00E32">
            <w:pPr>
              <w:spacing w:line="360" w:lineRule="auto"/>
              <w:jc w:val="center"/>
              <w:rPr>
                <w:rFonts w:ascii="Times New Roman" w:hAnsi="Times New Roman" w:cs="Times New Roman"/>
                <w:color w:val="000000"/>
                <w:sz w:val="20"/>
                <w:szCs w:val="20"/>
              </w:rPr>
            </w:pPr>
            <w:r w:rsidRPr="002D7DD8">
              <w:rPr>
                <w:rFonts w:ascii="Times New Roman" w:hAnsi="Times New Roman" w:cs="Times New Roman"/>
                <w:color w:val="000000"/>
                <w:sz w:val="20"/>
                <w:szCs w:val="20"/>
              </w:rPr>
              <w:t>6</w:t>
            </w:r>
          </w:p>
        </w:tc>
      </w:tr>
      <w:tr w:rsidR="00012703" w:rsidRPr="002D7DD8" w14:paraId="6E6BB698" w14:textId="77777777" w:rsidTr="00012703">
        <w:trPr>
          <w:trHeight w:val="300"/>
        </w:trPr>
        <w:tc>
          <w:tcPr>
            <w:tcW w:w="761" w:type="pct"/>
            <w:vMerge/>
            <w:tcBorders>
              <w:top w:val="single" w:sz="4" w:space="0" w:color="auto"/>
              <w:left w:val="single" w:sz="4" w:space="0" w:color="auto"/>
              <w:bottom w:val="single" w:sz="4" w:space="0" w:color="auto"/>
              <w:right w:val="single" w:sz="4" w:space="0" w:color="auto"/>
            </w:tcBorders>
            <w:hideMark/>
          </w:tcPr>
          <w:p w14:paraId="7FADDD48" w14:textId="77777777" w:rsidR="00012703" w:rsidRPr="002D7DD8" w:rsidRDefault="00012703" w:rsidP="00D00E32">
            <w:pPr>
              <w:spacing w:line="360" w:lineRule="auto"/>
              <w:rPr>
                <w:rFonts w:ascii="Times New Roman" w:eastAsia="Times New Roman" w:hAnsi="Times New Roman" w:cs="Times New Roman"/>
                <w:color w:val="000000"/>
                <w:sz w:val="20"/>
                <w:szCs w:val="20"/>
              </w:rPr>
            </w:pPr>
          </w:p>
        </w:tc>
        <w:tc>
          <w:tcPr>
            <w:tcW w:w="752" w:type="pct"/>
            <w:vMerge/>
            <w:tcBorders>
              <w:top w:val="single" w:sz="4" w:space="0" w:color="auto"/>
              <w:left w:val="single" w:sz="4" w:space="0" w:color="auto"/>
              <w:bottom w:val="single" w:sz="4" w:space="0" w:color="auto"/>
              <w:right w:val="single" w:sz="4" w:space="0" w:color="auto"/>
            </w:tcBorders>
            <w:hideMark/>
          </w:tcPr>
          <w:p w14:paraId="4C0F1AED" w14:textId="77777777" w:rsidR="00012703" w:rsidRPr="002D7DD8" w:rsidRDefault="00012703" w:rsidP="00D00E32">
            <w:pPr>
              <w:spacing w:line="360" w:lineRule="auto"/>
              <w:rPr>
                <w:rFonts w:ascii="Times New Roman" w:eastAsia="Times New Roman" w:hAnsi="Times New Roman" w:cs="Times New Roman"/>
                <w:bCs/>
                <w:color w:val="000000"/>
                <w:sz w:val="20"/>
                <w:szCs w:val="20"/>
              </w:rPr>
            </w:pPr>
          </w:p>
        </w:tc>
        <w:tc>
          <w:tcPr>
            <w:tcW w:w="999" w:type="pct"/>
            <w:tcBorders>
              <w:top w:val="single" w:sz="4" w:space="0" w:color="auto"/>
              <w:left w:val="single" w:sz="4" w:space="0" w:color="auto"/>
              <w:bottom w:val="single" w:sz="4" w:space="0" w:color="auto"/>
              <w:right w:val="single" w:sz="4" w:space="0" w:color="auto"/>
            </w:tcBorders>
            <w:noWrap/>
            <w:hideMark/>
          </w:tcPr>
          <w:p w14:paraId="7A88D507" w14:textId="5FE54120" w:rsidR="00012703" w:rsidRPr="002D7DD8" w:rsidRDefault="0051148C" w:rsidP="00D00E32">
            <w:pPr>
              <w:spacing w:line="36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S</w:t>
            </w:r>
            <w:r w:rsidR="00012703" w:rsidRPr="002D7DD8">
              <w:rPr>
                <w:rFonts w:ascii="Times New Roman" w:eastAsia="Times New Roman" w:hAnsi="Times New Roman" w:cs="Times New Roman"/>
                <w:bCs/>
                <w:color w:val="000000"/>
                <w:sz w:val="20"/>
                <w:szCs w:val="20"/>
              </w:rPr>
              <w:t>CB2</w:t>
            </w:r>
          </w:p>
        </w:tc>
        <w:tc>
          <w:tcPr>
            <w:tcW w:w="1255" w:type="pct"/>
            <w:tcBorders>
              <w:top w:val="single" w:sz="4" w:space="0" w:color="auto"/>
              <w:left w:val="single" w:sz="4" w:space="0" w:color="auto"/>
              <w:bottom w:val="single" w:sz="4" w:space="0" w:color="auto"/>
              <w:right w:val="single" w:sz="4" w:space="0" w:color="auto"/>
            </w:tcBorders>
            <w:noWrap/>
            <w:hideMark/>
          </w:tcPr>
          <w:p w14:paraId="6E617310" w14:textId="77777777" w:rsidR="00012703" w:rsidRPr="002D7DD8" w:rsidRDefault="00012703" w:rsidP="00D00E32">
            <w:pPr>
              <w:spacing w:line="360" w:lineRule="auto"/>
              <w:jc w:val="center"/>
              <w:rPr>
                <w:rFonts w:ascii="Times New Roman" w:eastAsia="Times New Roman" w:hAnsi="Times New Roman" w:cs="Times New Roman"/>
                <w:color w:val="000000"/>
                <w:sz w:val="20"/>
                <w:szCs w:val="20"/>
              </w:rPr>
            </w:pPr>
            <w:r w:rsidRPr="002D7DD8">
              <w:rPr>
                <w:rFonts w:ascii="Times New Roman" w:eastAsia="Times New Roman" w:hAnsi="Times New Roman" w:cs="Times New Roman"/>
                <w:color w:val="000000"/>
                <w:sz w:val="20"/>
                <w:szCs w:val="20"/>
              </w:rPr>
              <w:t>0.1650</w:t>
            </w:r>
          </w:p>
        </w:tc>
        <w:tc>
          <w:tcPr>
            <w:tcW w:w="659" w:type="pct"/>
            <w:tcBorders>
              <w:top w:val="single" w:sz="4" w:space="0" w:color="auto"/>
              <w:left w:val="single" w:sz="4" w:space="0" w:color="auto"/>
              <w:bottom w:val="single" w:sz="4" w:space="0" w:color="auto"/>
              <w:right w:val="single" w:sz="4" w:space="0" w:color="auto"/>
            </w:tcBorders>
            <w:noWrap/>
            <w:hideMark/>
          </w:tcPr>
          <w:p w14:paraId="2B8820E1" w14:textId="77777777" w:rsidR="00012703" w:rsidRPr="002D7DD8" w:rsidRDefault="00012703" w:rsidP="00D00E32">
            <w:pPr>
              <w:spacing w:line="360" w:lineRule="auto"/>
              <w:jc w:val="center"/>
              <w:rPr>
                <w:rFonts w:ascii="Times New Roman" w:eastAsia="Times New Roman" w:hAnsi="Times New Roman" w:cs="Times New Roman"/>
                <w:color w:val="000000"/>
                <w:sz w:val="20"/>
                <w:szCs w:val="20"/>
              </w:rPr>
            </w:pPr>
            <w:r w:rsidRPr="002D7DD8">
              <w:rPr>
                <w:rFonts w:ascii="Times New Roman" w:eastAsia="Times New Roman" w:hAnsi="Times New Roman" w:cs="Times New Roman"/>
                <w:color w:val="000000"/>
                <w:sz w:val="20"/>
                <w:szCs w:val="20"/>
              </w:rPr>
              <w:t>0.0209</w:t>
            </w:r>
          </w:p>
        </w:tc>
        <w:tc>
          <w:tcPr>
            <w:tcW w:w="574" w:type="pct"/>
            <w:tcBorders>
              <w:top w:val="single" w:sz="4" w:space="0" w:color="auto"/>
              <w:left w:val="single" w:sz="4" w:space="0" w:color="auto"/>
              <w:bottom w:val="single" w:sz="4" w:space="0" w:color="auto"/>
              <w:right w:val="single" w:sz="4" w:space="0" w:color="auto"/>
            </w:tcBorders>
            <w:noWrap/>
            <w:vAlign w:val="center"/>
            <w:hideMark/>
          </w:tcPr>
          <w:p w14:paraId="20621927" w14:textId="77777777" w:rsidR="00012703" w:rsidRPr="002D7DD8" w:rsidRDefault="00012703" w:rsidP="00D00E32">
            <w:pPr>
              <w:spacing w:line="360" w:lineRule="auto"/>
              <w:jc w:val="center"/>
              <w:rPr>
                <w:rFonts w:ascii="Times New Roman" w:hAnsi="Times New Roman" w:cs="Times New Roman"/>
                <w:color w:val="000000"/>
                <w:sz w:val="20"/>
                <w:szCs w:val="20"/>
              </w:rPr>
            </w:pPr>
            <w:r w:rsidRPr="002D7DD8">
              <w:rPr>
                <w:rFonts w:ascii="Times New Roman" w:hAnsi="Times New Roman" w:cs="Times New Roman"/>
                <w:color w:val="000000"/>
                <w:sz w:val="20"/>
                <w:szCs w:val="20"/>
              </w:rPr>
              <w:t>20</w:t>
            </w:r>
          </w:p>
        </w:tc>
      </w:tr>
      <w:tr w:rsidR="00012703" w:rsidRPr="002D7DD8" w14:paraId="7E77BD13" w14:textId="77777777" w:rsidTr="00012703">
        <w:trPr>
          <w:trHeight w:val="300"/>
        </w:trPr>
        <w:tc>
          <w:tcPr>
            <w:tcW w:w="761" w:type="pct"/>
            <w:vMerge/>
            <w:tcBorders>
              <w:top w:val="single" w:sz="4" w:space="0" w:color="auto"/>
              <w:left w:val="single" w:sz="4" w:space="0" w:color="auto"/>
              <w:bottom w:val="single" w:sz="4" w:space="0" w:color="auto"/>
              <w:right w:val="single" w:sz="4" w:space="0" w:color="auto"/>
            </w:tcBorders>
            <w:hideMark/>
          </w:tcPr>
          <w:p w14:paraId="3548E5B9" w14:textId="77777777" w:rsidR="00012703" w:rsidRPr="002D7DD8" w:rsidRDefault="00012703" w:rsidP="00D00E32">
            <w:pPr>
              <w:spacing w:line="360" w:lineRule="auto"/>
              <w:rPr>
                <w:rFonts w:ascii="Times New Roman" w:eastAsia="Times New Roman" w:hAnsi="Times New Roman" w:cs="Times New Roman"/>
                <w:color w:val="000000"/>
                <w:sz w:val="20"/>
                <w:szCs w:val="20"/>
              </w:rPr>
            </w:pPr>
          </w:p>
        </w:tc>
        <w:tc>
          <w:tcPr>
            <w:tcW w:w="752" w:type="pct"/>
            <w:vMerge/>
            <w:tcBorders>
              <w:top w:val="single" w:sz="4" w:space="0" w:color="auto"/>
              <w:left w:val="single" w:sz="4" w:space="0" w:color="auto"/>
              <w:bottom w:val="single" w:sz="4" w:space="0" w:color="auto"/>
              <w:right w:val="single" w:sz="4" w:space="0" w:color="auto"/>
            </w:tcBorders>
            <w:hideMark/>
          </w:tcPr>
          <w:p w14:paraId="48A1B177" w14:textId="77777777" w:rsidR="00012703" w:rsidRPr="002D7DD8" w:rsidRDefault="00012703" w:rsidP="00D00E32">
            <w:pPr>
              <w:spacing w:line="360" w:lineRule="auto"/>
              <w:rPr>
                <w:rFonts w:ascii="Times New Roman" w:eastAsia="Times New Roman" w:hAnsi="Times New Roman" w:cs="Times New Roman"/>
                <w:bCs/>
                <w:color w:val="000000"/>
                <w:sz w:val="20"/>
                <w:szCs w:val="20"/>
              </w:rPr>
            </w:pPr>
          </w:p>
        </w:tc>
        <w:tc>
          <w:tcPr>
            <w:tcW w:w="999" w:type="pct"/>
            <w:tcBorders>
              <w:top w:val="single" w:sz="4" w:space="0" w:color="auto"/>
              <w:left w:val="single" w:sz="4" w:space="0" w:color="auto"/>
              <w:bottom w:val="single" w:sz="4" w:space="0" w:color="auto"/>
              <w:right w:val="single" w:sz="4" w:space="0" w:color="auto"/>
            </w:tcBorders>
            <w:noWrap/>
            <w:hideMark/>
          </w:tcPr>
          <w:p w14:paraId="7E21F21A" w14:textId="1CE83F8A" w:rsidR="00012703" w:rsidRPr="002D7DD8" w:rsidRDefault="0051148C" w:rsidP="00D00E32">
            <w:pPr>
              <w:spacing w:line="36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S</w:t>
            </w:r>
            <w:r w:rsidR="00012703" w:rsidRPr="002D7DD8">
              <w:rPr>
                <w:rFonts w:ascii="Times New Roman" w:eastAsia="Times New Roman" w:hAnsi="Times New Roman" w:cs="Times New Roman"/>
                <w:bCs/>
                <w:color w:val="000000"/>
                <w:sz w:val="20"/>
                <w:szCs w:val="20"/>
              </w:rPr>
              <w:t>CB3</w:t>
            </w:r>
          </w:p>
        </w:tc>
        <w:tc>
          <w:tcPr>
            <w:tcW w:w="1255" w:type="pct"/>
            <w:tcBorders>
              <w:top w:val="single" w:sz="4" w:space="0" w:color="auto"/>
              <w:left w:val="single" w:sz="4" w:space="0" w:color="auto"/>
              <w:bottom w:val="single" w:sz="4" w:space="0" w:color="auto"/>
              <w:right w:val="single" w:sz="4" w:space="0" w:color="auto"/>
            </w:tcBorders>
            <w:noWrap/>
            <w:hideMark/>
          </w:tcPr>
          <w:p w14:paraId="7751C168" w14:textId="77777777" w:rsidR="00012703" w:rsidRPr="002D7DD8" w:rsidRDefault="00012703" w:rsidP="00D00E32">
            <w:pPr>
              <w:spacing w:line="360" w:lineRule="auto"/>
              <w:jc w:val="center"/>
              <w:rPr>
                <w:rFonts w:ascii="Times New Roman" w:eastAsia="Times New Roman" w:hAnsi="Times New Roman" w:cs="Times New Roman"/>
                <w:color w:val="000000"/>
                <w:sz w:val="20"/>
                <w:szCs w:val="20"/>
              </w:rPr>
            </w:pPr>
            <w:r w:rsidRPr="002D7DD8">
              <w:rPr>
                <w:rFonts w:ascii="Times New Roman" w:eastAsia="Times New Roman" w:hAnsi="Times New Roman" w:cs="Times New Roman"/>
                <w:color w:val="000000"/>
                <w:sz w:val="20"/>
                <w:szCs w:val="20"/>
              </w:rPr>
              <w:t>0.1734</w:t>
            </w:r>
          </w:p>
        </w:tc>
        <w:tc>
          <w:tcPr>
            <w:tcW w:w="659" w:type="pct"/>
            <w:tcBorders>
              <w:top w:val="single" w:sz="4" w:space="0" w:color="auto"/>
              <w:left w:val="single" w:sz="4" w:space="0" w:color="auto"/>
              <w:bottom w:val="single" w:sz="4" w:space="0" w:color="auto"/>
              <w:right w:val="single" w:sz="4" w:space="0" w:color="auto"/>
            </w:tcBorders>
            <w:noWrap/>
            <w:hideMark/>
          </w:tcPr>
          <w:p w14:paraId="1675BDA0" w14:textId="77777777" w:rsidR="00012703" w:rsidRPr="002D7DD8" w:rsidRDefault="00012703" w:rsidP="00D00E32">
            <w:pPr>
              <w:spacing w:line="360" w:lineRule="auto"/>
              <w:jc w:val="center"/>
              <w:rPr>
                <w:rFonts w:ascii="Times New Roman" w:eastAsia="Times New Roman" w:hAnsi="Times New Roman" w:cs="Times New Roman"/>
                <w:color w:val="000000"/>
                <w:sz w:val="20"/>
                <w:szCs w:val="20"/>
              </w:rPr>
            </w:pPr>
            <w:r w:rsidRPr="002D7DD8">
              <w:rPr>
                <w:rFonts w:ascii="Times New Roman" w:eastAsia="Times New Roman" w:hAnsi="Times New Roman" w:cs="Times New Roman"/>
                <w:color w:val="000000"/>
                <w:sz w:val="20"/>
                <w:szCs w:val="20"/>
              </w:rPr>
              <w:t>0.0220</w:t>
            </w:r>
          </w:p>
        </w:tc>
        <w:tc>
          <w:tcPr>
            <w:tcW w:w="574" w:type="pct"/>
            <w:tcBorders>
              <w:top w:val="single" w:sz="4" w:space="0" w:color="auto"/>
              <w:left w:val="single" w:sz="4" w:space="0" w:color="auto"/>
              <w:bottom w:val="single" w:sz="4" w:space="0" w:color="auto"/>
              <w:right w:val="single" w:sz="4" w:space="0" w:color="auto"/>
            </w:tcBorders>
            <w:noWrap/>
            <w:vAlign w:val="center"/>
            <w:hideMark/>
          </w:tcPr>
          <w:p w14:paraId="3DF86CEE" w14:textId="77777777" w:rsidR="00012703" w:rsidRPr="002D7DD8" w:rsidRDefault="00012703" w:rsidP="00D00E32">
            <w:pPr>
              <w:spacing w:line="360" w:lineRule="auto"/>
              <w:jc w:val="center"/>
              <w:rPr>
                <w:rFonts w:ascii="Times New Roman" w:hAnsi="Times New Roman" w:cs="Times New Roman"/>
                <w:color w:val="000000"/>
                <w:sz w:val="20"/>
                <w:szCs w:val="20"/>
              </w:rPr>
            </w:pPr>
            <w:r w:rsidRPr="002D7DD8">
              <w:rPr>
                <w:rFonts w:ascii="Times New Roman" w:hAnsi="Times New Roman" w:cs="Times New Roman"/>
                <w:color w:val="000000"/>
                <w:sz w:val="20"/>
                <w:szCs w:val="20"/>
              </w:rPr>
              <w:t>18</w:t>
            </w:r>
          </w:p>
        </w:tc>
      </w:tr>
      <w:tr w:rsidR="00012703" w:rsidRPr="002D7DD8" w14:paraId="565EEE02" w14:textId="77777777" w:rsidTr="00012703">
        <w:trPr>
          <w:trHeight w:val="300"/>
        </w:trPr>
        <w:tc>
          <w:tcPr>
            <w:tcW w:w="761" w:type="pct"/>
            <w:vMerge/>
            <w:tcBorders>
              <w:top w:val="single" w:sz="4" w:space="0" w:color="auto"/>
              <w:left w:val="single" w:sz="4" w:space="0" w:color="auto"/>
              <w:bottom w:val="single" w:sz="4" w:space="0" w:color="auto"/>
              <w:right w:val="single" w:sz="4" w:space="0" w:color="auto"/>
            </w:tcBorders>
            <w:hideMark/>
          </w:tcPr>
          <w:p w14:paraId="529D8134" w14:textId="77777777" w:rsidR="00012703" w:rsidRPr="002D7DD8" w:rsidRDefault="00012703" w:rsidP="00D00E32">
            <w:pPr>
              <w:spacing w:line="360" w:lineRule="auto"/>
              <w:rPr>
                <w:rFonts w:ascii="Times New Roman" w:eastAsia="Times New Roman" w:hAnsi="Times New Roman" w:cs="Times New Roman"/>
                <w:color w:val="000000"/>
                <w:sz w:val="20"/>
                <w:szCs w:val="20"/>
              </w:rPr>
            </w:pPr>
          </w:p>
        </w:tc>
        <w:tc>
          <w:tcPr>
            <w:tcW w:w="752" w:type="pct"/>
            <w:vMerge/>
            <w:tcBorders>
              <w:top w:val="single" w:sz="4" w:space="0" w:color="auto"/>
              <w:left w:val="single" w:sz="4" w:space="0" w:color="auto"/>
              <w:bottom w:val="single" w:sz="4" w:space="0" w:color="auto"/>
              <w:right w:val="single" w:sz="4" w:space="0" w:color="auto"/>
            </w:tcBorders>
            <w:hideMark/>
          </w:tcPr>
          <w:p w14:paraId="7F72991B" w14:textId="77777777" w:rsidR="00012703" w:rsidRPr="002D7DD8" w:rsidRDefault="00012703" w:rsidP="00D00E32">
            <w:pPr>
              <w:spacing w:line="360" w:lineRule="auto"/>
              <w:rPr>
                <w:rFonts w:ascii="Times New Roman" w:eastAsia="Times New Roman" w:hAnsi="Times New Roman" w:cs="Times New Roman"/>
                <w:bCs/>
                <w:color w:val="000000"/>
                <w:sz w:val="20"/>
                <w:szCs w:val="20"/>
              </w:rPr>
            </w:pPr>
          </w:p>
        </w:tc>
        <w:tc>
          <w:tcPr>
            <w:tcW w:w="999" w:type="pct"/>
            <w:tcBorders>
              <w:top w:val="single" w:sz="4" w:space="0" w:color="auto"/>
              <w:left w:val="single" w:sz="4" w:space="0" w:color="auto"/>
              <w:bottom w:val="single" w:sz="4" w:space="0" w:color="auto"/>
              <w:right w:val="single" w:sz="4" w:space="0" w:color="auto"/>
            </w:tcBorders>
            <w:noWrap/>
            <w:hideMark/>
          </w:tcPr>
          <w:p w14:paraId="6A688C41" w14:textId="1619543E" w:rsidR="00012703" w:rsidRPr="002D7DD8" w:rsidRDefault="0051148C" w:rsidP="00D00E32">
            <w:pPr>
              <w:spacing w:line="36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S</w:t>
            </w:r>
            <w:r w:rsidR="00012703" w:rsidRPr="002D7DD8">
              <w:rPr>
                <w:rFonts w:ascii="Times New Roman" w:eastAsia="Times New Roman" w:hAnsi="Times New Roman" w:cs="Times New Roman"/>
                <w:bCs/>
                <w:color w:val="000000"/>
                <w:sz w:val="20"/>
                <w:szCs w:val="20"/>
              </w:rPr>
              <w:t>CB4</w:t>
            </w:r>
          </w:p>
        </w:tc>
        <w:tc>
          <w:tcPr>
            <w:tcW w:w="1255" w:type="pct"/>
            <w:tcBorders>
              <w:top w:val="single" w:sz="4" w:space="0" w:color="auto"/>
              <w:left w:val="single" w:sz="4" w:space="0" w:color="auto"/>
              <w:bottom w:val="single" w:sz="4" w:space="0" w:color="auto"/>
              <w:right w:val="single" w:sz="4" w:space="0" w:color="auto"/>
            </w:tcBorders>
            <w:noWrap/>
            <w:hideMark/>
          </w:tcPr>
          <w:p w14:paraId="47D98596" w14:textId="77777777" w:rsidR="00012703" w:rsidRPr="002D7DD8" w:rsidRDefault="00012703" w:rsidP="00D00E32">
            <w:pPr>
              <w:spacing w:line="360" w:lineRule="auto"/>
              <w:jc w:val="center"/>
              <w:rPr>
                <w:rFonts w:ascii="Times New Roman" w:eastAsia="Times New Roman" w:hAnsi="Times New Roman" w:cs="Times New Roman"/>
                <w:color w:val="000000"/>
                <w:sz w:val="20"/>
                <w:szCs w:val="20"/>
              </w:rPr>
            </w:pPr>
            <w:r w:rsidRPr="002D7DD8">
              <w:rPr>
                <w:rFonts w:ascii="Times New Roman" w:eastAsia="Times New Roman" w:hAnsi="Times New Roman" w:cs="Times New Roman"/>
                <w:color w:val="000000"/>
                <w:sz w:val="20"/>
                <w:szCs w:val="20"/>
              </w:rPr>
              <w:t>0.0296</w:t>
            </w:r>
          </w:p>
        </w:tc>
        <w:tc>
          <w:tcPr>
            <w:tcW w:w="659" w:type="pct"/>
            <w:tcBorders>
              <w:top w:val="single" w:sz="4" w:space="0" w:color="auto"/>
              <w:left w:val="single" w:sz="4" w:space="0" w:color="auto"/>
              <w:bottom w:val="single" w:sz="4" w:space="0" w:color="auto"/>
              <w:right w:val="single" w:sz="4" w:space="0" w:color="auto"/>
            </w:tcBorders>
            <w:noWrap/>
            <w:hideMark/>
          </w:tcPr>
          <w:p w14:paraId="7EE69B83" w14:textId="77777777" w:rsidR="00012703" w:rsidRPr="002D7DD8" w:rsidRDefault="00012703" w:rsidP="00D00E32">
            <w:pPr>
              <w:spacing w:line="360" w:lineRule="auto"/>
              <w:jc w:val="center"/>
              <w:rPr>
                <w:rFonts w:ascii="Times New Roman" w:eastAsia="Times New Roman" w:hAnsi="Times New Roman" w:cs="Times New Roman"/>
                <w:color w:val="000000"/>
                <w:sz w:val="20"/>
                <w:szCs w:val="20"/>
              </w:rPr>
            </w:pPr>
            <w:r w:rsidRPr="002D7DD8">
              <w:rPr>
                <w:rFonts w:ascii="Times New Roman" w:eastAsia="Times New Roman" w:hAnsi="Times New Roman" w:cs="Times New Roman"/>
                <w:color w:val="000000"/>
                <w:sz w:val="20"/>
                <w:szCs w:val="20"/>
              </w:rPr>
              <w:t>0.0037</w:t>
            </w:r>
          </w:p>
        </w:tc>
        <w:tc>
          <w:tcPr>
            <w:tcW w:w="574" w:type="pct"/>
            <w:tcBorders>
              <w:top w:val="single" w:sz="4" w:space="0" w:color="auto"/>
              <w:left w:val="single" w:sz="4" w:space="0" w:color="auto"/>
              <w:bottom w:val="single" w:sz="4" w:space="0" w:color="auto"/>
              <w:right w:val="single" w:sz="4" w:space="0" w:color="auto"/>
            </w:tcBorders>
            <w:noWrap/>
            <w:vAlign w:val="center"/>
            <w:hideMark/>
          </w:tcPr>
          <w:p w14:paraId="6FE8F07D" w14:textId="77777777" w:rsidR="00012703" w:rsidRPr="002D7DD8" w:rsidRDefault="00012703" w:rsidP="00D00E32">
            <w:pPr>
              <w:spacing w:line="360" w:lineRule="auto"/>
              <w:jc w:val="center"/>
              <w:rPr>
                <w:rFonts w:ascii="Times New Roman" w:hAnsi="Times New Roman" w:cs="Times New Roman"/>
                <w:color w:val="000000"/>
                <w:sz w:val="20"/>
                <w:szCs w:val="20"/>
              </w:rPr>
            </w:pPr>
            <w:r w:rsidRPr="002D7DD8">
              <w:rPr>
                <w:rFonts w:ascii="Times New Roman" w:hAnsi="Times New Roman" w:cs="Times New Roman"/>
                <w:color w:val="000000"/>
                <w:sz w:val="20"/>
                <w:szCs w:val="20"/>
              </w:rPr>
              <w:t>27</w:t>
            </w:r>
          </w:p>
        </w:tc>
      </w:tr>
      <w:tr w:rsidR="00012703" w:rsidRPr="002D7DD8" w14:paraId="0AF951FB" w14:textId="77777777" w:rsidTr="00012703">
        <w:trPr>
          <w:trHeight w:val="300"/>
        </w:trPr>
        <w:tc>
          <w:tcPr>
            <w:tcW w:w="761" w:type="pct"/>
            <w:vMerge/>
            <w:tcBorders>
              <w:top w:val="single" w:sz="4" w:space="0" w:color="auto"/>
              <w:left w:val="single" w:sz="4" w:space="0" w:color="auto"/>
              <w:bottom w:val="single" w:sz="4" w:space="0" w:color="auto"/>
              <w:right w:val="single" w:sz="4" w:space="0" w:color="auto"/>
            </w:tcBorders>
            <w:hideMark/>
          </w:tcPr>
          <w:p w14:paraId="12DDB3A6" w14:textId="77777777" w:rsidR="00012703" w:rsidRPr="002D7DD8" w:rsidRDefault="00012703" w:rsidP="00D00E32">
            <w:pPr>
              <w:spacing w:line="360" w:lineRule="auto"/>
              <w:rPr>
                <w:rFonts w:ascii="Times New Roman" w:eastAsia="Times New Roman" w:hAnsi="Times New Roman" w:cs="Times New Roman"/>
                <w:color w:val="000000"/>
                <w:sz w:val="20"/>
                <w:szCs w:val="20"/>
              </w:rPr>
            </w:pPr>
          </w:p>
        </w:tc>
        <w:tc>
          <w:tcPr>
            <w:tcW w:w="752" w:type="pct"/>
            <w:vMerge/>
            <w:tcBorders>
              <w:top w:val="single" w:sz="4" w:space="0" w:color="auto"/>
              <w:left w:val="single" w:sz="4" w:space="0" w:color="auto"/>
              <w:bottom w:val="single" w:sz="4" w:space="0" w:color="auto"/>
              <w:right w:val="single" w:sz="4" w:space="0" w:color="auto"/>
            </w:tcBorders>
            <w:hideMark/>
          </w:tcPr>
          <w:p w14:paraId="5E419084" w14:textId="77777777" w:rsidR="00012703" w:rsidRPr="002D7DD8" w:rsidRDefault="00012703" w:rsidP="00D00E32">
            <w:pPr>
              <w:spacing w:line="360" w:lineRule="auto"/>
              <w:rPr>
                <w:rFonts w:ascii="Times New Roman" w:eastAsia="Times New Roman" w:hAnsi="Times New Roman" w:cs="Times New Roman"/>
                <w:bCs/>
                <w:color w:val="000000"/>
                <w:sz w:val="20"/>
                <w:szCs w:val="20"/>
              </w:rPr>
            </w:pPr>
          </w:p>
        </w:tc>
        <w:tc>
          <w:tcPr>
            <w:tcW w:w="999" w:type="pct"/>
            <w:tcBorders>
              <w:top w:val="single" w:sz="4" w:space="0" w:color="auto"/>
              <w:left w:val="single" w:sz="4" w:space="0" w:color="auto"/>
              <w:bottom w:val="single" w:sz="4" w:space="0" w:color="auto"/>
              <w:right w:val="single" w:sz="4" w:space="0" w:color="auto"/>
            </w:tcBorders>
            <w:noWrap/>
            <w:hideMark/>
          </w:tcPr>
          <w:p w14:paraId="1451EE0C" w14:textId="6E5A4F08" w:rsidR="00012703" w:rsidRPr="002D7DD8" w:rsidRDefault="0051148C" w:rsidP="00D00E32">
            <w:pPr>
              <w:spacing w:line="36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S</w:t>
            </w:r>
            <w:r w:rsidR="00012703" w:rsidRPr="002D7DD8">
              <w:rPr>
                <w:rFonts w:ascii="Times New Roman" w:eastAsia="Times New Roman" w:hAnsi="Times New Roman" w:cs="Times New Roman"/>
                <w:bCs/>
                <w:color w:val="000000"/>
                <w:sz w:val="20"/>
                <w:szCs w:val="20"/>
              </w:rPr>
              <w:t>CB5</w:t>
            </w:r>
          </w:p>
        </w:tc>
        <w:tc>
          <w:tcPr>
            <w:tcW w:w="1255" w:type="pct"/>
            <w:tcBorders>
              <w:top w:val="single" w:sz="4" w:space="0" w:color="auto"/>
              <w:left w:val="single" w:sz="4" w:space="0" w:color="auto"/>
              <w:bottom w:val="single" w:sz="4" w:space="0" w:color="auto"/>
              <w:right w:val="single" w:sz="4" w:space="0" w:color="auto"/>
            </w:tcBorders>
            <w:noWrap/>
            <w:hideMark/>
          </w:tcPr>
          <w:p w14:paraId="262610E3" w14:textId="77777777" w:rsidR="00012703" w:rsidRPr="002D7DD8" w:rsidRDefault="00012703" w:rsidP="00D00E32">
            <w:pPr>
              <w:spacing w:line="360" w:lineRule="auto"/>
              <w:jc w:val="center"/>
              <w:rPr>
                <w:rFonts w:ascii="Times New Roman" w:eastAsia="Times New Roman" w:hAnsi="Times New Roman" w:cs="Times New Roman"/>
                <w:color w:val="000000"/>
                <w:sz w:val="20"/>
                <w:szCs w:val="20"/>
              </w:rPr>
            </w:pPr>
            <w:r w:rsidRPr="002D7DD8">
              <w:rPr>
                <w:rFonts w:ascii="Times New Roman" w:eastAsia="Times New Roman" w:hAnsi="Times New Roman" w:cs="Times New Roman"/>
                <w:color w:val="000000"/>
                <w:sz w:val="20"/>
                <w:szCs w:val="20"/>
              </w:rPr>
              <w:t>0.0873</w:t>
            </w:r>
          </w:p>
        </w:tc>
        <w:tc>
          <w:tcPr>
            <w:tcW w:w="659" w:type="pct"/>
            <w:tcBorders>
              <w:top w:val="single" w:sz="4" w:space="0" w:color="auto"/>
              <w:left w:val="single" w:sz="4" w:space="0" w:color="auto"/>
              <w:bottom w:val="single" w:sz="4" w:space="0" w:color="auto"/>
              <w:right w:val="single" w:sz="4" w:space="0" w:color="auto"/>
            </w:tcBorders>
            <w:noWrap/>
            <w:hideMark/>
          </w:tcPr>
          <w:p w14:paraId="1D6295BB" w14:textId="77777777" w:rsidR="00012703" w:rsidRPr="002D7DD8" w:rsidRDefault="00012703" w:rsidP="00D00E32">
            <w:pPr>
              <w:spacing w:line="360" w:lineRule="auto"/>
              <w:jc w:val="center"/>
              <w:rPr>
                <w:rFonts w:ascii="Times New Roman" w:eastAsia="Times New Roman" w:hAnsi="Times New Roman" w:cs="Times New Roman"/>
                <w:color w:val="000000"/>
                <w:sz w:val="20"/>
                <w:szCs w:val="20"/>
              </w:rPr>
            </w:pPr>
            <w:r w:rsidRPr="002D7DD8">
              <w:rPr>
                <w:rFonts w:ascii="Times New Roman" w:eastAsia="Times New Roman" w:hAnsi="Times New Roman" w:cs="Times New Roman"/>
                <w:color w:val="000000"/>
                <w:sz w:val="20"/>
                <w:szCs w:val="20"/>
              </w:rPr>
              <w:t>0.0111</w:t>
            </w:r>
          </w:p>
        </w:tc>
        <w:tc>
          <w:tcPr>
            <w:tcW w:w="574" w:type="pct"/>
            <w:tcBorders>
              <w:top w:val="single" w:sz="4" w:space="0" w:color="auto"/>
              <w:left w:val="single" w:sz="4" w:space="0" w:color="auto"/>
              <w:bottom w:val="single" w:sz="4" w:space="0" w:color="auto"/>
              <w:right w:val="single" w:sz="4" w:space="0" w:color="auto"/>
            </w:tcBorders>
            <w:noWrap/>
            <w:vAlign w:val="center"/>
            <w:hideMark/>
          </w:tcPr>
          <w:p w14:paraId="6A16E26D" w14:textId="77777777" w:rsidR="00012703" w:rsidRPr="002D7DD8" w:rsidRDefault="00012703" w:rsidP="00D00E32">
            <w:pPr>
              <w:spacing w:line="360" w:lineRule="auto"/>
              <w:jc w:val="center"/>
              <w:rPr>
                <w:rFonts w:ascii="Times New Roman" w:hAnsi="Times New Roman" w:cs="Times New Roman"/>
                <w:color w:val="000000"/>
                <w:sz w:val="20"/>
                <w:szCs w:val="20"/>
              </w:rPr>
            </w:pPr>
            <w:r w:rsidRPr="002D7DD8">
              <w:rPr>
                <w:rFonts w:ascii="Times New Roman" w:hAnsi="Times New Roman" w:cs="Times New Roman"/>
                <w:color w:val="000000"/>
                <w:sz w:val="20"/>
                <w:szCs w:val="20"/>
              </w:rPr>
              <w:t>23</w:t>
            </w:r>
          </w:p>
        </w:tc>
      </w:tr>
      <w:tr w:rsidR="00012703" w:rsidRPr="002D7DD8" w14:paraId="4307C4D4" w14:textId="77777777" w:rsidTr="00012703">
        <w:trPr>
          <w:trHeight w:val="300"/>
        </w:trPr>
        <w:tc>
          <w:tcPr>
            <w:tcW w:w="761" w:type="pct"/>
            <w:vMerge/>
            <w:tcBorders>
              <w:top w:val="single" w:sz="4" w:space="0" w:color="auto"/>
              <w:left w:val="single" w:sz="4" w:space="0" w:color="auto"/>
              <w:bottom w:val="single" w:sz="4" w:space="0" w:color="auto"/>
              <w:right w:val="single" w:sz="4" w:space="0" w:color="auto"/>
            </w:tcBorders>
            <w:hideMark/>
          </w:tcPr>
          <w:p w14:paraId="19CAD09E" w14:textId="77777777" w:rsidR="00012703" w:rsidRPr="002D7DD8" w:rsidRDefault="00012703" w:rsidP="00D00E32">
            <w:pPr>
              <w:spacing w:line="360" w:lineRule="auto"/>
              <w:rPr>
                <w:rFonts w:ascii="Times New Roman" w:eastAsia="Times New Roman" w:hAnsi="Times New Roman" w:cs="Times New Roman"/>
                <w:color w:val="000000"/>
                <w:sz w:val="20"/>
                <w:szCs w:val="20"/>
              </w:rPr>
            </w:pPr>
          </w:p>
        </w:tc>
        <w:tc>
          <w:tcPr>
            <w:tcW w:w="752" w:type="pct"/>
            <w:vMerge/>
            <w:tcBorders>
              <w:top w:val="single" w:sz="4" w:space="0" w:color="auto"/>
              <w:left w:val="single" w:sz="4" w:space="0" w:color="auto"/>
              <w:bottom w:val="single" w:sz="4" w:space="0" w:color="auto"/>
              <w:right w:val="single" w:sz="4" w:space="0" w:color="auto"/>
            </w:tcBorders>
            <w:hideMark/>
          </w:tcPr>
          <w:p w14:paraId="14B20D5A" w14:textId="77777777" w:rsidR="00012703" w:rsidRPr="002D7DD8" w:rsidRDefault="00012703" w:rsidP="00D00E32">
            <w:pPr>
              <w:spacing w:line="360" w:lineRule="auto"/>
              <w:rPr>
                <w:rFonts w:ascii="Times New Roman" w:eastAsia="Times New Roman" w:hAnsi="Times New Roman" w:cs="Times New Roman"/>
                <w:bCs/>
                <w:color w:val="000000"/>
                <w:sz w:val="20"/>
                <w:szCs w:val="20"/>
              </w:rPr>
            </w:pPr>
          </w:p>
        </w:tc>
        <w:tc>
          <w:tcPr>
            <w:tcW w:w="999" w:type="pct"/>
            <w:tcBorders>
              <w:top w:val="single" w:sz="4" w:space="0" w:color="auto"/>
              <w:left w:val="single" w:sz="4" w:space="0" w:color="auto"/>
              <w:bottom w:val="single" w:sz="4" w:space="0" w:color="auto"/>
              <w:right w:val="single" w:sz="4" w:space="0" w:color="auto"/>
            </w:tcBorders>
            <w:noWrap/>
            <w:hideMark/>
          </w:tcPr>
          <w:p w14:paraId="0DB6E1E8" w14:textId="4BC4A067" w:rsidR="00012703" w:rsidRPr="002D7DD8" w:rsidRDefault="0051148C" w:rsidP="00D00E32">
            <w:pPr>
              <w:spacing w:line="36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S</w:t>
            </w:r>
            <w:r w:rsidR="00012703" w:rsidRPr="002D7DD8">
              <w:rPr>
                <w:rFonts w:ascii="Times New Roman" w:eastAsia="Times New Roman" w:hAnsi="Times New Roman" w:cs="Times New Roman"/>
                <w:bCs/>
                <w:color w:val="000000"/>
                <w:sz w:val="20"/>
                <w:szCs w:val="20"/>
              </w:rPr>
              <w:t>CB6</w:t>
            </w:r>
          </w:p>
        </w:tc>
        <w:tc>
          <w:tcPr>
            <w:tcW w:w="1255" w:type="pct"/>
            <w:tcBorders>
              <w:top w:val="single" w:sz="4" w:space="0" w:color="auto"/>
              <w:left w:val="single" w:sz="4" w:space="0" w:color="auto"/>
              <w:bottom w:val="single" w:sz="4" w:space="0" w:color="auto"/>
              <w:right w:val="single" w:sz="4" w:space="0" w:color="auto"/>
            </w:tcBorders>
            <w:noWrap/>
            <w:hideMark/>
          </w:tcPr>
          <w:p w14:paraId="3C053B34" w14:textId="77777777" w:rsidR="00012703" w:rsidRPr="002D7DD8" w:rsidRDefault="00012703" w:rsidP="00D00E32">
            <w:pPr>
              <w:spacing w:line="360" w:lineRule="auto"/>
              <w:jc w:val="center"/>
              <w:rPr>
                <w:rFonts w:ascii="Times New Roman" w:eastAsia="Times New Roman" w:hAnsi="Times New Roman" w:cs="Times New Roman"/>
                <w:color w:val="000000"/>
                <w:sz w:val="20"/>
                <w:szCs w:val="20"/>
              </w:rPr>
            </w:pPr>
            <w:r w:rsidRPr="002D7DD8">
              <w:rPr>
                <w:rFonts w:ascii="Times New Roman" w:eastAsia="Times New Roman" w:hAnsi="Times New Roman" w:cs="Times New Roman"/>
                <w:color w:val="000000"/>
                <w:sz w:val="20"/>
                <w:szCs w:val="20"/>
              </w:rPr>
              <w:t>0.0471</w:t>
            </w:r>
          </w:p>
        </w:tc>
        <w:tc>
          <w:tcPr>
            <w:tcW w:w="659" w:type="pct"/>
            <w:tcBorders>
              <w:top w:val="single" w:sz="4" w:space="0" w:color="auto"/>
              <w:left w:val="single" w:sz="4" w:space="0" w:color="auto"/>
              <w:bottom w:val="single" w:sz="4" w:space="0" w:color="auto"/>
              <w:right w:val="single" w:sz="4" w:space="0" w:color="auto"/>
            </w:tcBorders>
            <w:noWrap/>
            <w:hideMark/>
          </w:tcPr>
          <w:p w14:paraId="2FBCFD07" w14:textId="77777777" w:rsidR="00012703" w:rsidRPr="002D7DD8" w:rsidRDefault="00012703" w:rsidP="00D00E32">
            <w:pPr>
              <w:spacing w:line="360" w:lineRule="auto"/>
              <w:jc w:val="center"/>
              <w:rPr>
                <w:rFonts w:ascii="Times New Roman" w:eastAsia="Times New Roman" w:hAnsi="Times New Roman" w:cs="Times New Roman"/>
                <w:color w:val="000000"/>
                <w:sz w:val="20"/>
                <w:szCs w:val="20"/>
              </w:rPr>
            </w:pPr>
            <w:r w:rsidRPr="002D7DD8">
              <w:rPr>
                <w:rFonts w:ascii="Times New Roman" w:eastAsia="Times New Roman" w:hAnsi="Times New Roman" w:cs="Times New Roman"/>
                <w:color w:val="000000"/>
                <w:sz w:val="20"/>
                <w:szCs w:val="20"/>
              </w:rPr>
              <w:t>0.0060</w:t>
            </w:r>
          </w:p>
        </w:tc>
        <w:tc>
          <w:tcPr>
            <w:tcW w:w="574" w:type="pct"/>
            <w:tcBorders>
              <w:top w:val="single" w:sz="4" w:space="0" w:color="auto"/>
              <w:left w:val="single" w:sz="4" w:space="0" w:color="auto"/>
              <w:bottom w:val="single" w:sz="4" w:space="0" w:color="auto"/>
              <w:right w:val="single" w:sz="4" w:space="0" w:color="auto"/>
            </w:tcBorders>
            <w:noWrap/>
            <w:vAlign w:val="center"/>
            <w:hideMark/>
          </w:tcPr>
          <w:p w14:paraId="0043C5CC" w14:textId="77777777" w:rsidR="00012703" w:rsidRPr="002D7DD8" w:rsidRDefault="00012703" w:rsidP="00D00E32">
            <w:pPr>
              <w:spacing w:line="360" w:lineRule="auto"/>
              <w:jc w:val="center"/>
              <w:rPr>
                <w:rFonts w:ascii="Times New Roman" w:hAnsi="Times New Roman" w:cs="Times New Roman"/>
                <w:color w:val="000000"/>
                <w:sz w:val="20"/>
                <w:szCs w:val="20"/>
              </w:rPr>
            </w:pPr>
            <w:r w:rsidRPr="002D7DD8">
              <w:rPr>
                <w:rFonts w:ascii="Times New Roman" w:hAnsi="Times New Roman" w:cs="Times New Roman"/>
                <w:color w:val="000000"/>
                <w:sz w:val="20"/>
                <w:szCs w:val="20"/>
              </w:rPr>
              <w:t>25</w:t>
            </w:r>
          </w:p>
        </w:tc>
      </w:tr>
      <w:tr w:rsidR="00012703" w:rsidRPr="002D7DD8" w14:paraId="64FC28F8" w14:textId="77777777" w:rsidTr="00012703">
        <w:trPr>
          <w:trHeight w:val="300"/>
        </w:trPr>
        <w:tc>
          <w:tcPr>
            <w:tcW w:w="761" w:type="pct"/>
            <w:vMerge w:val="restart"/>
            <w:tcBorders>
              <w:top w:val="single" w:sz="4" w:space="0" w:color="auto"/>
              <w:left w:val="single" w:sz="4" w:space="0" w:color="auto"/>
              <w:bottom w:val="single" w:sz="4" w:space="0" w:color="auto"/>
              <w:right w:val="single" w:sz="4" w:space="0" w:color="auto"/>
            </w:tcBorders>
            <w:hideMark/>
          </w:tcPr>
          <w:p w14:paraId="1C16C8D1" w14:textId="77777777" w:rsidR="00012703" w:rsidRPr="002D7DD8" w:rsidRDefault="00012703" w:rsidP="00D00E32">
            <w:pPr>
              <w:spacing w:line="360" w:lineRule="auto"/>
              <w:jc w:val="center"/>
              <w:rPr>
                <w:rFonts w:ascii="Times New Roman" w:eastAsia="Times New Roman" w:hAnsi="Times New Roman" w:cs="Times New Roman"/>
                <w:color w:val="000000"/>
                <w:sz w:val="20"/>
                <w:szCs w:val="20"/>
              </w:rPr>
            </w:pPr>
            <w:r w:rsidRPr="002D7DD8">
              <w:rPr>
                <w:rFonts w:ascii="Times New Roman" w:eastAsia="Times New Roman" w:hAnsi="Times New Roman" w:cs="Times New Roman"/>
                <w:color w:val="000000"/>
                <w:sz w:val="20"/>
                <w:szCs w:val="20"/>
              </w:rPr>
              <w:t>Regulatory Barriers (REGBs)</w:t>
            </w:r>
          </w:p>
        </w:tc>
        <w:tc>
          <w:tcPr>
            <w:tcW w:w="752" w:type="pct"/>
            <w:vMerge w:val="restart"/>
            <w:tcBorders>
              <w:top w:val="single" w:sz="4" w:space="0" w:color="auto"/>
              <w:left w:val="single" w:sz="4" w:space="0" w:color="auto"/>
              <w:bottom w:val="single" w:sz="4" w:space="0" w:color="auto"/>
              <w:right w:val="single" w:sz="4" w:space="0" w:color="auto"/>
            </w:tcBorders>
            <w:noWrap/>
            <w:hideMark/>
          </w:tcPr>
          <w:p w14:paraId="3122CCF3" w14:textId="77777777" w:rsidR="00012703" w:rsidRPr="002D7DD8" w:rsidRDefault="00012703" w:rsidP="00D00E32">
            <w:pPr>
              <w:spacing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0.2191</w:t>
            </w:r>
          </w:p>
        </w:tc>
        <w:tc>
          <w:tcPr>
            <w:tcW w:w="999" w:type="pct"/>
            <w:tcBorders>
              <w:top w:val="single" w:sz="4" w:space="0" w:color="auto"/>
              <w:left w:val="single" w:sz="4" w:space="0" w:color="auto"/>
              <w:bottom w:val="single" w:sz="4" w:space="0" w:color="auto"/>
              <w:right w:val="single" w:sz="4" w:space="0" w:color="auto"/>
            </w:tcBorders>
            <w:noWrap/>
            <w:hideMark/>
          </w:tcPr>
          <w:p w14:paraId="1F1D43A5" w14:textId="77777777" w:rsidR="00012703" w:rsidRPr="002D7DD8" w:rsidRDefault="00012703" w:rsidP="00D00E32">
            <w:pPr>
              <w:spacing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REGB1</w:t>
            </w:r>
          </w:p>
        </w:tc>
        <w:tc>
          <w:tcPr>
            <w:tcW w:w="1255" w:type="pct"/>
            <w:tcBorders>
              <w:top w:val="single" w:sz="4" w:space="0" w:color="auto"/>
              <w:left w:val="single" w:sz="4" w:space="0" w:color="auto"/>
              <w:bottom w:val="single" w:sz="4" w:space="0" w:color="auto"/>
              <w:right w:val="single" w:sz="4" w:space="0" w:color="auto"/>
            </w:tcBorders>
            <w:noWrap/>
            <w:hideMark/>
          </w:tcPr>
          <w:p w14:paraId="40B8E1B7" w14:textId="77777777" w:rsidR="00012703" w:rsidRPr="002D7DD8" w:rsidRDefault="00012703" w:rsidP="00D00E32">
            <w:pPr>
              <w:spacing w:line="360" w:lineRule="auto"/>
              <w:jc w:val="center"/>
              <w:rPr>
                <w:rFonts w:ascii="Times New Roman" w:eastAsia="Times New Roman" w:hAnsi="Times New Roman" w:cs="Times New Roman"/>
                <w:color w:val="000000"/>
                <w:sz w:val="20"/>
                <w:szCs w:val="20"/>
              </w:rPr>
            </w:pPr>
            <w:r w:rsidRPr="002D7DD8">
              <w:rPr>
                <w:rFonts w:ascii="Times New Roman" w:eastAsia="Times New Roman" w:hAnsi="Times New Roman" w:cs="Times New Roman"/>
                <w:color w:val="000000"/>
                <w:sz w:val="20"/>
                <w:szCs w:val="20"/>
              </w:rPr>
              <w:t>0.3345</w:t>
            </w:r>
          </w:p>
        </w:tc>
        <w:tc>
          <w:tcPr>
            <w:tcW w:w="659" w:type="pct"/>
            <w:tcBorders>
              <w:top w:val="single" w:sz="4" w:space="0" w:color="auto"/>
              <w:left w:val="single" w:sz="4" w:space="0" w:color="auto"/>
              <w:bottom w:val="single" w:sz="4" w:space="0" w:color="auto"/>
              <w:right w:val="single" w:sz="4" w:space="0" w:color="auto"/>
            </w:tcBorders>
            <w:noWrap/>
            <w:hideMark/>
          </w:tcPr>
          <w:p w14:paraId="0FB7FBFB" w14:textId="77777777" w:rsidR="00012703" w:rsidRPr="002D7DD8" w:rsidRDefault="00012703" w:rsidP="00D00E32">
            <w:pPr>
              <w:spacing w:line="360" w:lineRule="auto"/>
              <w:jc w:val="center"/>
              <w:rPr>
                <w:rFonts w:ascii="Times New Roman" w:eastAsia="Times New Roman" w:hAnsi="Times New Roman" w:cs="Times New Roman"/>
                <w:color w:val="000000"/>
                <w:sz w:val="20"/>
                <w:szCs w:val="20"/>
              </w:rPr>
            </w:pPr>
            <w:r w:rsidRPr="002D7DD8">
              <w:rPr>
                <w:rFonts w:ascii="Times New Roman" w:eastAsia="Times New Roman" w:hAnsi="Times New Roman" w:cs="Times New Roman"/>
                <w:color w:val="000000"/>
                <w:sz w:val="20"/>
                <w:szCs w:val="20"/>
              </w:rPr>
              <w:t>0.0733</w:t>
            </w:r>
          </w:p>
        </w:tc>
        <w:tc>
          <w:tcPr>
            <w:tcW w:w="574" w:type="pct"/>
            <w:tcBorders>
              <w:top w:val="single" w:sz="4" w:space="0" w:color="auto"/>
              <w:left w:val="single" w:sz="4" w:space="0" w:color="auto"/>
              <w:bottom w:val="single" w:sz="4" w:space="0" w:color="auto"/>
              <w:right w:val="single" w:sz="4" w:space="0" w:color="auto"/>
            </w:tcBorders>
            <w:noWrap/>
            <w:vAlign w:val="center"/>
            <w:hideMark/>
          </w:tcPr>
          <w:p w14:paraId="204A7F23" w14:textId="77777777" w:rsidR="00012703" w:rsidRPr="002D7DD8" w:rsidRDefault="00012703" w:rsidP="00D00E32">
            <w:pPr>
              <w:spacing w:line="360" w:lineRule="auto"/>
              <w:jc w:val="center"/>
              <w:rPr>
                <w:rFonts w:ascii="Times New Roman" w:hAnsi="Times New Roman" w:cs="Times New Roman"/>
                <w:color w:val="000000"/>
                <w:sz w:val="20"/>
                <w:szCs w:val="20"/>
              </w:rPr>
            </w:pPr>
            <w:r w:rsidRPr="002D7DD8">
              <w:rPr>
                <w:rFonts w:ascii="Times New Roman" w:hAnsi="Times New Roman" w:cs="Times New Roman"/>
                <w:color w:val="000000"/>
                <w:sz w:val="20"/>
                <w:szCs w:val="20"/>
              </w:rPr>
              <w:t>3</w:t>
            </w:r>
          </w:p>
        </w:tc>
      </w:tr>
      <w:tr w:rsidR="00012703" w:rsidRPr="002D7DD8" w14:paraId="46D25D33" w14:textId="77777777" w:rsidTr="00012703">
        <w:trPr>
          <w:trHeight w:val="300"/>
        </w:trPr>
        <w:tc>
          <w:tcPr>
            <w:tcW w:w="761" w:type="pct"/>
            <w:vMerge/>
            <w:tcBorders>
              <w:top w:val="single" w:sz="4" w:space="0" w:color="auto"/>
              <w:left w:val="single" w:sz="4" w:space="0" w:color="auto"/>
              <w:bottom w:val="single" w:sz="4" w:space="0" w:color="auto"/>
              <w:right w:val="single" w:sz="4" w:space="0" w:color="auto"/>
            </w:tcBorders>
            <w:hideMark/>
          </w:tcPr>
          <w:p w14:paraId="38BCA855" w14:textId="77777777" w:rsidR="00012703" w:rsidRPr="002D7DD8" w:rsidRDefault="00012703" w:rsidP="00D00E32">
            <w:pPr>
              <w:spacing w:line="360" w:lineRule="auto"/>
              <w:rPr>
                <w:rFonts w:ascii="Times New Roman" w:eastAsia="Times New Roman" w:hAnsi="Times New Roman" w:cs="Times New Roman"/>
                <w:color w:val="000000"/>
                <w:sz w:val="20"/>
                <w:szCs w:val="20"/>
              </w:rPr>
            </w:pPr>
          </w:p>
        </w:tc>
        <w:tc>
          <w:tcPr>
            <w:tcW w:w="752" w:type="pct"/>
            <w:vMerge/>
            <w:tcBorders>
              <w:top w:val="single" w:sz="4" w:space="0" w:color="auto"/>
              <w:left w:val="single" w:sz="4" w:space="0" w:color="auto"/>
              <w:bottom w:val="single" w:sz="4" w:space="0" w:color="auto"/>
              <w:right w:val="single" w:sz="4" w:space="0" w:color="auto"/>
            </w:tcBorders>
            <w:hideMark/>
          </w:tcPr>
          <w:p w14:paraId="3892907B" w14:textId="77777777" w:rsidR="00012703" w:rsidRPr="002D7DD8" w:rsidRDefault="00012703" w:rsidP="00D00E32">
            <w:pPr>
              <w:spacing w:line="360" w:lineRule="auto"/>
              <w:rPr>
                <w:rFonts w:ascii="Times New Roman" w:eastAsia="Times New Roman" w:hAnsi="Times New Roman" w:cs="Times New Roman"/>
                <w:bCs/>
                <w:color w:val="000000"/>
                <w:sz w:val="20"/>
                <w:szCs w:val="20"/>
              </w:rPr>
            </w:pPr>
          </w:p>
        </w:tc>
        <w:tc>
          <w:tcPr>
            <w:tcW w:w="999" w:type="pct"/>
            <w:tcBorders>
              <w:top w:val="single" w:sz="4" w:space="0" w:color="auto"/>
              <w:left w:val="single" w:sz="4" w:space="0" w:color="auto"/>
              <w:bottom w:val="single" w:sz="4" w:space="0" w:color="auto"/>
              <w:right w:val="single" w:sz="4" w:space="0" w:color="auto"/>
            </w:tcBorders>
            <w:noWrap/>
            <w:hideMark/>
          </w:tcPr>
          <w:p w14:paraId="69BDA316" w14:textId="77777777" w:rsidR="00012703" w:rsidRPr="002D7DD8" w:rsidRDefault="00012703" w:rsidP="00D00E32">
            <w:pPr>
              <w:spacing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REGB2</w:t>
            </w:r>
          </w:p>
        </w:tc>
        <w:tc>
          <w:tcPr>
            <w:tcW w:w="1255" w:type="pct"/>
            <w:tcBorders>
              <w:top w:val="single" w:sz="4" w:space="0" w:color="auto"/>
              <w:left w:val="single" w:sz="4" w:space="0" w:color="auto"/>
              <w:bottom w:val="single" w:sz="4" w:space="0" w:color="auto"/>
              <w:right w:val="single" w:sz="4" w:space="0" w:color="auto"/>
            </w:tcBorders>
            <w:noWrap/>
            <w:hideMark/>
          </w:tcPr>
          <w:p w14:paraId="2B266C1E" w14:textId="77777777" w:rsidR="00012703" w:rsidRPr="002D7DD8" w:rsidRDefault="00012703" w:rsidP="00D00E32">
            <w:pPr>
              <w:spacing w:line="360" w:lineRule="auto"/>
              <w:jc w:val="center"/>
              <w:rPr>
                <w:rFonts w:ascii="Times New Roman" w:eastAsia="Times New Roman" w:hAnsi="Times New Roman" w:cs="Times New Roman"/>
                <w:color w:val="000000"/>
                <w:sz w:val="20"/>
                <w:szCs w:val="20"/>
              </w:rPr>
            </w:pPr>
            <w:r w:rsidRPr="002D7DD8">
              <w:rPr>
                <w:rFonts w:ascii="Times New Roman" w:eastAsia="Times New Roman" w:hAnsi="Times New Roman" w:cs="Times New Roman"/>
                <w:color w:val="000000"/>
                <w:sz w:val="20"/>
                <w:szCs w:val="20"/>
              </w:rPr>
              <w:t>0.0277</w:t>
            </w:r>
          </w:p>
        </w:tc>
        <w:tc>
          <w:tcPr>
            <w:tcW w:w="659" w:type="pct"/>
            <w:tcBorders>
              <w:top w:val="single" w:sz="4" w:space="0" w:color="auto"/>
              <w:left w:val="single" w:sz="4" w:space="0" w:color="auto"/>
              <w:bottom w:val="single" w:sz="4" w:space="0" w:color="auto"/>
              <w:right w:val="single" w:sz="4" w:space="0" w:color="auto"/>
            </w:tcBorders>
            <w:noWrap/>
            <w:hideMark/>
          </w:tcPr>
          <w:p w14:paraId="7C0E8EAA" w14:textId="77777777" w:rsidR="00012703" w:rsidRPr="002D7DD8" w:rsidRDefault="00012703" w:rsidP="00D00E32">
            <w:pPr>
              <w:spacing w:line="360" w:lineRule="auto"/>
              <w:jc w:val="center"/>
              <w:rPr>
                <w:rFonts w:ascii="Times New Roman" w:eastAsia="Times New Roman" w:hAnsi="Times New Roman" w:cs="Times New Roman"/>
                <w:color w:val="000000"/>
                <w:sz w:val="20"/>
                <w:szCs w:val="20"/>
              </w:rPr>
            </w:pPr>
            <w:r w:rsidRPr="002D7DD8">
              <w:rPr>
                <w:rFonts w:ascii="Times New Roman" w:eastAsia="Times New Roman" w:hAnsi="Times New Roman" w:cs="Times New Roman"/>
                <w:color w:val="000000"/>
                <w:sz w:val="20"/>
                <w:szCs w:val="20"/>
              </w:rPr>
              <w:t>0.0061</w:t>
            </w:r>
          </w:p>
        </w:tc>
        <w:tc>
          <w:tcPr>
            <w:tcW w:w="574" w:type="pct"/>
            <w:tcBorders>
              <w:top w:val="single" w:sz="4" w:space="0" w:color="auto"/>
              <w:left w:val="single" w:sz="4" w:space="0" w:color="auto"/>
              <w:bottom w:val="single" w:sz="4" w:space="0" w:color="auto"/>
              <w:right w:val="single" w:sz="4" w:space="0" w:color="auto"/>
            </w:tcBorders>
            <w:noWrap/>
            <w:vAlign w:val="center"/>
            <w:hideMark/>
          </w:tcPr>
          <w:p w14:paraId="558412CE" w14:textId="77777777" w:rsidR="00012703" w:rsidRPr="002D7DD8" w:rsidRDefault="00012703" w:rsidP="00D00E32">
            <w:pPr>
              <w:spacing w:line="360" w:lineRule="auto"/>
              <w:jc w:val="center"/>
              <w:rPr>
                <w:rFonts w:ascii="Times New Roman" w:hAnsi="Times New Roman" w:cs="Times New Roman"/>
                <w:color w:val="000000"/>
                <w:sz w:val="20"/>
                <w:szCs w:val="20"/>
              </w:rPr>
            </w:pPr>
            <w:r w:rsidRPr="002D7DD8">
              <w:rPr>
                <w:rFonts w:ascii="Times New Roman" w:hAnsi="Times New Roman" w:cs="Times New Roman"/>
                <w:color w:val="000000"/>
                <w:sz w:val="20"/>
                <w:szCs w:val="20"/>
              </w:rPr>
              <w:t>24</w:t>
            </w:r>
          </w:p>
        </w:tc>
      </w:tr>
      <w:tr w:rsidR="00012703" w:rsidRPr="002D7DD8" w14:paraId="62F02760" w14:textId="77777777" w:rsidTr="00012703">
        <w:trPr>
          <w:trHeight w:val="300"/>
        </w:trPr>
        <w:tc>
          <w:tcPr>
            <w:tcW w:w="761" w:type="pct"/>
            <w:vMerge/>
            <w:tcBorders>
              <w:top w:val="single" w:sz="4" w:space="0" w:color="auto"/>
              <w:left w:val="single" w:sz="4" w:space="0" w:color="auto"/>
              <w:bottom w:val="single" w:sz="4" w:space="0" w:color="auto"/>
              <w:right w:val="single" w:sz="4" w:space="0" w:color="auto"/>
            </w:tcBorders>
            <w:hideMark/>
          </w:tcPr>
          <w:p w14:paraId="0F4E4ABE" w14:textId="77777777" w:rsidR="00012703" w:rsidRPr="002D7DD8" w:rsidRDefault="00012703" w:rsidP="00D00E32">
            <w:pPr>
              <w:spacing w:line="360" w:lineRule="auto"/>
              <w:rPr>
                <w:rFonts w:ascii="Times New Roman" w:eastAsia="Times New Roman" w:hAnsi="Times New Roman" w:cs="Times New Roman"/>
                <w:color w:val="000000"/>
                <w:sz w:val="20"/>
                <w:szCs w:val="20"/>
              </w:rPr>
            </w:pPr>
          </w:p>
        </w:tc>
        <w:tc>
          <w:tcPr>
            <w:tcW w:w="752" w:type="pct"/>
            <w:vMerge/>
            <w:tcBorders>
              <w:top w:val="single" w:sz="4" w:space="0" w:color="auto"/>
              <w:left w:val="single" w:sz="4" w:space="0" w:color="auto"/>
              <w:bottom w:val="single" w:sz="4" w:space="0" w:color="auto"/>
              <w:right w:val="single" w:sz="4" w:space="0" w:color="auto"/>
            </w:tcBorders>
            <w:hideMark/>
          </w:tcPr>
          <w:p w14:paraId="49960D00" w14:textId="77777777" w:rsidR="00012703" w:rsidRPr="002D7DD8" w:rsidRDefault="00012703" w:rsidP="00D00E32">
            <w:pPr>
              <w:spacing w:line="360" w:lineRule="auto"/>
              <w:rPr>
                <w:rFonts w:ascii="Times New Roman" w:eastAsia="Times New Roman" w:hAnsi="Times New Roman" w:cs="Times New Roman"/>
                <w:bCs/>
                <w:color w:val="000000"/>
                <w:sz w:val="20"/>
                <w:szCs w:val="20"/>
              </w:rPr>
            </w:pPr>
          </w:p>
        </w:tc>
        <w:tc>
          <w:tcPr>
            <w:tcW w:w="999" w:type="pct"/>
            <w:tcBorders>
              <w:top w:val="single" w:sz="4" w:space="0" w:color="auto"/>
              <w:left w:val="single" w:sz="4" w:space="0" w:color="auto"/>
              <w:bottom w:val="single" w:sz="4" w:space="0" w:color="auto"/>
              <w:right w:val="single" w:sz="4" w:space="0" w:color="auto"/>
            </w:tcBorders>
            <w:noWrap/>
            <w:hideMark/>
          </w:tcPr>
          <w:p w14:paraId="1C7D98C3" w14:textId="77777777" w:rsidR="00012703" w:rsidRPr="002D7DD8" w:rsidRDefault="00012703" w:rsidP="00D00E32">
            <w:pPr>
              <w:spacing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REGB3</w:t>
            </w:r>
          </w:p>
        </w:tc>
        <w:tc>
          <w:tcPr>
            <w:tcW w:w="1255" w:type="pct"/>
            <w:tcBorders>
              <w:top w:val="single" w:sz="4" w:space="0" w:color="auto"/>
              <w:left w:val="single" w:sz="4" w:space="0" w:color="auto"/>
              <w:bottom w:val="single" w:sz="4" w:space="0" w:color="auto"/>
              <w:right w:val="single" w:sz="4" w:space="0" w:color="auto"/>
            </w:tcBorders>
            <w:noWrap/>
            <w:hideMark/>
          </w:tcPr>
          <w:p w14:paraId="195A2990" w14:textId="77777777" w:rsidR="00012703" w:rsidRPr="002D7DD8" w:rsidRDefault="00012703" w:rsidP="00D00E32">
            <w:pPr>
              <w:spacing w:line="360" w:lineRule="auto"/>
              <w:jc w:val="center"/>
              <w:rPr>
                <w:rFonts w:ascii="Times New Roman" w:eastAsia="Times New Roman" w:hAnsi="Times New Roman" w:cs="Times New Roman"/>
                <w:color w:val="000000"/>
                <w:sz w:val="20"/>
                <w:szCs w:val="20"/>
              </w:rPr>
            </w:pPr>
            <w:r w:rsidRPr="002D7DD8">
              <w:rPr>
                <w:rFonts w:ascii="Times New Roman" w:eastAsia="Times New Roman" w:hAnsi="Times New Roman" w:cs="Times New Roman"/>
                <w:color w:val="000000"/>
                <w:sz w:val="20"/>
                <w:szCs w:val="20"/>
              </w:rPr>
              <w:t>0.2309</w:t>
            </w:r>
          </w:p>
        </w:tc>
        <w:tc>
          <w:tcPr>
            <w:tcW w:w="659" w:type="pct"/>
            <w:tcBorders>
              <w:top w:val="single" w:sz="4" w:space="0" w:color="auto"/>
              <w:left w:val="single" w:sz="4" w:space="0" w:color="auto"/>
              <w:bottom w:val="single" w:sz="4" w:space="0" w:color="auto"/>
              <w:right w:val="single" w:sz="4" w:space="0" w:color="auto"/>
            </w:tcBorders>
            <w:noWrap/>
            <w:hideMark/>
          </w:tcPr>
          <w:p w14:paraId="32F9400C" w14:textId="77777777" w:rsidR="00012703" w:rsidRPr="002D7DD8" w:rsidRDefault="00012703" w:rsidP="00D00E32">
            <w:pPr>
              <w:spacing w:line="360" w:lineRule="auto"/>
              <w:jc w:val="center"/>
              <w:rPr>
                <w:rFonts w:ascii="Times New Roman" w:eastAsia="Times New Roman" w:hAnsi="Times New Roman" w:cs="Times New Roman"/>
                <w:color w:val="000000"/>
                <w:sz w:val="20"/>
                <w:szCs w:val="20"/>
              </w:rPr>
            </w:pPr>
            <w:r w:rsidRPr="002D7DD8">
              <w:rPr>
                <w:rFonts w:ascii="Times New Roman" w:eastAsia="Times New Roman" w:hAnsi="Times New Roman" w:cs="Times New Roman"/>
                <w:color w:val="000000"/>
                <w:sz w:val="20"/>
                <w:szCs w:val="20"/>
              </w:rPr>
              <w:t>0.0506</w:t>
            </w:r>
          </w:p>
        </w:tc>
        <w:tc>
          <w:tcPr>
            <w:tcW w:w="574" w:type="pct"/>
            <w:tcBorders>
              <w:top w:val="single" w:sz="4" w:space="0" w:color="auto"/>
              <w:left w:val="single" w:sz="4" w:space="0" w:color="auto"/>
              <w:bottom w:val="single" w:sz="4" w:space="0" w:color="auto"/>
              <w:right w:val="single" w:sz="4" w:space="0" w:color="auto"/>
            </w:tcBorders>
            <w:noWrap/>
            <w:vAlign w:val="center"/>
            <w:hideMark/>
          </w:tcPr>
          <w:p w14:paraId="1F1AD1D2" w14:textId="77777777" w:rsidR="00012703" w:rsidRPr="002D7DD8" w:rsidRDefault="00012703" w:rsidP="00D00E32">
            <w:pPr>
              <w:spacing w:line="360" w:lineRule="auto"/>
              <w:jc w:val="center"/>
              <w:rPr>
                <w:rFonts w:ascii="Times New Roman" w:hAnsi="Times New Roman" w:cs="Times New Roman"/>
                <w:color w:val="000000"/>
                <w:sz w:val="20"/>
                <w:szCs w:val="20"/>
              </w:rPr>
            </w:pPr>
            <w:r w:rsidRPr="002D7DD8">
              <w:rPr>
                <w:rFonts w:ascii="Times New Roman" w:hAnsi="Times New Roman" w:cs="Times New Roman"/>
                <w:color w:val="000000"/>
                <w:sz w:val="20"/>
                <w:szCs w:val="20"/>
              </w:rPr>
              <w:t>10</w:t>
            </w:r>
          </w:p>
        </w:tc>
      </w:tr>
      <w:tr w:rsidR="00012703" w:rsidRPr="002D7DD8" w14:paraId="0237697E" w14:textId="77777777" w:rsidTr="00012703">
        <w:trPr>
          <w:trHeight w:val="300"/>
        </w:trPr>
        <w:tc>
          <w:tcPr>
            <w:tcW w:w="761" w:type="pct"/>
            <w:vMerge/>
            <w:tcBorders>
              <w:top w:val="single" w:sz="4" w:space="0" w:color="auto"/>
              <w:left w:val="single" w:sz="4" w:space="0" w:color="auto"/>
              <w:bottom w:val="single" w:sz="4" w:space="0" w:color="auto"/>
              <w:right w:val="single" w:sz="4" w:space="0" w:color="auto"/>
            </w:tcBorders>
            <w:hideMark/>
          </w:tcPr>
          <w:p w14:paraId="32236FA8" w14:textId="77777777" w:rsidR="00012703" w:rsidRPr="002D7DD8" w:rsidRDefault="00012703" w:rsidP="00D00E32">
            <w:pPr>
              <w:spacing w:line="360" w:lineRule="auto"/>
              <w:rPr>
                <w:rFonts w:ascii="Times New Roman" w:eastAsia="Times New Roman" w:hAnsi="Times New Roman" w:cs="Times New Roman"/>
                <w:color w:val="000000"/>
                <w:sz w:val="20"/>
                <w:szCs w:val="20"/>
              </w:rPr>
            </w:pPr>
          </w:p>
        </w:tc>
        <w:tc>
          <w:tcPr>
            <w:tcW w:w="752" w:type="pct"/>
            <w:vMerge/>
            <w:tcBorders>
              <w:top w:val="single" w:sz="4" w:space="0" w:color="auto"/>
              <w:left w:val="single" w:sz="4" w:space="0" w:color="auto"/>
              <w:bottom w:val="single" w:sz="4" w:space="0" w:color="auto"/>
              <w:right w:val="single" w:sz="4" w:space="0" w:color="auto"/>
            </w:tcBorders>
            <w:hideMark/>
          </w:tcPr>
          <w:p w14:paraId="147F5B72" w14:textId="77777777" w:rsidR="00012703" w:rsidRPr="002D7DD8" w:rsidRDefault="00012703" w:rsidP="00D00E32">
            <w:pPr>
              <w:spacing w:line="360" w:lineRule="auto"/>
              <w:rPr>
                <w:rFonts w:ascii="Times New Roman" w:eastAsia="Times New Roman" w:hAnsi="Times New Roman" w:cs="Times New Roman"/>
                <w:bCs/>
                <w:color w:val="000000"/>
                <w:sz w:val="20"/>
                <w:szCs w:val="20"/>
              </w:rPr>
            </w:pPr>
          </w:p>
        </w:tc>
        <w:tc>
          <w:tcPr>
            <w:tcW w:w="999" w:type="pct"/>
            <w:tcBorders>
              <w:top w:val="single" w:sz="4" w:space="0" w:color="auto"/>
              <w:left w:val="single" w:sz="4" w:space="0" w:color="auto"/>
              <w:bottom w:val="single" w:sz="4" w:space="0" w:color="auto"/>
              <w:right w:val="single" w:sz="4" w:space="0" w:color="auto"/>
            </w:tcBorders>
            <w:noWrap/>
            <w:hideMark/>
          </w:tcPr>
          <w:p w14:paraId="74E3EEF7" w14:textId="77777777" w:rsidR="00012703" w:rsidRPr="002D7DD8" w:rsidRDefault="00012703" w:rsidP="00D00E32">
            <w:pPr>
              <w:spacing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REGB4</w:t>
            </w:r>
          </w:p>
        </w:tc>
        <w:tc>
          <w:tcPr>
            <w:tcW w:w="1255" w:type="pct"/>
            <w:tcBorders>
              <w:top w:val="single" w:sz="4" w:space="0" w:color="auto"/>
              <w:left w:val="single" w:sz="4" w:space="0" w:color="auto"/>
              <w:bottom w:val="single" w:sz="4" w:space="0" w:color="auto"/>
              <w:right w:val="single" w:sz="4" w:space="0" w:color="auto"/>
            </w:tcBorders>
            <w:noWrap/>
            <w:hideMark/>
          </w:tcPr>
          <w:p w14:paraId="67536FAA" w14:textId="77777777" w:rsidR="00012703" w:rsidRPr="002D7DD8" w:rsidRDefault="00012703" w:rsidP="00D00E32">
            <w:pPr>
              <w:spacing w:line="360" w:lineRule="auto"/>
              <w:jc w:val="center"/>
              <w:rPr>
                <w:rFonts w:ascii="Times New Roman" w:eastAsia="Times New Roman" w:hAnsi="Times New Roman" w:cs="Times New Roman"/>
                <w:color w:val="000000"/>
                <w:sz w:val="20"/>
                <w:szCs w:val="20"/>
              </w:rPr>
            </w:pPr>
            <w:r w:rsidRPr="002D7DD8">
              <w:rPr>
                <w:rFonts w:ascii="Times New Roman" w:eastAsia="Times New Roman" w:hAnsi="Times New Roman" w:cs="Times New Roman"/>
                <w:color w:val="000000"/>
                <w:sz w:val="20"/>
                <w:szCs w:val="20"/>
              </w:rPr>
              <w:t>0.1173</w:t>
            </w:r>
          </w:p>
        </w:tc>
        <w:tc>
          <w:tcPr>
            <w:tcW w:w="659" w:type="pct"/>
            <w:tcBorders>
              <w:top w:val="single" w:sz="4" w:space="0" w:color="auto"/>
              <w:left w:val="single" w:sz="4" w:space="0" w:color="auto"/>
              <w:bottom w:val="single" w:sz="4" w:space="0" w:color="auto"/>
              <w:right w:val="single" w:sz="4" w:space="0" w:color="auto"/>
            </w:tcBorders>
            <w:noWrap/>
            <w:hideMark/>
          </w:tcPr>
          <w:p w14:paraId="06EFC938" w14:textId="77777777" w:rsidR="00012703" w:rsidRPr="002D7DD8" w:rsidRDefault="00012703" w:rsidP="00D00E32">
            <w:pPr>
              <w:spacing w:line="360" w:lineRule="auto"/>
              <w:jc w:val="center"/>
              <w:rPr>
                <w:rFonts w:ascii="Times New Roman" w:eastAsia="Times New Roman" w:hAnsi="Times New Roman" w:cs="Times New Roman"/>
                <w:color w:val="000000"/>
                <w:sz w:val="20"/>
                <w:szCs w:val="20"/>
              </w:rPr>
            </w:pPr>
            <w:r w:rsidRPr="002D7DD8">
              <w:rPr>
                <w:rFonts w:ascii="Times New Roman" w:eastAsia="Times New Roman" w:hAnsi="Times New Roman" w:cs="Times New Roman"/>
                <w:color w:val="000000"/>
                <w:sz w:val="20"/>
                <w:szCs w:val="20"/>
              </w:rPr>
              <w:t>0.0257</w:t>
            </w:r>
          </w:p>
        </w:tc>
        <w:tc>
          <w:tcPr>
            <w:tcW w:w="574" w:type="pct"/>
            <w:tcBorders>
              <w:top w:val="single" w:sz="4" w:space="0" w:color="auto"/>
              <w:left w:val="single" w:sz="4" w:space="0" w:color="auto"/>
              <w:bottom w:val="single" w:sz="4" w:space="0" w:color="auto"/>
              <w:right w:val="single" w:sz="4" w:space="0" w:color="auto"/>
            </w:tcBorders>
            <w:noWrap/>
            <w:vAlign w:val="center"/>
            <w:hideMark/>
          </w:tcPr>
          <w:p w14:paraId="38071182" w14:textId="77777777" w:rsidR="00012703" w:rsidRPr="002D7DD8" w:rsidRDefault="00012703" w:rsidP="00D00E32">
            <w:pPr>
              <w:spacing w:line="360" w:lineRule="auto"/>
              <w:jc w:val="center"/>
              <w:rPr>
                <w:rFonts w:ascii="Times New Roman" w:hAnsi="Times New Roman" w:cs="Times New Roman"/>
                <w:color w:val="000000"/>
                <w:sz w:val="20"/>
                <w:szCs w:val="20"/>
              </w:rPr>
            </w:pPr>
            <w:r w:rsidRPr="002D7DD8">
              <w:rPr>
                <w:rFonts w:ascii="Times New Roman" w:hAnsi="Times New Roman" w:cs="Times New Roman"/>
                <w:color w:val="000000"/>
                <w:sz w:val="20"/>
                <w:szCs w:val="20"/>
              </w:rPr>
              <w:t>16</w:t>
            </w:r>
          </w:p>
        </w:tc>
      </w:tr>
      <w:tr w:rsidR="00012703" w:rsidRPr="002D7DD8" w14:paraId="31EDCF4E" w14:textId="77777777" w:rsidTr="00012703">
        <w:trPr>
          <w:trHeight w:val="300"/>
        </w:trPr>
        <w:tc>
          <w:tcPr>
            <w:tcW w:w="761" w:type="pct"/>
            <w:vMerge/>
            <w:tcBorders>
              <w:top w:val="single" w:sz="4" w:space="0" w:color="auto"/>
              <w:left w:val="single" w:sz="4" w:space="0" w:color="auto"/>
              <w:bottom w:val="single" w:sz="4" w:space="0" w:color="auto"/>
              <w:right w:val="single" w:sz="4" w:space="0" w:color="auto"/>
            </w:tcBorders>
            <w:hideMark/>
          </w:tcPr>
          <w:p w14:paraId="22D6C245" w14:textId="77777777" w:rsidR="00012703" w:rsidRPr="002D7DD8" w:rsidRDefault="00012703" w:rsidP="00D00E32">
            <w:pPr>
              <w:spacing w:line="360" w:lineRule="auto"/>
              <w:rPr>
                <w:rFonts w:ascii="Times New Roman" w:eastAsia="Times New Roman" w:hAnsi="Times New Roman" w:cs="Times New Roman"/>
                <w:color w:val="000000"/>
                <w:sz w:val="20"/>
                <w:szCs w:val="20"/>
              </w:rPr>
            </w:pPr>
          </w:p>
        </w:tc>
        <w:tc>
          <w:tcPr>
            <w:tcW w:w="752" w:type="pct"/>
            <w:vMerge/>
            <w:tcBorders>
              <w:top w:val="single" w:sz="4" w:space="0" w:color="auto"/>
              <w:left w:val="single" w:sz="4" w:space="0" w:color="auto"/>
              <w:bottom w:val="single" w:sz="4" w:space="0" w:color="auto"/>
              <w:right w:val="single" w:sz="4" w:space="0" w:color="auto"/>
            </w:tcBorders>
            <w:hideMark/>
          </w:tcPr>
          <w:p w14:paraId="23E78D17" w14:textId="77777777" w:rsidR="00012703" w:rsidRPr="002D7DD8" w:rsidRDefault="00012703" w:rsidP="00D00E32">
            <w:pPr>
              <w:spacing w:line="360" w:lineRule="auto"/>
              <w:rPr>
                <w:rFonts w:ascii="Times New Roman" w:eastAsia="Times New Roman" w:hAnsi="Times New Roman" w:cs="Times New Roman"/>
                <w:bCs/>
                <w:color w:val="000000"/>
                <w:sz w:val="20"/>
                <w:szCs w:val="20"/>
              </w:rPr>
            </w:pPr>
          </w:p>
        </w:tc>
        <w:tc>
          <w:tcPr>
            <w:tcW w:w="999" w:type="pct"/>
            <w:tcBorders>
              <w:top w:val="single" w:sz="4" w:space="0" w:color="auto"/>
              <w:left w:val="single" w:sz="4" w:space="0" w:color="auto"/>
              <w:bottom w:val="single" w:sz="4" w:space="0" w:color="auto"/>
              <w:right w:val="single" w:sz="4" w:space="0" w:color="auto"/>
            </w:tcBorders>
            <w:noWrap/>
            <w:hideMark/>
          </w:tcPr>
          <w:p w14:paraId="051C626F" w14:textId="77777777" w:rsidR="00012703" w:rsidRPr="002D7DD8" w:rsidRDefault="00012703" w:rsidP="00D00E32">
            <w:pPr>
              <w:spacing w:line="360" w:lineRule="auto"/>
              <w:jc w:val="center"/>
              <w:rPr>
                <w:rFonts w:ascii="Times New Roman" w:eastAsia="Times New Roman" w:hAnsi="Times New Roman" w:cs="Times New Roman"/>
                <w:bCs/>
                <w:color w:val="000000"/>
                <w:sz w:val="20"/>
                <w:szCs w:val="20"/>
              </w:rPr>
            </w:pPr>
            <w:r w:rsidRPr="002D7DD8">
              <w:rPr>
                <w:rFonts w:ascii="Times New Roman" w:eastAsia="Times New Roman" w:hAnsi="Times New Roman" w:cs="Times New Roman"/>
                <w:bCs/>
                <w:color w:val="000000"/>
                <w:sz w:val="20"/>
                <w:szCs w:val="20"/>
              </w:rPr>
              <w:t>REGB5</w:t>
            </w:r>
          </w:p>
        </w:tc>
        <w:tc>
          <w:tcPr>
            <w:tcW w:w="1255" w:type="pct"/>
            <w:tcBorders>
              <w:top w:val="single" w:sz="4" w:space="0" w:color="auto"/>
              <w:left w:val="single" w:sz="4" w:space="0" w:color="auto"/>
              <w:bottom w:val="single" w:sz="4" w:space="0" w:color="auto"/>
              <w:right w:val="single" w:sz="4" w:space="0" w:color="auto"/>
            </w:tcBorders>
            <w:noWrap/>
            <w:hideMark/>
          </w:tcPr>
          <w:p w14:paraId="2CF8DCD8" w14:textId="77777777" w:rsidR="00012703" w:rsidRPr="002D7DD8" w:rsidRDefault="00012703" w:rsidP="00D00E32">
            <w:pPr>
              <w:spacing w:line="360" w:lineRule="auto"/>
              <w:jc w:val="center"/>
              <w:rPr>
                <w:rFonts w:ascii="Times New Roman" w:eastAsia="Times New Roman" w:hAnsi="Times New Roman" w:cs="Times New Roman"/>
                <w:color w:val="000000"/>
                <w:sz w:val="20"/>
                <w:szCs w:val="20"/>
              </w:rPr>
            </w:pPr>
            <w:r w:rsidRPr="002D7DD8">
              <w:rPr>
                <w:rFonts w:ascii="Times New Roman" w:eastAsia="Times New Roman" w:hAnsi="Times New Roman" w:cs="Times New Roman"/>
                <w:color w:val="000000"/>
                <w:sz w:val="20"/>
                <w:szCs w:val="20"/>
              </w:rPr>
              <w:t>0.2895</w:t>
            </w:r>
          </w:p>
        </w:tc>
        <w:tc>
          <w:tcPr>
            <w:tcW w:w="659" w:type="pct"/>
            <w:tcBorders>
              <w:top w:val="single" w:sz="4" w:space="0" w:color="auto"/>
              <w:left w:val="single" w:sz="4" w:space="0" w:color="auto"/>
              <w:bottom w:val="single" w:sz="4" w:space="0" w:color="auto"/>
              <w:right w:val="single" w:sz="4" w:space="0" w:color="auto"/>
            </w:tcBorders>
            <w:noWrap/>
            <w:hideMark/>
          </w:tcPr>
          <w:p w14:paraId="623D1DDD" w14:textId="77777777" w:rsidR="00012703" w:rsidRPr="002D7DD8" w:rsidRDefault="00012703" w:rsidP="00D00E32">
            <w:pPr>
              <w:spacing w:line="360" w:lineRule="auto"/>
              <w:jc w:val="center"/>
              <w:rPr>
                <w:rFonts w:ascii="Times New Roman" w:eastAsia="Times New Roman" w:hAnsi="Times New Roman" w:cs="Times New Roman"/>
                <w:color w:val="000000"/>
                <w:sz w:val="20"/>
                <w:szCs w:val="20"/>
              </w:rPr>
            </w:pPr>
            <w:r w:rsidRPr="002D7DD8">
              <w:rPr>
                <w:rFonts w:ascii="Times New Roman" w:eastAsia="Times New Roman" w:hAnsi="Times New Roman" w:cs="Times New Roman"/>
                <w:color w:val="000000"/>
                <w:sz w:val="20"/>
                <w:szCs w:val="20"/>
              </w:rPr>
              <w:t>0.0634</w:t>
            </w:r>
          </w:p>
        </w:tc>
        <w:tc>
          <w:tcPr>
            <w:tcW w:w="574" w:type="pct"/>
            <w:tcBorders>
              <w:top w:val="single" w:sz="4" w:space="0" w:color="auto"/>
              <w:left w:val="single" w:sz="4" w:space="0" w:color="auto"/>
              <w:bottom w:val="single" w:sz="4" w:space="0" w:color="auto"/>
              <w:right w:val="single" w:sz="4" w:space="0" w:color="auto"/>
            </w:tcBorders>
            <w:noWrap/>
            <w:vAlign w:val="center"/>
            <w:hideMark/>
          </w:tcPr>
          <w:p w14:paraId="5DAF877E" w14:textId="77777777" w:rsidR="00012703" w:rsidRPr="002D7DD8" w:rsidRDefault="00012703" w:rsidP="00D00E32">
            <w:pPr>
              <w:spacing w:line="360" w:lineRule="auto"/>
              <w:jc w:val="center"/>
              <w:rPr>
                <w:rFonts w:ascii="Times New Roman" w:hAnsi="Times New Roman" w:cs="Times New Roman"/>
                <w:color w:val="000000"/>
                <w:sz w:val="20"/>
                <w:szCs w:val="20"/>
              </w:rPr>
            </w:pPr>
            <w:r w:rsidRPr="002D7DD8">
              <w:rPr>
                <w:rFonts w:ascii="Times New Roman" w:hAnsi="Times New Roman" w:cs="Times New Roman"/>
                <w:color w:val="000000"/>
                <w:sz w:val="20"/>
                <w:szCs w:val="20"/>
              </w:rPr>
              <w:t>5</w:t>
            </w:r>
          </w:p>
        </w:tc>
      </w:tr>
    </w:tbl>
    <w:p w14:paraId="45F9AF33" w14:textId="77777777" w:rsidR="00012703" w:rsidRPr="002D7DD8" w:rsidRDefault="00012703" w:rsidP="00D00E32">
      <w:pPr>
        <w:spacing w:line="360" w:lineRule="auto"/>
        <w:rPr>
          <w:rFonts w:ascii="Times New Roman" w:hAnsi="Times New Roman" w:cs="Times New Roman"/>
          <w:sz w:val="20"/>
          <w:szCs w:val="20"/>
        </w:rPr>
      </w:pPr>
    </w:p>
    <w:p w14:paraId="16C30934" w14:textId="1F62B356" w:rsidR="00243E80" w:rsidRPr="002D7DD8" w:rsidRDefault="00243E80" w:rsidP="00D00E32">
      <w:pPr>
        <w:autoSpaceDE w:val="0"/>
        <w:autoSpaceDN w:val="0"/>
        <w:adjustRightInd w:val="0"/>
        <w:spacing w:after="0" w:line="360" w:lineRule="auto"/>
        <w:jc w:val="both"/>
        <w:rPr>
          <w:rFonts w:ascii="Times New Roman" w:hAnsi="Times New Roman" w:cs="Times New Roman"/>
          <w:sz w:val="24"/>
        </w:rPr>
      </w:pPr>
      <w:r w:rsidRPr="002D7DD8">
        <w:rPr>
          <w:rFonts w:ascii="Times New Roman" w:hAnsi="Times New Roman" w:cs="Times New Roman"/>
          <w:sz w:val="24"/>
        </w:rPr>
        <w:t xml:space="preserve">This research adopted </w:t>
      </w:r>
      <w:r w:rsidR="003F5C13" w:rsidRPr="002D7DD8">
        <w:rPr>
          <w:rFonts w:ascii="Times New Roman" w:hAnsi="Times New Roman" w:cs="Times New Roman"/>
          <w:sz w:val="24"/>
        </w:rPr>
        <w:t xml:space="preserve">the </w:t>
      </w:r>
      <w:r w:rsidRPr="002D7DD8">
        <w:rPr>
          <w:rFonts w:ascii="Times New Roman" w:hAnsi="Times New Roman" w:cs="Times New Roman"/>
          <w:sz w:val="24"/>
        </w:rPr>
        <w:t xml:space="preserve">PF-AHP technique for </w:t>
      </w:r>
      <w:r w:rsidR="00570402" w:rsidRPr="002D7DD8">
        <w:rPr>
          <w:rFonts w:ascii="Times New Roman" w:hAnsi="Times New Roman" w:cs="Times New Roman"/>
          <w:sz w:val="24"/>
        </w:rPr>
        <w:t xml:space="preserve">the </w:t>
      </w:r>
      <w:r w:rsidRPr="002D7DD8">
        <w:rPr>
          <w:rFonts w:ascii="Times New Roman" w:hAnsi="Times New Roman" w:cs="Times New Roman"/>
          <w:sz w:val="24"/>
        </w:rPr>
        <w:t xml:space="preserve">determination of </w:t>
      </w:r>
      <w:r w:rsidR="00570402" w:rsidRPr="002D7DD8">
        <w:rPr>
          <w:rFonts w:ascii="Times New Roman" w:hAnsi="Times New Roman" w:cs="Times New Roman"/>
          <w:sz w:val="24"/>
        </w:rPr>
        <w:t xml:space="preserve">the </w:t>
      </w:r>
      <w:r w:rsidRPr="002D7DD8">
        <w:rPr>
          <w:rFonts w:ascii="Times New Roman" w:hAnsi="Times New Roman" w:cs="Times New Roman"/>
          <w:sz w:val="24"/>
        </w:rPr>
        <w:t xml:space="preserve">weights of CE barriers. Table </w:t>
      </w:r>
      <w:r w:rsidR="00A405EC">
        <w:rPr>
          <w:rFonts w:ascii="Times New Roman" w:hAnsi="Times New Roman" w:cs="Times New Roman"/>
          <w:sz w:val="24"/>
        </w:rPr>
        <w:t>9</w:t>
      </w:r>
      <w:r w:rsidR="00733DF9" w:rsidRPr="002D7DD8">
        <w:rPr>
          <w:rFonts w:ascii="Times New Roman" w:hAnsi="Times New Roman" w:cs="Times New Roman"/>
          <w:sz w:val="24"/>
        </w:rPr>
        <w:t xml:space="preserve"> </w:t>
      </w:r>
      <w:r w:rsidRPr="002D7DD8">
        <w:rPr>
          <w:rFonts w:ascii="Times New Roman" w:hAnsi="Times New Roman" w:cs="Times New Roman"/>
          <w:sz w:val="24"/>
        </w:rPr>
        <w:t xml:space="preserve">presents the final global weight of CE barriers. The main CE barriers are ranked based on their importance </w:t>
      </w:r>
      <w:r w:rsidR="00570402" w:rsidRPr="002D7DD8">
        <w:rPr>
          <w:rFonts w:ascii="Times New Roman" w:hAnsi="Times New Roman" w:cs="Times New Roman"/>
          <w:sz w:val="24"/>
        </w:rPr>
        <w:t xml:space="preserve">and </w:t>
      </w:r>
      <w:r w:rsidRPr="002D7DD8">
        <w:rPr>
          <w:rFonts w:ascii="Times New Roman" w:hAnsi="Times New Roman" w:cs="Times New Roman"/>
          <w:sz w:val="24"/>
        </w:rPr>
        <w:t xml:space="preserve">weight are strategic and operational barriers (SOPEBs) &gt; financial barriers (FINBs) &gt; regulatory barriers (REGBs) &gt; technological barriers (TECHBs) &gt; social </w:t>
      </w:r>
      <w:r w:rsidR="0051148C">
        <w:rPr>
          <w:rFonts w:ascii="Times New Roman" w:hAnsi="Times New Roman" w:cs="Times New Roman"/>
          <w:sz w:val="24"/>
        </w:rPr>
        <w:t>barriers (S</w:t>
      </w:r>
      <w:r w:rsidRPr="002D7DD8">
        <w:rPr>
          <w:rFonts w:ascii="Times New Roman" w:hAnsi="Times New Roman" w:cs="Times New Roman"/>
          <w:sz w:val="24"/>
        </w:rPr>
        <w:t xml:space="preserve">CBs). From this results analysis, it has been observed that strategic and operational along with financial barriers influence significantly (50%) CE adoption </w:t>
      </w:r>
      <w:r w:rsidR="003F5C13" w:rsidRPr="002D7DD8">
        <w:rPr>
          <w:rFonts w:ascii="Times New Roman" w:hAnsi="Times New Roman" w:cs="Times New Roman"/>
          <w:sz w:val="24"/>
        </w:rPr>
        <w:t>procedures</w:t>
      </w:r>
      <w:r w:rsidRPr="002D7DD8">
        <w:rPr>
          <w:rFonts w:ascii="Times New Roman" w:hAnsi="Times New Roman" w:cs="Times New Roman"/>
          <w:sz w:val="24"/>
        </w:rPr>
        <w:t xml:space="preserve"> in context of Indian SMEs.  </w:t>
      </w:r>
      <w:r w:rsidR="003F5C13" w:rsidRPr="002D7DD8">
        <w:rPr>
          <w:rFonts w:ascii="Times New Roman" w:hAnsi="Times New Roman" w:cs="Times New Roman"/>
          <w:sz w:val="24"/>
        </w:rPr>
        <w:t>This</w:t>
      </w:r>
      <w:r w:rsidRPr="002D7DD8">
        <w:rPr>
          <w:rFonts w:ascii="Times New Roman" w:hAnsi="Times New Roman" w:cs="Times New Roman"/>
          <w:sz w:val="24"/>
        </w:rPr>
        <w:t xml:space="preserve"> means that manufacturing organizations in </w:t>
      </w:r>
      <w:r w:rsidR="00570402" w:rsidRPr="002D7DD8">
        <w:rPr>
          <w:rFonts w:ascii="Times New Roman" w:hAnsi="Times New Roman" w:cs="Times New Roman"/>
          <w:sz w:val="24"/>
        </w:rPr>
        <w:t xml:space="preserve">the </w:t>
      </w:r>
      <w:r w:rsidRPr="002D7DD8">
        <w:rPr>
          <w:rFonts w:ascii="Times New Roman" w:hAnsi="Times New Roman" w:cs="Times New Roman"/>
          <w:sz w:val="24"/>
        </w:rPr>
        <w:t xml:space="preserve">Indian context need to focus more on these types of CE barriers. </w:t>
      </w:r>
    </w:p>
    <w:p w14:paraId="5344C2EA" w14:textId="18D25389" w:rsidR="00243E80" w:rsidRPr="002D7DD8" w:rsidRDefault="00DA7759" w:rsidP="00D00E32">
      <w:pPr>
        <w:autoSpaceDE w:val="0"/>
        <w:autoSpaceDN w:val="0"/>
        <w:adjustRightInd w:val="0"/>
        <w:spacing w:after="0" w:line="360" w:lineRule="auto"/>
        <w:ind w:firstLine="360"/>
        <w:jc w:val="both"/>
        <w:rPr>
          <w:rFonts w:ascii="Times New Roman" w:hAnsi="Times New Roman" w:cs="Times New Roman"/>
          <w:sz w:val="24"/>
        </w:rPr>
      </w:pPr>
      <w:r>
        <w:rPr>
          <w:rFonts w:ascii="Times New Roman" w:hAnsi="Times New Roman" w:cs="Times New Roman"/>
          <w:sz w:val="24"/>
        </w:rPr>
        <w:t>It has been found</w:t>
      </w:r>
      <w:r w:rsidR="00243E80" w:rsidRPr="002D7DD8">
        <w:rPr>
          <w:rFonts w:ascii="Times New Roman" w:hAnsi="Times New Roman" w:cs="Times New Roman"/>
          <w:sz w:val="24"/>
        </w:rPr>
        <w:t xml:space="preserve"> that SOPEB1 (Lack of top management commitment and support towards </w:t>
      </w:r>
      <w:r w:rsidR="00570402" w:rsidRPr="002D7DD8">
        <w:rPr>
          <w:rFonts w:ascii="Times New Roman" w:hAnsi="Times New Roman" w:cs="Times New Roman"/>
          <w:sz w:val="24"/>
        </w:rPr>
        <w:t xml:space="preserve">the </w:t>
      </w:r>
      <w:r w:rsidR="00243E80" w:rsidRPr="002D7DD8">
        <w:rPr>
          <w:rFonts w:ascii="Times New Roman" w:hAnsi="Times New Roman" w:cs="Times New Roman"/>
          <w:sz w:val="24"/>
        </w:rPr>
        <w:t>adoption of CE practices) obtained the highest priority among all CE barriers. It has a global weight equal to 0.0913.</w:t>
      </w:r>
      <w:r w:rsidR="00581F82">
        <w:rPr>
          <w:rFonts w:ascii="Times New Roman" w:hAnsi="Times New Roman" w:cs="Times New Roman"/>
          <w:sz w:val="24"/>
        </w:rPr>
        <w:t xml:space="preserve"> The</w:t>
      </w:r>
      <w:r w:rsidR="00243E80" w:rsidRPr="002D7DD8">
        <w:rPr>
          <w:rFonts w:ascii="Times New Roman" w:hAnsi="Times New Roman" w:cs="Times New Roman"/>
          <w:sz w:val="24"/>
        </w:rPr>
        <w:t xml:space="preserve"> support from top executives of the organization is an important factor in CE adoption success</w:t>
      </w:r>
      <w:r w:rsidR="00581F82">
        <w:rPr>
          <w:rFonts w:ascii="Times New Roman" w:hAnsi="Times New Roman" w:cs="Times New Roman"/>
          <w:sz w:val="24"/>
        </w:rPr>
        <w:t xml:space="preserve"> as </w:t>
      </w:r>
      <w:r w:rsidR="00243E80" w:rsidRPr="002D7DD8">
        <w:rPr>
          <w:rFonts w:ascii="Times New Roman" w:hAnsi="Times New Roman" w:cs="Times New Roman"/>
          <w:sz w:val="24"/>
        </w:rPr>
        <w:t xml:space="preserve">paradigm </w:t>
      </w:r>
      <w:r w:rsidR="003F5C13" w:rsidRPr="002D7DD8">
        <w:rPr>
          <w:rFonts w:ascii="Times New Roman" w:hAnsi="Times New Roman" w:cs="Times New Roman"/>
          <w:sz w:val="24"/>
        </w:rPr>
        <w:t>shifts</w:t>
      </w:r>
      <w:r w:rsidR="00243E80" w:rsidRPr="002D7DD8">
        <w:rPr>
          <w:rFonts w:ascii="Times New Roman" w:hAnsi="Times New Roman" w:cs="Times New Roman"/>
          <w:sz w:val="24"/>
        </w:rPr>
        <w:t xml:space="preserve"> </w:t>
      </w:r>
      <w:r w:rsidR="00243E80" w:rsidRPr="00581F82">
        <w:rPr>
          <w:rFonts w:ascii="Times New Roman" w:hAnsi="Times New Roman" w:cs="Times New Roman"/>
          <w:sz w:val="24"/>
          <w:highlight w:val="yellow"/>
        </w:rPr>
        <w:t xml:space="preserve">from linear to CE business model organizations needs huge change in the existing </w:t>
      </w:r>
      <w:r w:rsidR="00120769" w:rsidRPr="00581F82">
        <w:rPr>
          <w:rFonts w:ascii="Times New Roman" w:hAnsi="Times New Roman" w:cs="Times New Roman"/>
          <w:sz w:val="24"/>
          <w:highlight w:val="yellow"/>
        </w:rPr>
        <w:t>SC</w:t>
      </w:r>
      <w:r w:rsidR="00243E80" w:rsidRPr="00581F82">
        <w:rPr>
          <w:rFonts w:ascii="Times New Roman" w:hAnsi="Times New Roman" w:cs="Times New Roman"/>
          <w:sz w:val="24"/>
          <w:highlight w:val="yellow"/>
        </w:rPr>
        <w:t xml:space="preserve"> system and infrastructure (</w:t>
      </w:r>
      <w:proofErr w:type="spellStart"/>
      <w:r w:rsidR="00243E80" w:rsidRPr="00581F82">
        <w:rPr>
          <w:rFonts w:ascii="Times New Roman" w:hAnsi="Times New Roman" w:cs="Times New Roman"/>
          <w:sz w:val="24"/>
          <w:highlight w:val="yellow"/>
        </w:rPr>
        <w:t>Lahane</w:t>
      </w:r>
      <w:proofErr w:type="spellEnd"/>
      <w:r w:rsidR="00243E80" w:rsidRPr="00581F82">
        <w:rPr>
          <w:rFonts w:ascii="Times New Roman" w:hAnsi="Times New Roman" w:cs="Times New Roman"/>
          <w:sz w:val="24"/>
          <w:highlight w:val="yellow"/>
        </w:rPr>
        <w:t xml:space="preserve"> and Kant, 2021b).</w:t>
      </w:r>
      <w:r w:rsidR="00581F82" w:rsidRPr="00581F82">
        <w:rPr>
          <w:rFonts w:ascii="Times New Roman" w:hAnsi="Times New Roman" w:cs="Times New Roman"/>
          <w:sz w:val="24"/>
          <w:highlight w:val="yellow"/>
        </w:rPr>
        <w:t xml:space="preserve"> This finding is also supported by the study of Ahmed et al., (2024), they stated in their study that management commitment and support to adoption of CE is vital to achieve the laid objectives of the CE.</w:t>
      </w:r>
      <w:r w:rsidR="00243E80" w:rsidRPr="002D7DD8">
        <w:rPr>
          <w:rFonts w:ascii="Times New Roman" w:hAnsi="Times New Roman" w:cs="Times New Roman"/>
          <w:sz w:val="24"/>
        </w:rPr>
        <w:t xml:space="preserve"> The FINB1 (Lack </w:t>
      </w:r>
      <w:r w:rsidR="00243E80" w:rsidRPr="00051FE0">
        <w:rPr>
          <w:rFonts w:ascii="Times New Roman" w:hAnsi="Times New Roman" w:cs="Times New Roman"/>
          <w:sz w:val="24"/>
          <w:highlight w:val="yellow"/>
        </w:rPr>
        <w:t xml:space="preserve">of economic resources and constraints) is placed in 2nd position. It is the foremost significant barrier because the implication of all the aspects of circularity in </w:t>
      </w:r>
      <w:r w:rsidR="00120769" w:rsidRPr="00051FE0">
        <w:rPr>
          <w:rFonts w:ascii="Times New Roman" w:hAnsi="Times New Roman" w:cs="Times New Roman"/>
          <w:sz w:val="24"/>
          <w:highlight w:val="yellow"/>
        </w:rPr>
        <w:t>SC</w:t>
      </w:r>
      <w:r w:rsidR="00243E80" w:rsidRPr="00051FE0">
        <w:rPr>
          <w:rFonts w:ascii="Times New Roman" w:hAnsi="Times New Roman" w:cs="Times New Roman"/>
          <w:sz w:val="24"/>
          <w:highlight w:val="yellow"/>
        </w:rPr>
        <w:t xml:space="preserve">s requires substantial financial investments in terms of infrastructure development, procurement of new equipment, </w:t>
      </w:r>
      <w:r w:rsidR="00570402" w:rsidRPr="00051FE0">
        <w:rPr>
          <w:rFonts w:ascii="Times New Roman" w:hAnsi="Times New Roman" w:cs="Times New Roman"/>
          <w:sz w:val="24"/>
          <w:highlight w:val="yellow"/>
        </w:rPr>
        <w:t>types of machinery</w:t>
      </w:r>
      <w:r w:rsidR="00243E80" w:rsidRPr="00051FE0">
        <w:rPr>
          <w:rFonts w:ascii="Times New Roman" w:hAnsi="Times New Roman" w:cs="Times New Roman"/>
          <w:sz w:val="24"/>
          <w:highlight w:val="yellow"/>
        </w:rPr>
        <w:t xml:space="preserve"> for product recovery mechanisms, adoption of new technologies, construction of new recycling plants, inventory management of return products, in-house recycling / remanufacturing</w:t>
      </w:r>
      <w:r w:rsidR="00243E80" w:rsidRPr="002D7DD8">
        <w:rPr>
          <w:rFonts w:ascii="Times New Roman" w:hAnsi="Times New Roman" w:cs="Times New Roman"/>
          <w:sz w:val="24"/>
        </w:rPr>
        <w:t xml:space="preserve"> facilities, etc</w:t>
      </w:r>
      <w:r w:rsidR="00243E80" w:rsidRPr="002D7DD8">
        <w:rPr>
          <w:rFonts w:ascii="Times New Roman" w:hAnsi="Times New Roman" w:cs="Times New Roman"/>
          <w:sz w:val="24"/>
          <w:szCs w:val="24"/>
        </w:rPr>
        <w:t>. (Urbinati et al., 2021). Thus, f</w:t>
      </w:r>
      <w:r w:rsidR="00243E80" w:rsidRPr="002D7DD8">
        <w:rPr>
          <w:rFonts w:ascii="Times New Roman" w:hAnsi="Times New Roman" w:cs="Times New Roman"/>
          <w:sz w:val="24"/>
        </w:rPr>
        <w:t xml:space="preserve">or effective adoption of CE in manufacturing organizations need to have </w:t>
      </w:r>
      <w:r w:rsidR="00051FE0" w:rsidRPr="002D7DD8">
        <w:rPr>
          <w:rFonts w:ascii="Times New Roman" w:hAnsi="Times New Roman" w:cs="Times New Roman"/>
          <w:sz w:val="24"/>
        </w:rPr>
        <w:t>enough</w:t>
      </w:r>
      <w:r w:rsidR="00243E80" w:rsidRPr="002D7DD8">
        <w:rPr>
          <w:rFonts w:ascii="Times New Roman" w:hAnsi="Times New Roman" w:cs="Times New Roman"/>
          <w:sz w:val="24"/>
        </w:rPr>
        <w:t xml:space="preserve"> financial sources and capabilities to manage all the aspects of circularity. </w:t>
      </w:r>
    </w:p>
    <w:p w14:paraId="7E89DC55" w14:textId="423FC4F8" w:rsidR="00243E80" w:rsidRPr="002D7DD8" w:rsidRDefault="00051FE0" w:rsidP="00051FE0">
      <w:pPr>
        <w:autoSpaceDE w:val="0"/>
        <w:autoSpaceDN w:val="0"/>
        <w:adjustRightInd w:val="0"/>
        <w:spacing w:after="0" w:line="360" w:lineRule="auto"/>
        <w:ind w:firstLine="360"/>
        <w:jc w:val="both"/>
        <w:rPr>
          <w:rFonts w:ascii="Times New Roman" w:hAnsi="Times New Roman" w:cs="Times New Roman"/>
          <w:sz w:val="24"/>
        </w:rPr>
      </w:pPr>
      <w:r>
        <w:rPr>
          <w:sz w:val="20"/>
          <w:szCs w:val="20"/>
        </w:rPr>
        <w:t xml:space="preserve"> </w:t>
      </w:r>
      <w:r w:rsidRPr="00051FE0">
        <w:rPr>
          <w:rFonts w:ascii="Times New Roman" w:hAnsi="Times New Roman" w:cs="Times New Roman"/>
          <w:sz w:val="24"/>
          <w:szCs w:val="24"/>
        </w:rPr>
        <w:t>The barriers</w:t>
      </w:r>
      <w:r>
        <w:rPr>
          <w:sz w:val="20"/>
          <w:szCs w:val="20"/>
        </w:rPr>
        <w:t xml:space="preserve"> ‘</w:t>
      </w:r>
      <w:r w:rsidRPr="00051FE0">
        <w:rPr>
          <w:rFonts w:ascii="Times New Roman" w:hAnsi="Times New Roman" w:cs="Times New Roman"/>
          <w:sz w:val="24"/>
          <w:szCs w:val="24"/>
        </w:rPr>
        <w:t xml:space="preserve">Lack of laws, regulations, policies towards environmental aspects of CE adoption’ </w:t>
      </w:r>
      <w:r w:rsidR="009C1EA5" w:rsidRPr="002D7DD8">
        <w:rPr>
          <w:rFonts w:ascii="Times New Roman" w:hAnsi="Times New Roman" w:cs="Times New Roman"/>
          <w:sz w:val="24"/>
        </w:rPr>
        <w:t>(REGB1</w:t>
      </w:r>
      <w:r>
        <w:rPr>
          <w:rFonts w:ascii="Times New Roman" w:hAnsi="Times New Roman" w:cs="Times New Roman"/>
          <w:sz w:val="24"/>
        </w:rPr>
        <w:t xml:space="preserve">) got the third priority in ranking of the barrier. </w:t>
      </w:r>
      <w:r w:rsidRPr="00051FE0">
        <w:rPr>
          <w:rFonts w:ascii="Times New Roman" w:hAnsi="Times New Roman" w:cs="Times New Roman"/>
          <w:sz w:val="24"/>
          <w:highlight w:val="yellow"/>
        </w:rPr>
        <w:t>Increased energy</w:t>
      </w:r>
      <w:r w:rsidR="009C1EA5" w:rsidRPr="00051FE0">
        <w:rPr>
          <w:rFonts w:ascii="Times New Roman" w:hAnsi="Times New Roman" w:cs="Times New Roman"/>
          <w:sz w:val="24"/>
          <w:highlight w:val="yellow"/>
        </w:rPr>
        <w:t xml:space="preserve"> </w:t>
      </w:r>
      <w:r w:rsidRPr="00051FE0">
        <w:rPr>
          <w:rFonts w:ascii="Times New Roman" w:hAnsi="Times New Roman" w:cs="Times New Roman"/>
          <w:sz w:val="24"/>
          <w:highlight w:val="yellow"/>
        </w:rPr>
        <w:t>demand, and</w:t>
      </w:r>
      <w:r>
        <w:rPr>
          <w:rFonts w:ascii="Times New Roman" w:hAnsi="Times New Roman" w:cs="Times New Roman"/>
          <w:sz w:val="24"/>
          <w:highlight w:val="yellow"/>
        </w:rPr>
        <w:t xml:space="preserve"> </w:t>
      </w:r>
      <w:r w:rsidR="00E34549" w:rsidRPr="00051FE0">
        <w:rPr>
          <w:rFonts w:ascii="Times New Roman" w:hAnsi="Times New Roman" w:cs="Times New Roman"/>
          <w:sz w:val="24"/>
          <w:highlight w:val="yellow"/>
        </w:rPr>
        <w:t xml:space="preserve">ecological </w:t>
      </w:r>
      <w:r w:rsidR="005E6816" w:rsidRPr="00051FE0">
        <w:rPr>
          <w:rFonts w:ascii="Times New Roman" w:hAnsi="Times New Roman" w:cs="Times New Roman"/>
          <w:sz w:val="24"/>
          <w:highlight w:val="yellow"/>
        </w:rPr>
        <w:t>concerns,</w:t>
      </w:r>
      <w:r w:rsidR="009C1EA5" w:rsidRPr="00051FE0">
        <w:rPr>
          <w:rFonts w:ascii="Times New Roman" w:hAnsi="Times New Roman" w:cs="Times New Roman"/>
          <w:sz w:val="24"/>
          <w:highlight w:val="yellow"/>
        </w:rPr>
        <w:t xml:space="preserve"> government agencies must enact strict laws and regulations.</w:t>
      </w:r>
      <w:r w:rsidR="009C1EA5" w:rsidRPr="002D7DD8">
        <w:rPr>
          <w:rFonts w:ascii="Times New Roman" w:hAnsi="Times New Roman" w:cs="Times New Roman"/>
          <w:sz w:val="24"/>
        </w:rPr>
        <w:t xml:space="preserve"> </w:t>
      </w:r>
      <w:r w:rsidR="00243E80" w:rsidRPr="002D7DD8">
        <w:rPr>
          <w:rFonts w:ascii="Times New Roman" w:hAnsi="Times New Roman" w:cs="Times New Roman"/>
          <w:sz w:val="24"/>
        </w:rPr>
        <w:t xml:space="preserve">Developing economies like India do not have strict ecological laws, </w:t>
      </w:r>
      <w:r w:rsidR="00243E80" w:rsidRPr="00051FE0">
        <w:rPr>
          <w:rFonts w:ascii="Times New Roman" w:hAnsi="Times New Roman" w:cs="Times New Roman"/>
          <w:sz w:val="24"/>
          <w:highlight w:val="yellow"/>
        </w:rPr>
        <w:t xml:space="preserve">policy standards, and regulations to </w:t>
      </w:r>
      <w:r w:rsidR="003F5C13" w:rsidRPr="00051FE0">
        <w:rPr>
          <w:rFonts w:ascii="Times New Roman" w:hAnsi="Times New Roman" w:cs="Times New Roman"/>
          <w:sz w:val="24"/>
          <w:highlight w:val="yellow"/>
        </w:rPr>
        <w:t>espouse</w:t>
      </w:r>
      <w:r w:rsidR="00243E80" w:rsidRPr="00051FE0">
        <w:rPr>
          <w:rFonts w:ascii="Times New Roman" w:hAnsi="Times New Roman" w:cs="Times New Roman"/>
          <w:sz w:val="24"/>
          <w:highlight w:val="yellow"/>
        </w:rPr>
        <w:t xml:space="preserve"> </w:t>
      </w:r>
      <w:r w:rsidR="003F5C13" w:rsidRPr="00051FE0">
        <w:rPr>
          <w:rFonts w:ascii="Times New Roman" w:hAnsi="Times New Roman" w:cs="Times New Roman"/>
          <w:sz w:val="24"/>
          <w:highlight w:val="yellow"/>
        </w:rPr>
        <w:t>CE</w:t>
      </w:r>
      <w:r w:rsidR="00243E80" w:rsidRPr="00051FE0">
        <w:rPr>
          <w:rFonts w:ascii="Times New Roman" w:hAnsi="Times New Roman" w:cs="Times New Roman"/>
          <w:sz w:val="24"/>
          <w:highlight w:val="yellow"/>
        </w:rPr>
        <w:t xml:space="preserve"> in their </w:t>
      </w:r>
      <w:r w:rsidR="00120769" w:rsidRPr="00051FE0">
        <w:rPr>
          <w:rFonts w:ascii="Times New Roman" w:hAnsi="Times New Roman" w:cs="Times New Roman"/>
          <w:sz w:val="24"/>
          <w:highlight w:val="yellow"/>
        </w:rPr>
        <w:t>SC</w:t>
      </w:r>
      <w:r w:rsidR="00243E80" w:rsidRPr="00051FE0">
        <w:rPr>
          <w:rFonts w:ascii="Times New Roman" w:hAnsi="Times New Roman" w:cs="Times New Roman"/>
          <w:sz w:val="24"/>
          <w:highlight w:val="yellow"/>
        </w:rPr>
        <w:t xml:space="preserve"> activities (van Keulen and Kirchherr, 2021</w:t>
      </w:r>
      <w:r w:rsidR="00243E80" w:rsidRPr="002D7DD8">
        <w:rPr>
          <w:rFonts w:ascii="Times New Roman" w:hAnsi="Times New Roman" w:cs="Times New Roman"/>
          <w:sz w:val="24"/>
        </w:rPr>
        <w:t>). Therefore, government agencies and institutions must develop stringent laws and policies to adopt CE effectively in India's manufacturing sector. The fourth most significant CE barrier is FINB4 (Risks associated with cannibalization). It is a challenging task for manufacturing organizations to set the price of recovered products. It directly affects the selling price of new products. This effect is known as cannibalization (</w:t>
      </w:r>
      <w:proofErr w:type="spellStart"/>
      <w:r w:rsidR="00243E80" w:rsidRPr="002D7DD8">
        <w:rPr>
          <w:rFonts w:ascii="Times New Roman" w:hAnsi="Times New Roman" w:cs="Times New Roman"/>
          <w:sz w:val="24"/>
        </w:rPr>
        <w:t>D'Agostin</w:t>
      </w:r>
      <w:proofErr w:type="spellEnd"/>
      <w:r w:rsidR="00243E80" w:rsidRPr="002D7DD8">
        <w:rPr>
          <w:rFonts w:ascii="Times New Roman" w:hAnsi="Times New Roman" w:cs="Times New Roman"/>
          <w:sz w:val="24"/>
        </w:rPr>
        <w:t xml:space="preserve"> et al., 2020). Lack of certifications</w:t>
      </w:r>
      <w:r w:rsidR="003F5C13" w:rsidRPr="002D7DD8">
        <w:rPr>
          <w:rFonts w:ascii="Times New Roman" w:hAnsi="Times New Roman" w:cs="Times New Roman"/>
          <w:sz w:val="24"/>
        </w:rPr>
        <w:t xml:space="preserve"> to ecological protection</w:t>
      </w:r>
      <w:r w:rsidR="00243E80" w:rsidRPr="002D7DD8">
        <w:rPr>
          <w:rFonts w:ascii="Times New Roman" w:hAnsi="Times New Roman" w:cs="Times New Roman"/>
          <w:sz w:val="24"/>
        </w:rPr>
        <w:t xml:space="preserve"> and systems (REGB5) is placed in the fifth position of weight priority. </w:t>
      </w:r>
      <w:r w:rsidR="009C1EA5" w:rsidRPr="002D7DD8">
        <w:rPr>
          <w:rFonts w:ascii="Times New Roman" w:hAnsi="Times New Roman" w:cs="Times New Roman"/>
          <w:sz w:val="24"/>
        </w:rPr>
        <w:t>In industries, the environment management system plays a significant role in environmental management.</w:t>
      </w:r>
      <w:r w:rsidR="00243E80" w:rsidRPr="002D7DD8">
        <w:rPr>
          <w:rFonts w:ascii="Times New Roman" w:hAnsi="Times New Roman" w:cs="Times New Roman"/>
          <w:sz w:val="24"/>
        </w:rPr>
        <w:t xml:space="preserve"> The sixth vital CE barrier is the non-availability of forma</w:t>
      </w:r>
      <w:r w:rsidR="0051148C">
        <w:rPr>
          <w:rFonts w:ascii="Times New Roman" w:hAnsi="Times New Roman" w:cs="Times New Roman"/>
          <w:sz w:val="24"/>
        </w:rPr>
        <w:t>l waste management practices (S</w:t>
      </w:r>
      <w:r w:rsidR="00243E80" w:rsidRPr="002D7DD8">
        <w:rPr>
          <w:rFonts w:ascii="Times New Roman" w:hAnsi="Times New Roman" w:cs="Times New Roman"/>
          <w:sz w:val="24"/>
        </w:rPr>
        <w:t xml:space="preserve">CB1). Developing economies like India do not have adequate waste disposal facilities and lack formal waste management practices. </w:t>
      </w:r>
    </w:p>
    <w:p w14:paraId="044A3656" w14:textId="3AB29318" w:rsidR="00A405EC" w:rsidRDefault="00243E80" w:rsidP="005E6816">
      <w:pPr>
        <w:spacing w:after="0" w:line="360" w:lineRule="auto"/>
        <w:jc w:val="both"/>
        <w:rPr>
          <w:rFonts w:ascii="Times New Roman" w:hAnsi="Times New Roman" w:cs="Times New Roman"/>
          <w:sz w:val="24"/>
        </w:rPr>
      </w:pPr>
      <w:r w:rsidRPr="002D7DD8">
        <w:rPr>
          <w:rFonts w:ascii="Times New Roman" w:hAnsi="Times New Roman" w:cs="Times New Roman"/>
          <w:sz w:val="24"/>
        </w:rPr>
        <w:t xml:space="preserve">The seventh most crucial CE barrier is </w:t>
      </w:r>
      <w:r w:rsidRPr="00051FE0">
        <w:rPr>
          <w:rFonts w:ascii="Times New Roman" w:hAnsi="Times New Roman" w:cs="Times New Roman"/>
          <w:sz w:val="24"/>
          <w:highlight w:val="yellow"/>
        </w:rPr>
        <w:t xml:space="preserve">the lack of monetary benefits in a short period (FINB2). If </w:t>
      </w:r>
      <w:bookmarkStart w:id="1" w:name="_Hlk178759443"/>
      <w:r w:rsidRPr="00051FE0">
        <w:rPr>
          <w:rFonts w:ascii="Times New Roman" w:hAnsi="Times New Roman" w:cs="Times New Roman"/>
          <w:sz w:val="24"/>
          <w:highlight w:val="yellow"/>
        </w:rPr>
        <w:t xml:space="preserve">the organization is looking to gain environmental benefits from CE, it will </w:t>
      </w:r>
      <w:r w:rsidR="00E34549" w:rsidRPr="00051FE0">
        <w:rPr>
          <w:rFonts w:ascii="Times New Roman" w:hAnsi="Times New Roman" w:cs="Times New Roman"/>
          <w:sz w:val="24"/>
          <w:highlight w:val="yellow"/>
        </w:rPr>
        <w:t>suffer</w:t>
      </w:r>
      <w:r w:rsidRPr="00051FE0">
        <w:rPr>
          <w:rFonts w:ascii="Times New Roman" w:hAnsi="Times New Roman" w:cs="Times New Roman"/>
          <w:sz w:val="24"/>
          <w:highlight w:val="yellow"/>
        </w:rPr>
        <w:t xml:space="preserve"> some losses in terms of financial perspectives for a short period. It raises the industry's short-term cost (Lieder and Rashid, 2016). Thus, a lack of monetary benefits in a </w:t>
      </w:r>
      <w:r w:rsidR="00051FE0" w:rsidRPr="00051FE0">
        <w:rPr>
          <w:rFonts w:ascii="Times New Roman" w:hAnsi="Times New Roman" w:cs="Times New Roman"/>
          <w:sz w:val="24"/>
          <w:highlight w:val="yellow"/>
        </w:rPr>
        <w:t>short period act</w:t>
      </w:r>
      <w:r w:rsidRPr="00051FE0">
        <w:rPr>
          <w:rFonts w:ascii="Times New Roman" w:hAnsi="Times New Roman" w:cs="Times New Roman"/>
          <w:sz w:val="24"/>
          <w:highlight w:val="yellow"/>
        </w:rPr>
        <w:t xml:space="preserve"> as </w:t>
      </w:r>
      <w:r w:rsidR="00E34549" w:rsidRPr="00051FE0">
        <w:rPr>
          <w:rFonts w:ascii="Times New Roman" w:hAnsi="Times New Roman" w:cs="Times New Roman"/>
          <w:sz w:val="24"/>
          <w:highlight w:val="yellow"/>
        </w:rPr>
        <w:t>a prominent barrier to CE adoption in SMEs towards net zero</w:t>
      </w:r>
      <w:r w:rsidRPr="00051FE0">
        <w:rPr>
          <w:rFonts w:ascii="Times New Roman" w:hAnsi="Times New Roman" w:cs="Times New Roman"/>
          <w:sz w:val="24"/>
          <w:highlight w:val="yellow"/>
        </w:rPr>
        <w:t>.</w:t>
      </w:r>
      <w:r w:rsidRPr="002D7DD8">
        <w:rPr>
          <w:rFonts w:ascii="Times New Roman" w:hAnsi="Times New Roman" w:cs="Times New Roman"/>
          <w:sz w:val="24"/>
        </w:rPr>
        <w:t xml:space="preserve"> </w:t>
      </w:r>
      <w:r w:rsidR="00A405EC" w:rsidRPr="00A405EC">
        <w:rPr>
          <w:rFonts w:ascii="Times New Roman" w:hAnsi="Times New Roman" w:cs="Times New Roman"/>
          <w:sz w:val="24"/>
          <w:highlight w:val="yellow"/>
        </w:rPr>
        <w:t>But to cope up with finance gain, one possible approach is the gradual implementation of CE practices, where government agencies and institutions can adopt a phased or incentive-based regulatory framework. Instead of imposing mandatory adoption at the outset, financial incentives, tax rebates, and subsidies could be provided to support SMEs in overcoming initial cost barriers. For instance, case studies from the European Union and China demonstrate that targeted subsidies and public-private partnerships (PPPs) can reduce the financial burden of CE adoption and foster innovation in sustainable business practices (Domenech et al., 2019; Masi et al., 2018). By investing in CE infrastructure and offering low-interest loans or green bonds, governments can create an environment where SMEs can transition without facing overwhelming short-term financial strain. In addition, encouraging collaborative CE platforms or industry clusters can help SMEs share resources and reduce costs through collective waste management, shared logistics, and resource pooling. A relevant case from South Korea’s industrial parks shows that cooperative efforts between SMEs reduce costs by pooling resources for recycling and waste reduction (Park et al., 2018).</w:t>
      </w:r>
    </w:p>
    <w:bookmarkEnd w:id="1"/>
    <w:p w14:paraId="09D69B39" w14:textId="4F494E6C" w:rsidR="00243E80" w:rsidRPr="002D7DD8" w:rsidRDefault="00243E80" w:rsidP="005E6816">
      <w:pPr>
        <w:spacing w:after="0" w:line="360" w:lineRule="auto"/>
        <w:jc w:val="both"/>
        <w:rPr>
          <w:rFonts w:ascii="Times New Roman" w:hAnsi="Times New Roman" w:cs="Times New Roman"/>
          <w:sz w:val="24"/>
        </w:rPr>
      </w:pPr>
      <w:r w:rsidRPr="002D7DD8">
        <w:rPr>
          <w:rFonts w:ascii="Times New Roman" w:hAnsi="Times New Roman" w:cs="Times New Roman"/>
          <w:sz w:val="24"/>
        </w:rPr>
        <w:t xml:space="preserve">Next, the eighth-ranked CE barrier is a lack of technologies for product recovery mechanisms (TECHB1). Technologies are essential for the adoption of any new project in an organization. Thus, for product recovery mechanism in CE needs to have advanced technologies (Nasir et al., 2017). The ninth significant CE barrier is a lack of technical experts in CE adoption (TECHB3). </w:t>
      </w:r>
    </w:p>
    <w:p w14:paraId="090D9461" w14:textId="77B605D8" w:rsidR="00243E80" w:rsidRPr="002D7DD8" w:rsidRDefault="00107358" w:rsidP="005E6816">
      <w:pPr>
        <w:autoSpaceDE w:val="0"/>
        <w:autoSpaceDN w:val="0"/>
        <w:adjustRightInd w:val="0"/>
        <w:spacing w:after="0" w:line="360" w:lineRule="auto"/>
        <w:ind w:firstLine="360"/>
        <w:jc w:val="both"/>
        <w:rPr>
          <w:rFonts w:ascii="Times New Roman" w:hAnsi="Times New Roman" w:cs="Times New Roman"/>
          <w:sz w:val="24"/>
        </w:rPr>
      </w:pPr>
      <w:bookmarkStart w:id="2" w:name="_Hlk178759580"/>
      <w:r w:rsidRPr="00107358">
        <w:rPr>
          <w:rFonts w:ascii="Times New Roman" w:hAnsi="Times New Roman" w:cs="Times New Roman"/>
          <w:sz w:val="24"/>
          <w:szCs w:val="24"/>
          <w:highlight w:val="yellow"/>
        </w:rPr>
        <w:t xml:space="preserve">The </w:t>
      </w:r>
      <w:bookmarkStart w:id="3" w:name="_Hlk178593552"/>
      <w:r w:rsidRPr="00107358">
        <w:rPr>
          <w:rFonts w:ascii="Times New Roman" w:hAnsi="Times New Roman" w:cs="Times New Roman"/>
          <w:sz w:val="24"/>
          <w:szCs w:val="24"/>
          <w:highlight w:val="yellow"/>
        </w:rPr>
        <w:t xml:space="preserve">shortage of technological experts and high initial costs </w:t>
      </w:r>
      <w:bookmarkEnd w:id="3"/>
      <w:r w:rsidRPr="00107358">
        <w:rPr>
          <w:rFonts w:ascii="Times New Roman" w:hAnsi="Times New Roman" w:cs="Times New Roman"/>
          <w:sz w:val="24"/>
          <w:szCs w:val="24"/>
          <w:highlight w:val="yellow"/>
        </w:rPr>
        <w:t>remain key barriers to CE adoption for SMEs, a more strategic, long-term solution would involve directing government funding not just towards short-term cost alleviation but also towards building robust CE infrastructure and supporting research initiatives. Investing in such infrastructure—both physical (e.g., recycling facilities, remanufacturing technologies) and digital (e.g., data sharing platforms, CE innovation hubs)—would not only reduce initial implementation costs but also establish a supportive environment for the development of technological expertise (</w:t>
      </w:r>
      <w:proofErr w:type="spellStart"/>
      <w:r w:rsidRPr="00107358">
        <w:rPr>
          <w:rFonts w:ascii="Times New Roman" w:hAnsi="Times New Roman" w:cs="Times New Roman"/>
          <w:sz w:val="24"/>
          <w:szCs w:val="24"/>
          <w:highlight w:val="yellow"/>
        </w:rPr>
        <w:t>Ghisellini</w:t>
      </w:r>
      <w:proofErr w:type="spellEnd"/>
      <w:r w:rsidRPr="00107358">
        <w:rPr>
          <w:rFonts w:ascii="Times New Roman" w:hAnsi="Times New Roman" w:cs="Times New Roman"/>
          <w:sz w:val="24"/>
          <w:szCs w:val="24"/>
          <w:highlight w:val="yellow"/>
        </w:rPr>
        <w:t xml:space="preserve"> et al,</w:t>
      </w:r>
      <w:r w:rsidR="00687036">
        <w:rPr>
          <w:rFonts w:ascii="Times New Roman" w:hAnsi="Times New Roman" w:cs="Times New Roman"/>
          <w:sz w:val="24"/>
          <w:szCs w:val="24"/>
          <w:highlight w:val="yellow"/>
        </w:rPr>
        <w:t xml:space="preserve"> </w:t>
      </w:r>
      <w:r w:rsidRPr="00107358">
        <w:rPr>
          <w:rFonts w:ascii="Times New Roman" w:hAnsi="Times New Roman" w:cs="Times New Roman"/>
          <w:sz w:val="24"/>
          <w:szCs w:val="24"/>
          <w:highlight w:val="yellow"/>
        </w:rPr>
        <w:t xml:space="preserve">2016).By </w:t>
      </w:r>
      <w:r w:rsidR="00CA60E0" w:rsidRPr="00107358">
        <w:rPr>
          <w:rFonts w:ascii="Times New Roman" w:hAnsi="Times New Roman" w:cs="Times New Roman"/>
          <w:sz w:val="24"/>
          <w:szCs w:val="24"/>
          <w:highlight w:val="yellow"/>
        </w:rPr>
        <w:t>channeling</w:t>
      </w:r>
      <w:r w:rsidRPr="00107358">
        <w:rPr>
          <w:rFonts w:ascii="Times New Roman" w:hAnsi="Times New Roman" w:cs="Times New Roman"/>
          <w:sz w:val="24"/>
          <w:szCs w:val="24"/>
          <w:highlight w:val="yellow"/>
        </w:rPr>
        <w:t xml:space="preserve"> funding towards education and training programs, research into CE technologies, and the creation of collaborative platforms between industries, SMEs, and research institutions, it would be possible to address the shortage of technological experts in the long run. (Leising et al., 2018) This strategic shift could create a sustainable CE ecosystem, enabling SMEs to transition smoothly while enhancing national CE capabilities. Such an approach can ensure the longevity and scalability of CE practices, fostering a culture of innovation and shared resources nationwide.</w:t>
      </w:r>
      <w:r>
        <w:rPr>
          <w:rFonts w:ascii="Times New Roman" w:hAnsi="Times New Roman" w:cs="Times New Roman"/>
          <w:sz w:val="24"/>
          <w:szCs w:val="24"/>
        </w:rPr>
        <w:t xml:space="preserve"> </w:t>
      </w:r>
      <w:bookmarkEnd w:id="2"/>
      <w:r w:rsidR="00243E80" w:rsidRPr="002D7DD8">
        <w:rPr>
          <w:rFonts w:ascii="Times New Roman" w:hAnsi="Times New Roman" w:cs="Times New Roman"/>
          <w:sz w:val="24"/>
        </w:rPr>
        <w:t xml:space="preserve">The lack of supplier selection strategies (REGB3) is the tenth crucial CE barrier. Selecting a suitable supplier strategy plays a vital role in adopting CE management. Environmental aspects must be considered before selecting suppliers, which is one of the important dimensions of sustainability (Nascimento et al., 2019). The </w:t>
      </w:r>
      <w:r w:rsidR="00E34549" w:rsidRPr="002D7DD8">
        <w:rPr>
          <w:rFonts w:ascii="Times New Roman" w:hAnsi="Times New Roman" w:cs="Times New Roman"/>
          <w:sz w:val="24"/>
        </w:rPr>
        <w:t>ranks of other</w:t>
      </w:r>
      <w:r w:rsidR="00243E80" w:rsidRPr="002D7DD8">
        <w:rPr>
          <w:rFonts w:ascii="Times New Roman" w:hAnsi="Times New Roman" w:cs="Times New Roman"/>
          <w:sz w:val="24"/>
        </w:rPr>
        <w:t xml:space="preserve"> CE barriers are</w:t>
      </w:r>
      <w:r w:rsidR="00E34549" w:rsidRPr="002D7DD8">
        <w:rPr>
          <w:rFonts w:ascii="Times New Roman" w:hAnsi="Times New Roman" w:cs="Times New Roman"/>
          <w:sz w:val="24"/>
        </w:rPr>
        <w:t>:</w:t>
      </w:r>
      <w:r w:rsidR="00243E80" w:rsidRPr="002D7DD8">
        <w:rPr>
          <w:rFonts w:ascii="Times New Roman" w:hAnsi="Times New Roman" w:cs="Times New Roman"/>
          <w:sz w:val="24"/>
        </w:rPr>
        <w:t xml:space="preserve"> FINB3 &gt; SOPEB3 &gt; SOPEB7 &gt; SOPEB2 &gt; SOPEB5 &gt; REGB</w:t>
      </w:r>
      <w:r w:rsidR="0051148C">
        <w:rPr>
          <w:rFonts w:ascii="Times New Roman" w:hAnsi="Times New Roman" w:cs="Times New Roman"/>
          <w:sz w:val="24"/>
        </w:rPr>
        <w:t>4 &gt; SOPEB6 &gt; SCB3 &gt; TECHB2 &gt; SCB2 &gt; SOPEB4 &gt; TECHB5 &gt; SCB5 &gt; REGB2 &gt; SCB6 &gt; FINB5 &gt; S</w:t>
      </w:r>
      <w:r w:rsidR="00243E80" w:rsidRPr="002D7DD8">
        <w:rPr>
          <w:rFonts w:ascii="Times New Roman" w:hAnsi="Times New Roman" w:cs="Times New Roman"/>
          <w:sz w:val="24"/>
        </w:rPr>
        <w:t>CB4 &gt; TECHB4. The CE barrier lack of technologies to trace the secondary products is obtained the lowest weight in priority. The low</w:t>
      </w:r>
      <w:r w:rsidR="00570402" w:rsidRPr="002D7DD8">
        <w:rPr>
          <w:rFonts w:ascii="Times New Roman" w:hAnsi="Times New Roman" w:cs="Times New Roman"/>
          <w:sz w:val="24"/>
        </w:rPr>
        <w:t>-</w:t>
      </w:r>
      <w:r w:rsidR="00243E80" w:rsidRPr="002D7DD8">
        <w:rPr>
          <w:rFonts w:ascii="Times New Roman" w:hAnsi="Times New Roman" w:cs="Times New Roman"/>
          <w:sz w:val="24"/>
        </w:rPr>
        <w:t xml:space="preserve">rank CE barrier is also equally important for </w:t>
      </w:r>
      <w:r w:rsidR="00570402" w:rsidRPr="002D7DD8">
        <w:rPr>
          <w:rFonts w:ascii="Times New Roman" w:hAnsi="Times New Roman" w:cs="Times New Roman"/>
          <w:sz w:val="24"/>
        </w:rPr>
        <w:t xml:space="preserve">the </w:t>
      </w:r>
      <w:r w:rsidR="00243E80" w:rsidRPr="002D7DD8">
        <w:rPr>
          <w:rFonts w:ascii="Times New Roman" w:hAnsi="Times New Roman" w:cs="Times New Roman"/>
          <w:sz w:val="24"/>
        </w:rPr>
        <w:t xml:space="preserve">organization to mitigate its impact on </w:t>
      </w:r>
      <w:r w:rsidR="00570402" w:rsidRPr="002D7DD8">
        <w:rPr>
          <w:rFonts w:ascii="Times New Roman" w:hAnsi="Times New Roman" w:cs="Times New Roman"/>
          <w:sz w:val="24"/>
        </w:rPr>
        <w:t xml:space="preserve">the </w:t>
      </w:r>
      <w:r w:rsidR="00243E80" w:rsidRPr="002D7DD8">
        <w:rPr>
          <w:rFonts w:ascii="Times New Roman" w:hAnsi="Times New Roman" w:cs="Times New Roman"/>
          <w:sz w:val="24"/>
        </w:rPr>
        <w:t>adoption of CE. Thus, ranking facilitates the decision makers</w:t>
      </w:r>
      <w:r w:rsidR="00570402" w:rsidRPr="002D7DD8">
        <w:rPr>
          <w:rFonts w:ascii="Times New Roman" w:hAnsi="Times New Roman" w:cs="Times New Roman"/>
          <w:sz w:val="24"/>
        </w:rPr>
        <w:t>/</w:t>
      </w:r>
      <w:r w:rsidR="00243E80" w:rsidRPr="002D7DD8">
        <w:rPr>
          <w:rFonts w:ascii="Times New Roman" w:hAnsi="Times New Roman" w:cs="Times New Roman"/>
          <w:sz w:val="24"/>
        </w:rPr>
        <w:t xml:space="preserve">practitioners to systematically investigate the influence of these barriers </w:t>
      </w:r>
      <w:r w:rsidR="00570402" w:rsidRPr="002D7DD8">
        <w:rPr>
          <w:rFonts w:ascii="Times New Roman" w:hAnsi="Times New Roman" w:cs="Times New Roman"/>
          <w:sz w:val="24"/>
        </w:rPr>
        <w:t>on</w:t>
      </w:r>
      <w:r w:rsidR="00243E80" w:rsidRPr="002D7DD8">
        <w:rPr>
          <w:rFonts w:ascii="Times New Roman" w:hAnsi="Times New Roman" w:cs="Times New Roman"/>
          <w:sz w:val="24"/>
        </w:rPr>
        <w:t xml:space="preserve"> </w:t>
      </w:r>
      <w:r w:rsidR="00570402" w:rsidRPr="002D7DD8">
        <w:rPr>
          <w:rFonts w:ascii="Times New Roman" w:hAnsi="Times New Roman" w:cs="Times New Roman"/>
          <w:sz w:val="24"/>
        </w:rPr>
        <w:t xml:space="preserve">the </w:t>
      </w:r>
      <w:r w:rsidR="00243E80" w:rsidRPr="002D7DD8">
        <w:rPr>
          <w:rFonts w:ascii="Times New Roman" w:hAnsi="Times New Roman" w:cs="Times New Roman"/>
          <w:sz w:val="24"/>
        </w:rPr>
        <w:t xml:space="preserve">success of CE implementation. </w:t>
      </w:r>
    </w:p>
    <w:p w14:paraId="76A0E478" w14:textId="50EE8E21" w:rsidR="00DB7A7C" w:rsidRDefault="005E2E44" w:rsidP="00D00E32">
      <w:pPr>
        <w:autoSpaceDE w:val="0"/>
        <w:autoSpaceDN w:val="0"/>
        <w:adjustRightInd w:val="0"/>
        <w:spacing w:after="0" w:line="360" w:lineRule="auto"/>
        <w:ind w:firstLine="360"/>
        <w:jc w:val="both"/>
        <w:rPr>
          <w:rFonts w:ascii="Times New Roman" w:hAnsi="Times New Roman" w:cs="Times New Roman"/>
          <w:sz w:val="24"/>
        </w:rPr>
      </w:pPr>
      <w:r w:rsidRPr="005E2E44">
        <w:rPr>
          <w:rFonts w:ascii="Times New Roman" w:hAnsi="Times New Roman" w:cs="Times New Roman"/>
          <w:sz w:val="24"/>
          <w:highlight w:val="yellow"/>
        </w:rPr>
        <w:t xml:space="preserve">The findings of the present study also supplement to the study of </w:t>
      </w:r>
      <w:r w:rsidR="00687036">
        <w:rPr>
          <w:rFonts w:ascii="Times New Roman" w:hAnsi="Times New Roman" w:cs="Times New Roman"/>
          <w:sz w:val="24"/>
          <w:highlight w:val="yellow"/>
        </w:rPr>
        <w:t>A</w:t>
      </w:r>
      <w:r w:rsidRPr="005E2E44">
        <w:rPr>
          <w:rFonts w:ascii="Times New Roman" w:hAnsi="Times New Roman" w:cs="Times New Roman"/>
          <w:sz w:val="24"/>
          <w:highlight w:val="yellow"/>
        </w:rPr>
        <w:t xml:space="preserve">hmed et al., (2024) who identified CE barriers in the context of Bangladesh, </w:t>
      </w:r>
      <w:proofErr w:type="spellStart"/>
      <w:r w:rsidRPr="005E2E44">
        <w:rPr>
          <w:rFonts w:ascii="Times New Roman" w:hAnsi="Times New Roman" w:cs="Times New Roman"/>
          <w:sz w:val="24"/>
          <w:highlight w:val="yellow"/>
        </w:rPr>
        <w:t>partuclarly</w:t>
      </w:r>
      <w:proofErr w:type="spellEnd"/>
      <w:r w:rsidRPr="005E2E44">
        <w:rPr>
          <w:rFonts w:ascii="Times New Roman" w:hAnsi="Times New Roman" w:cs="Times New Roman"/>
          <w:sz w:val="24"/>
          <w:highlight w:val="yellow"/>
        </w:rPr>
        <w:t xml:space="preserve"> in the context of prioritization of the barriers that facilitates prompt actions to address critical barriers to the adoption of CE.</w:t>
      </w:r>
      <w:r>
        <w:rPr>
          <w:rFonts w:ascii="Times New Roman" w:hAnsi="Times New Roman" w:cs="Times New Roman"/>
          <w:sz w:val="24"/>
        </w:rPr>
        <w:t xml:space="preserve"> </w:t>
      </w:r>
      <w:r w:rsidR="00DB7A7C" w:rsidRPr="002D7DD8">
        <w:rPr>
          <w:rFonts w:ascii="Times New Roman" w:hAnsi="Times New Roman" w:cs="Times New Roman"/>
          <w:sz w:val="24"/>
        </w:rPr>
        <w:t xml:space="preserve">CE barriers found in other developing countries </w:t>
      </w:r>
      <w:r w:rsidR="00EE498C" w:rsidRPr="002D7DD8">
        <w:rPr>
          <w:rFonts w:ascii="Times New Roman" w:hAnsi="Times New Roman" w:cs="Times New Roman"/>
          <w:sz w:val="24"/>
        </w:rPr>
        <w:t>regard</w:t>
      </w:r>
      <w:r w:rsidR="00570402" w:rsidRPr="002D7DD8">
        <w:rPr>
          <w:rFonts w:ascii="Times New Roman" w:hAnsi="Times New Roman" w:cs="Times New Roman"/>
          <w:sz w:val="24"/>
        </w:rPr>
        <w:t>ing</w:t>
      </w:r>
      <w:r w:rsidR="00EE498C" w:rsidRPr="002D7DD8">
        <w:rPr>
          <w:rFonts w:ascii="Times New Roman" w:hAnsi="Times New Roman" w:cs="Times New Roman"/>
          <w:sz w:val="24"/>
        </w:rPr>
        <w:t xml:space="preserve"> implementation are </w:t>
      </w:r>
      <w:r w:rsidR="00932D8D" w:rsidRPr="002D7DD8">
        <w:rPr>
          <w:rFonts w:ascii="Times New Roman" w:hAnsi="Times New Roman" w:cs="Times New Roman"/>
          <w:sz w:val="24"/>
        </w:rPr>
        <w:t xml:space="preserve">similar. </w:t>
      </w:r>
      <w:r w:rsidR="00570402" w:rsidRPr="002D7DD8">
        <w:rPr>
          <w:rFonts w:ascii="Times New Roman" w:hAnsi="Times New Roman" w:cs="Times New Roman"/>
          <w:sz w:val="24"/>
        </w:rPr>
        <w:t>The d</w:t>
      </w:r>
      <w:r w:rsidR="00932D8D" w:rsidRPr="002D7DD8">
        <w:rPr>
          <w:rFonts w:ascii="Times New Roman" w:hAnsi="Times New Roman" w:cs="Times New Roman"/>
          <w:sz w:val="24"/>
        </w:rPr>
        <w:t xml:space="preserve">ifference has </w:t>
      </w:r>
      <w:r w:rsidR="00570402" w:rsidRPr="002D7DD8">
        <w:rPr>
          <w:rFonts w:ascii="Times New Roman" w:hAnsi="Times New Roman" w:cs="Times New Roman"/>
          <w:sz w:val="24"/>
        </w:rPr>
        <w:t xml:space="preserve">been </w:t>
      </w:r>
      <w:r w:rsidR="00932D8D" w:rsidRPr="002D7DD8">
        <w:rPr>
          <w:rFonts w:ascii="Times New Roman" w:hAnsi="Times New Roman" w:cs="Times New Roman"/>
          <w:sz w:val="24"/>
        </w:rPr>
        <w:t xml:space="preserve">found in its </w:t>
      </w:r>
      <w:r w:rsidRPr="002D7DD8">
        <w:rPr>
          <w:rFonts w:ascii="Times New Roman" w:hAnsi="Times New Roman" w:cs="Times New Roman"/>
          <w:sz w:val="24"/>
        </w:rPr>
        <w:t>ranking with</w:t>
      </w:r>
      <w:r w:rsidR="00932D8D" w:rsidRPr="002D7DD8">
        <w:rPr>
          <w:rFonts w:ascii="Times New Roman" w:hAnsi="Times New Roman" w:cs="Times New Roman"/>
          <w:sz w:val="24"/>
        </w:rPr>
        <w:t xml:space="preserve"> regards to the manufacturing sector applicability and </w:t>
      </w:r>
      <w:r w:rsidR="006A1FB2" w:rsidRPr="002D7DD8">
        <w:rPr>
          <w:rFonts w:ascii="Times New Roman" w:hAnsi="Times New Roman" w:cs="Times New Roman"/>
          <w:sz w:val="24"/>
        </w:rPr>
        <w:t>national policies.</w:t>
      </w:r>
      <w:r w:rsidR="002E0101" w:rsidRPr="002D7DD8">
        <w:rPr>
          <w:rFonts w:ascii="Times New Roman" w:hAnsi="Times New Roman" w:cs="Times New Roman"/>
          <w:sz w:val="24"/>
        </w:rPr>
        <w:t xml:space="preserve"> </w:t>
      </w:r>
      <w:r w:rsidR="001C04D9" w:rsidRPr="002D7DD8">
        <w:rPr>
          <w:rFonts w:ascii="Times New Roman" w:hAnsi="Times New Roman" w:cs="Times New Roman"/>
          <w:sz w:val="24"/>
        </w:rPr>
        <w:t>One of the example</w:t>
      </w:r>
      <w:r w:rsidR="00570402" w:rsidRPr="002D7DD8">
        <w:rPr>
          <w:rFonts w:ascii="Times New Roman" w:hAnsi="Times New Roman" w:cs="Times New Roman"/>
          <w:sz w:val="24"/>
        </w:rPr>
        <w:t>s</w:t>
      </w:r>
      <w:r w:rsidR="001C04D9" w:rsidRPr="002D7DD8">
        <w:rPr>
          <w:rFonts w:ascii="Times New Roman" w:hAnsi="Times New Roman" w:cs="Times New Roman"/>
          <w:sz w:val="24"/>
        </w:rPr>
        <w:t xml:space="preserve"> is</w:t>
      </w:r>
      <w:r w:rsidR="002E0101" w:rsidRPr="002D7DD8">
        <w:rPr>
          <w:rFonts w:ascii="Times New Roman" w:hAnsi="Times New Roman" w:cs="Times New Roman"/>
          <w:sz w:val="24"/>
        </w:rPr>
        <w:t xml:space="preserve"> like </w:t>
      </w:r>
      <w:r w:rsidR="00570402" w:rsidRPr="002D7DD8">
        <w:rPr>
          <w:rFonts w:ascii="Times New Roman" w:hAnsi="Times New Roman" w:cs="Times New Roman"/>
          <w:sz w:val="24"/>
        </w:rPr>
        <w:t xml:space="preserve">a </w:t>
      </w:r>
      <w:r w:rsidR="002E0101" w:rsidRPr="002D7DD8">
        <w:rPr>
          <w:rFonts w:ascii="Times New Roman" w:hAnsi="Times New Roman" w:cs="Times New Roman"/>
          <w:sz w:val="24"/>
        </w:rPr>
        <w:t xml:space="preserve">financial barrier </w:t>
      </w:r>
      <w:r w:rsidR="00895AD8" w:rsidRPr="002D7DD8">
        <w:rPr>
          <w:rFonts w:ascii="Times New Roman" w:hAnsi="Times New Roman" w:cs="Times New Roman"/>
          <w:sz w:val="24"/>
        </w:rPr>
        <w:t xml:space="preserve">has </w:t>
      </w:r>
      <w:r w:rsidR="00570402" w:rsidRPr="002D7DD8">
        <w:rPr>
          <w:rFonts w:ascii="Times New Roman" w:hAnsi="Times New Roman" w:cs="Times New Roman"/>
          <w:sz w:val="24"/>
        </w:rPr>
        <w:t xml:space="preserve">a </w:t>
      </w:r>
      <w:r w:rsidR="00895AD8" w:rsidRPr="002D7DD8">
        <w:rPr>
          <w:rFonts w:ascii="Times New Roman" w:hAnsi="Times New Roman" w:cs="Times New Roman"/>
          <w:sz w:val="24"/>
        </w:rPr>
        <w:t xml:space="preserve">lower ranking in European &amp; </w:t>
      </w:r>
      <w:r w:rsidR="003875C4" w:rsidRPr="002D7DD8">
        <w:rPr>
          <w:rFonts w:ascii="Times New Roman" w:hAnsi="Times New Roman" w:cs="Times New Roman"/>
          <w:sz w:val="24"/>
        </w:rPr>
        <w:t>other developing nation</w:t>
      </w:r>
      <w:r w:rsidR="00570402" w:rsidRPr="002D7DD8">
        <w:rPr>
          <w:rFonts w:ascii="Times New Roman" w:hAnsi="Times New Roman" w:cs="Times New Roman"/>
          <w:sz w:val="24"/>
        </w:rPr>
        <w:t>s</w:t>
      </w:r>
      <w:r w:rsidR="003875C4" w:rsidRPr="002D7DD8">
        <w:rPr>
          <w:rFonts w:ascii="Times New Roman" w:hAnsi="Times New Roman" w:cs="Times New Roman"/>
          <w:sz w:val="24"/>
        </w:rPr>
        <w:t xml:space="preserve"> whereas its top in developing nations like India.</w:t>
      </w:r>
      <w:r w:rsidR="00EC0D5F" w:rsidRPr="002D7DD8">
        <w:rPr>
          <w:rFonts w:ascii="Times New Roman" w:hAnsi="Times New Roman" w:cs="Times New Roman"/>
          <w:sz w:val="24"/>
        </w:rPr>
        <w:t xml:space="preserve"> This </w:t>
      </w:r>
      <w:r w:rsidR="001C04D9" w:rsidRPr="002D7DD8">
        <w:rPr>
          <w:rFonts w:ascii="Times New Roman" w:hAnsi="Times New Roman" w:cs="Times New Roman"/>
          <w:sz w:val="24"/>
        </w:rPr>
        <w:t>highlight</w:t>
      </w:r>
      <w:r w:rsidR="00EC0D5F" w:rsidRPr="002D7DD8">
        <w:rPr>
          <w:rFonts w:ascii="Times New Roman" w:hAnsi="Times New Roman" w:cs="Times New Roman"/>
          <w:sz w:val="24"/>
        </w:rPr>
        <w:t xml:space="preserve"> that barriers ra</w:t>
      </w:r>
      <w:r w:rsidR="001C04D9" w:rsidRPr="002D7DD8">
        <w:rPr>
          <w:rFonts w:ascii="Times New Roman" w:hAnsi="Times New Roman" w:cs="Times New Roman"/>
          <w:sz w:val="24"/>
        </w:rPr>
        <w:t>nking</w:t>
      </w:r>
      <w:r w:rsidR="00EC0D5F" w:rsidRPr="002D7DD8">
        <w:rPr>
          <w:rFonts w:ascii="Times New Roman" w:hAnsi="Times New Roman" w:cs="Times New Roman"/>
          <w:sz w:val="24"/>
        </w:rPr>
        <w:t xml:space="preserve"> </w:t>
      </w:r>
      <w:r w:rsidR="001C04D9" w:rsidRPr="002D7DD8">
        <w:rPr>
          <w:rFonts w:ascii="Times New Roman" w:hAnsi="Times New Roman" w:cs="Times New Roman"/>
          <w:sz w:val="24"/>
        </w:rPr>
        <w:t>is dependent</w:t>
      </w:r>
      <w:r w:rsidR="00EC0D5F" w:rsidRPr="002D7DD8">
        <w:rPr>
          <w:rFonts w:ascii="Times New Roman" w:hAnsi="Times New Roman" w:cs="Times New Roman"/>
          <w:sz w:val="24"/>
        </w:rPr>
        <w:t xml:space="preserve"> on the ecosystem where </w:t>
      </w:r>
      <w:r w:rsidR="00570402" w:rsidRPr="002D7DD8">
        <w:rPr>
          <w:rFonts w:ascii="Times New Roman" w:hAnsi="Times New Roman" w:cs="Times New Roman"/>
          <w:sz w:val="24"/>
        </w:rPr>
        <w:t xml:space="preserve">the </w:t>
      </w:r>
      <w:r w:rsidR="00EC0D5F" w:rsidRPr="002D7DD8">
        <w:rPr>
          <w:rFonts w:ascii="Times New Roman" w:hAnsi="Times New Roman" w:cs="Times New Roman"/>
          <w:sz w:val="24"/>
        </w:rPr>
        <w:t xml:space="preserve">manufacturing industry </w:t>
      </w:r>
      <w:r w:rsidR="001C04D9" w:rsidRPr="002D7DD8">
        <w:rPr>
          <w:rFonts w:ascii="Times New Roman" w:hAnsi="Times New Roman" w:cs="Times New Roman"/>
          <w:sz w:val="24"/>
        </w:rPr>
        <w:t>operates</w:t>
      </w:r>
      <w:r w:rsidR="00EC0D5F" w:rsidRPr="002D7DD8">
        <w:rPr>
          <w:rFonts w:ascii="Times New Roman" w:hAnsi="Times New Roman" w:cs="Times New Roman"/>
          <w:sz w:val="24"/>
        </w:rPr>
        <w:t>.</w:t>
      </w:r>
    </w:p>
    <w:p w14:paraId="2A149053" w14:textId="6EA54479" w:rsidR="00C13F04" w:rsidRPr="00CE332B" w:rsidRDefault="00C13F04" w:rsidP="00CE332B">
      <w:pPr>
        <w:autoSpaceDE w:val="0"/>
        <w:autoSpaceDN w:val="0"/>
        <w:adjustRightInd w:val="0"/>
        <w:spacing w:after="0" w:line="360" w:lineRule="auto"/>
        <w:ind w:firstLine="360"/>
        <w:jc w:val="both"/>
        <w:rPr>
          <w:rFonts w:ascii="Times New Roman" w:hAnsi="Times New Roman" w:cs="Times New Roman"/>
          <w:sz w:val="24"/>
          <w:highlight w:val="yellow"/>
          <w:lang w:val="en-IN"/>
        </w:rPr>
      </w:pPr>
      <w:r w:rsidRPr="00C13F04">
        <w:rPr>
          <w:rFonts w:ascii="Times New Roman" w:hAnsi="Times New Roman" w:cs="Times New Roman"/>
          <w:sz w:val="24"/>
          <w:highlight w:val="yellow"/>
        </w:rPr>
        <w:t>The comparative analysis for the adoption of CE adoption in India, China, and Brazil, highlighting both the similarities and differences. While China has benefitted from top-down governmental intervention</w:t>
      </w:r>
      <w:r w:rsidR="00CE332B">
        <w:rPr>
          <w:rFonts w:ascii="Times New Roman" w:hAnsi="Times New Roman" w:cs="Times New Roman"/>
          <w:sz w:val="24"/>
          <w:highlight w:val="yellow"/>
        </w:rPr>
        <w:t xml:space="preserve"> </w:t>
      </w:r>
      <w:r w:rsidR="00CE332B">
        <w:rPr>
          <w:rFonts w:ascii="Times New Roman" w:hAnsi="Times New Roman" w:cs="Times New Roman"/>
          <w:sz w:val="24"/>
          <w:highlight w:val="yellow"/>
          <w:lang w:val="en-IN"/>
        </w:rPr>
        <w:t>(</w:t>
      </w:r>
      <w:proofErr w:type="spellStart"/>
      <w:r w:rsidR="00CE332B" w:rsidRPr="00CE332B">
        <w:rPr>
          <w:rFonts w:ascii="Times New Roman" w:hAnsi="Times New Roman" w:cs="Times New Roman"/>
          <w:sz w:val="24"/>
          <w:highlight w:val="yellow"/>
          <w:lang w:val="en-IN"/>
        </w:rPr>
        <w:t>Bleischwitz</w:t>
      </w:r>
      <w:proofErr w:type="spellEnd"/>
      <w:r w:rsidR="00CE332B">
        <w:rPr>
          <w:rFonts w:ascii="Times New Roman" w:hAnsi="Times New Roman" w:cs="Times New Roman"/>
          <w:sz w:val="24"/>
          <w:highlight w:val="yellow"/>
          <w:lang w:val="en-IN"/>
        </w:rPr>
        <w:t xml:space="preserve"> et al., 2022)</w:t>
      </w:r>
      <w:r w:rsidRPr="00C13F04">
        <w:rPr>
          <w:rFonts w:ascii="Times New Roman" w:hAnsi="Times New Roman" w:cs="Times New Roman"/>
          <w:sz w:val="24"/>
          <w:highlight w:val="yellow"/>
        </w:rPr>
        <w:t>, India and Brazil are experiencing more bottom-up innovation driven by SMEs. This comparison offers valuable lessons for policymakers and businesses in developing countries, showcasing both successes and challenges in CE adoption.  For example, China’s government-led initiatives, such as the Circular Economy Promotion Law, have supported CE adoption across industries through incentives and the promotion of public-private partnerships (Yuan et al., 2006). In contrast, India’s policy landscape faces challenges due to insufficient infrastructure and lack of coordination among stakeholders, calling for targeted reforms. The manuscript also delves deeper into the policy implications for developing countries, emphasizing actionable strategies like capacity-building initiatives, regulatory support, and the establishment of CE innovation hubs to help businesses transition to circular practices. This highlights the critical role of government support, business innovation, and collaborative partnerships in accelerating CE adoption. Key takeaways for policymakers include the importance of incentivizing circular innovation, developing regulatory frameworks tailored to SMEs, and fostering international collaborations for knowledge exchange. For businesses, the conclusion underscores the need for investment in CE technologies and the advantages of adopting circular business models for long-term sustainability and competitiveness.</w:t>
      </w:r>
    </w:p>
    <w:p w14:paraId="7A59B967" w14:textId="77777777" w:rsidR="00051FE0" w:rsidRPr="002D7DD8" w:rsidRDefault="00051FE0" w:rsidP="00D00E32">
      <w:pPr>
        <w:autoSpaceDE w:val="0"/>
        <w:autoSpaceDN w:val="0"/>
        <w:adjustRightInd w:val="0"/>
        <w:spacing w:after="0" w:line="360" w:lineRule="auto"/>
        <w:ind w:firstLine="360"/>
        <w:jc w:val="both"/>
        <w:rPr>
          <w:rFonts w:ascii="Times New Roman" w:hAnsi="Times New Roman" w:cs="Times New Roman"/>
          <w:sz w:val="24"/>
        </w:rPr>
      </w:pPr>
    </w:p>
    <w:p w14:paraId="69020954" w14:textId="77777777" w:rsidR="00243E80" w:rsidRPr="002D7DD8" w:rsidRDefault="00243E80" w:rsidP="00120769">
      <w:pPr>
        <w:spacing w:before="240" w:after="240" w:line="360" w:lineRule="auto"/>
        <w:jc w:val="both"/>
        <w:rPr>
          <w:rFonts w:ascii="Times New Roman" w:hAnsi="Times New Roman" w:cs="Times New Roman"/>
          <w:b/>
          <w:sz w:val="24"/>
        </w:rPr>
      </w:pPr>
      <w:r w:rsidRPr="002D7DD8">
        <w:rPr>
          <w:rFonts w:ascii="Times New Roman" w:hAnsi="Times New Roman" w:cs="Times New Roman"/>
          <w:b/>
          <w:sz w:val="24"/>
        </w:rPr>
        <w:t>5. Research implications</w:t>
      </w:r>
    </w:p>
    <w:p w14:paraId="19E33E7F" w14:textId="30984E04" w:rsidR="00243E80" w:rsidRPr="002D7DD8" w:rsidRDefault="00243E80" w:rsidP="00120769">
      <w:pPr>
        <w:spacing w:before="240" w:after="240" w:line="360" w:lineRule="auto"/>
        <w:jc w:val="both"/>
        <w:rPr>
          <w:rFonts w:ascii="Times New Roman" w:hAnsi="Times New Roman" w:cs="Times New Roman"/>
          <w:b/>
          <w:i/>
          <w:sz w:val="24"/>
        </w:rPr>
      </w:pPr>
      <w:r w:rsidRPr="002D7DD8">
        <w:rPr>
          <w:rFonts w:ascii="Times New Roman" w:hAnsi="Times New Roman" w:cs="Times New Roman"/>
          <w:b/>
          <w:i/>
          <w:sz w:val="24"/>
        </w:rPr>
        <w:t xml:space="preserve">5.1 Implications for </w:t>
      </w:r>
      <w:r w:rsidR="00E34549" w:rsidRPr="002D7DD8">
        <w:rPr>
          <w:rFonts w:ascii="Times New Roman" w:hAnsi="Times New Roman" w:cs="Times New Roman"/>
          <w:b/>
          <w:i/>
          <w:sz w:val="24"/>
        </w:rPr>
        <w:t>academics</w:t>
      </w:r>
      <w:r w:rsidRPr="002D7DD8">
        <w:rPr>
          <w:rFonts w:ascii="Times New Roman" w:hAnsi="Times New Roman" w:cs="Times New Roman"/>
          <w:b/>
          <w:i/>
          <w:sz w:val="24"/>
        </w:rPr>
        <w:t xml:space="preserve"> and practitioners</w:t>
      </w:r>
    </w:p>
    <w:p w14:paraId="77DD6392" w14:textId="7F60524D" w:rsidR="00243E80" w:rsidRPr="002D7DD8" w:rsidRDefault="00243E80" w:rsidP="00120769">
      <w:pPr>
        <w:spacing w:line="360" w:lineRule="auto"/>
        <w:jc w:val="both"/>
        <w:rPr>
          <w:rFonts w:ascii="Times New Roman" w:hAnsi="Times New Roman" w:cs="Times New Roman"/>
          <w:sz w:val="24"/>
          <w:szCs w:val="28"/>
        </w:rPr>
      </w:pPr>
      <w:r w:rsidRPr="002D7DD8">
        <w:rPr>
          <w:rFonts w:ascii="Times New Roman" w:hAnsi="Times New Roman" w:cs="Times New Roman"/>
          <w:sz w:val="24"/>
          <w:szCs w:val="28"/>
        </w:rPr>
        <w:t xml:space="preserve">The present research provides </w:t>
      </w:r>
      <w:r w:rsidR="00E34549" w:rsidRPr="002D7DD8">
        <w:rPr>
          <w:rFonts w:ascii="Times New Roman" w:hAnsi="Times New Roman" w:cs="Times New Roman"/>
          <w:sz w:val="24"/>
          <w:szCs w:val="28"/>
        </w:rPr>
        <w:t>a detailed view of CE barriers that</w:t>
      </w:r>
      <w:r w:rsidRPr="002D7DD8">
        <w:rPr>
          <w:rFonts w:ascii="Times New Roman" w:hAnsi="Times New Roman" w:cs="Times New Roman"/>
          <w:sz w:val="24"/>
          <w:szCs w:val="28"/>
        </w:rPr>
        <w:t xml:space="preserve"> significantly hamper the adoption of CE implementation in Indian SMEs. </w:t>
      </w:r>
      <w:r w:rsidR="009C1EA5" w:rsidRPr="002D7DD8">
        <w:rPr>
          <w:rFonts w:ascii="Times New Roman" w:hAnsi="Times New Roman" w:cs="Times New Roman"/>
          <w:sz w:val="24"/>
          <w:szCs w:val="28"/>
        </w:rPr>
        <w:t xml:space="preserve">CE concept has </w:t>
      </w:r>
      <w:r w:rsidR="00E34549" w:rsidRPr="002D7DD8">
        <w:rPr>
          <w:rFonts w:ascii="Times New Roman" w:hAnsi="Times New Roman" w:cs="Times New Roman"/>
          <w:sz w:val="24"/>
          <w:szCs w:val="28"/>
        </w:rPr>
        <w:t>extended</w:t>
      </w:r>
      <w:r w:rsidR="009C1EA5" w:rsidRPr="002D7DD8">
        <w:rPr>
          <w:rFonts w:ascii="Times New Roman" w:hAnsi="Times New Roman" w:cs="Times New Roman"/>
          <w:sz w:val="24"/>
          <w:szCs w:val="28"/>
        </w:rPr>
        <w:t xml:space="preserve"> </w:t>
      </w:r>
      <w:r w:rsidR="00E34549" w:rsidRPr="002D7DD8">
        <w:rPr>
          <w:rFonts w:ascii="Times New Roman" w:hAnsi="Times New Roman" w:cs="Times New Roman"/>
          <w:sz w:val="24"/>
          <w:szCs w:val="28"/>
        </w:rPr>
        <w:t>grip</w:t>
      </w:r>
      <w:r w:rsidR="009C1EA5" w:rsidRPr="002D7DD8">
        <w:rPr>
          <w:rFonts w:ascii="Times New Roman" w:hAnsi="Times New Roman" w:cs="Times New Roman"/>
          <w:sz w:val="24"/>
          <w:szCs w:val="28"/>
        </w:rPr>
        <w:t xml:space="preserve"> in developing economies, particularly among Indian SMEs.</w:t>
      </w:r>
      <w:r w:rsidRPr="002D7DD8">
        <w:rPr>
          <w:rFonts w:ascii="Times New Roman" w:hAnsi="Times New Roman" w:cs="Times New Roman"/>
          <w:sz w:val="24"/>
          <w:szCs w:val="28"/>
        </w:rPr>
        <w:t xml:space="preserve"> This is because Indian SMEs face </w:t>
      </w:r>
      <w:r w:rsidR="00E34549" w:rsidRPr="002D7DD8">
        <w:rPr>
          <w:rFonts w:ascii="Times New Roman" w:hAnsi="Times New Roman" w:cs="Times New Roman"/>
          <w:sz w:val="24"/>
          <w:szCs w:val="28"/>
        </w:rPr>
        <w:t>several challenges</w:t>
      </w:r>
      <w:r w:rsidRPr="002D7DD8">
        <w:rPr>
          <w:rFonts w:ascii="Times New Roman" w:hAnsi="Times New Roman" w:cs="Times New Roman"/>
          <w:sz w:val="24"/>
          <w:szCs w:val="28"/>
        </w:rPr>
        <w:t xml:space="preserve"> </w:t>
      </w:r>
      <w:r w:rsidR="00E34549" w:rsidRPr="002D7DD8">
        <w:rPr>
          <w:rFonts w:ascii="Times New Roman" w:hAnsi="Times New Roman" w:cs="Times New Roman"/>
          <w:sz w:val="24"/>
          <w:szCs w:val="28"/>
        </w:rPr>
        <w:t xml:space="preserve">related to sustainability </w:t>
      </w:r>
      <w:r w:rsidRPr="002D7DD8">
        <w:rPr>
          <w:rFonts w:ascii="Times New Roman" w:hAnsi="Times New Roman" w:cs="Times New Roman"/>
          <w:sz w:val="24"/>
          <w:szCs w:val="28"/>
        </w:rPr>
        <w:t xml:space="preserve">in </w:t>
      </w:r>
      <w:r w:rsidR="00120769" w:rsidRPr="002D7DD8">
        <w:rPr>
          <w:rFonts w:ascii="Times New Roman" w:hAnsi="Times New Roman" w:cs="Times New Roman"/>
          <w:sz w:val="24"/>
          <w:szCs w:val="28"/>
        </w:rPr>
        <w:t>their SC processes.  So</w:t>
      </w:r>
      <w:r w:rsidRPr="002D7DD8">
        <w:rPr>
          <w:rFonts w:ascii="Times New Roman" w:hAnsi="Times New Roman" w:cs="Times New Roman"/>
          <w:sz w:val="24"/>
          <w:szCs w:val="28"/>
        </w:rPr>
        <w:t>, these SMEs are initiating to adopt</w:t>
      </w:r>
      <w:r w:rsidR="00570402" w:rsidRPr="002D7DD8">
        <w:rPr>
          <w:rFonts w:ascii="Times New Roman" w:hAnsi="Times New Roman" w:cs="Times New Roman"/>
          <w:sz w:val="24"/>
          <w:szCs w:val="28"/>
        </w:rPr>
        <w:t>ion</w:t>
      </w:r>
      <w:r w:rsidRPr="002D7DD8">
        <w:rPr>
          <w:rFonts w:ascii="Times New Roman" w:hAnsi="Times New Roman" w:cs="Times New Roman"/>
          <w:sz w:val="24"/>
          <w:szCs w:val="28"/>
        </w:rPr>
        <w:t xml:space="preserve"> of CE as a sustainable solution approach to these challenges. However, they find it challenging to implement CE in actual practice due to several hurdles. Thus, the list of CE barriers provided in this research helps the practitioners to understand the relative importance of each CE barrier and its influence on CE adoption. Most of the frameworks are available on CE implementation in previous literature. However, the frameworks that determine the relative importance of CE barriers in </w:t>
      </w:r>
      <w:r w:rsidRPr="008A626A">
        <w:rPr>
          <w:rFonts w:ascii="Times New Roman" w:hAnsi="Times New Roman" w:cs="Times New Roman"/>
          <w:sz w:val="24"/>
          <w:szCs w:val="28"/>
          <w:highlight w:val="yellow"/>
        </w:rPr>
        <w:t xml:space="preserve">Indian SMEs are still missing in the existing literature. Thus, </w:t>
      </w:r>
      <w:r w:rsidR="00E34549" w:rsidRPr="008A626A">
        <w:rPr>
          <w:rFonts w:ascii="Times New Roman" w:hAnsi="Times New Roman" w:cs="Times New Roman"/>
          <w:sz w:val="24"/>
          <w:szCs w:val="28"/>
          <w:highlight w:val="yellow"/>
        </w:rPr>
        <w:t xml:space="preserve">the </w:t>
      </w:r>
      <w:r w:rsidRPr="008A626A">
        <w:rPr>
          <w:rFonts w:ascii="Times New Roman" w:hAnsi="Times New Roman" w:cs="Times New Roman"/>
          <w:sz w:val="24"/>
          <w:szCs w:val="28"/>
          <w:highlight w:val="yellow"/>
        </w:rPr>
        <w:t>research framework</w:t>
      </w:r>
      <w:r w:rsidR="00E34549" w:rsidRPr="008A626A">
        <w:rPr>
          <w:rFonts w:ascii="Times New Roman" w:hAnsi="Times New Roman" w:cs="Times New Roman"/>
          <w:sz w:val="24"/>
          <w:szCs w:val="28"/>
          <w:highlight w:val="yellow"/>
        </w:rPr>
        <w:t xml:space="preserve"> in this study will assist</w:t>
      </w:r>
      <w:r w:rsidRPr="008A626A">
        <w:rPr>
          <w:rFonts w:ascii="Times New Roman" w:hAnsi="Times New Roman" w:cs="Times New Roman"/>
          <w:sz w:val="24"/>
          <w:szCs w:val="28"/>
          <w:highlight w:val="yellow"/>
        </w:rPr>
        <w:t xml:space="preserve"> the practitioners </w:t>
      </w:r>
      <w:r w:rsidR="00120769" w:rsidRPr="008A626A">
        <w:rPr>
          <w:rFonts w:ascii="Times New Roman" w:hAnsi="Times New Roman" w:cs="Times New Roman"/>
          <w:sz w:val="24"/>
          <w:szCs w:val="28"/>
          <w:highlight w:val="yellow"/>
        </w:rPr>
        <w:t>in developing</w:t>
      </w:r>
      <w:r w:rsidRPr="008A626A">
        <w:rPr>
          <w:rFonts w:ascii="Times New Roman" w:hAnsi="Times New Roman" w:cs="Times New Roman"/>
          <w:sz w:val="24"/>
          <w:szCs w:val="28"/>
          <w:highlight w:val="yellow"/>
        </w:rPr>
        <w:t xml:space="preserve"> and </w:t>
      </w:r>
      <w:r w:rsidR="00120769" w:rsidRPr="008A626A">
        <w:rPr>
          <w:rFonts w:ascii="Times New Roman" w:hAnsi="Times New Roman" w:cs="Times New Roman"/>
          <w:sz w:val="24"/>
          <w:szCs w:val="28"/>
          <w:highlight w:val="yellow"/>
        </w:rPr>
        <w:t>formulating</w:t>
      </w:r>
      <w:r w:rsidRPr="008A626A">
        <w:rPr>
          <w:rFonts w:ascii="Times New Roman" w:hAnsi="Times New Roman" w:cs="Times New Roman"/>
          <w:sz w:val="24"/>
          <w:szCs w:val="28"/>
          <w:highlight w:val="yellow"/>
        </w:rPr>
        <w:t xml:space="preserve"> effective strategic measures </w:t>
      </w:r>
      <w:r w:rsidR="00E34549" w:rsidRPr="008A626A">
        <w:rPr>
          <w:rFonts w:ascii="Times New Roman" w:hAnsi="Times New Roman" w:cs="Times New Roman"/>
          <w:sz w:val="24"/>
          <w:szCs w:val="28"/>
          <w:highlight w:val="yellow"/>
        </w:rPr>
        <w:t>to CE execution.</w:t>
      </w:r>
      <w:r w:rsidRPr="008A626A">
        <w:rPr>
          <w:rFonts w:ascii="Times New Roman" w:hAnsi="Times New Roman" w:cs="Times New Roman"/>
          <w:sz w:val="24"/>
          <w:szCs w:val="28"/>
          <w:highlight w:val="yellow"/>
        </w:rPr>
        <w:t xml:space="preserve"> Consequently, it helps to gain economic advantages and social and environmental sustainability in </w:t>
      </w:r>
      <w:r w:rsidR="00120769" w:rsidRPr="008A626A">
        <w:rPr>
          <w:rFonts w:ascii="Times New Roman" w:hAnsi="Times New Roman" w:cs="Times New Roman"/>
          <w:sz w:val="24"/>
          <w:szCs w:val="28"/>
          <w:highlight w:val="yellow"/>
        </w:rPr>
        <w:t>SC</w:t>
      </w:r>
      <w:r w:rsidRPr="008A626A">
        <w:rPr>
          <w:rFonts w:ascii="Times New Roman" w:hAnsi="Times New Roman" w:cs="Times New Roman"/>
          <w:sz w:val="24"/>
          <w:szCs w:val="28"/>
          <w:highlight w:val="yellow"/>
        </w:rPr>
        <w:t xml:space="preserve"> operations. It also helps the decision-makers to systematically adopt CE in a stepwise manner by understanding the importance of each barrier.</w:t>
      </w:r>
      <w:r w:rsidRPr="002D7DD8">
        <w:rPr>
          <w:rFonts w:ascii="Times New Roman" w:hAnsi="Times New Roman" w:cs="Times New Roman"/>
          <w:sz w:val="24"/>
          <w:szCs w:val="28"/>
        </w:rPr>
        <w:t xml:space="preserve">  </w:t>
      </w:r>
    </w:p>
    <w:p w14:paraId="0341DA45" w14:textId="12550F87" w:rsidR="00243E80" w:rsidRPr="002D7DD8" w:rsidRDefault="00243E80" w:rsidP="00120769">
      <w:pPr>
        <w:spacing w:before="240" w:after="240" w:line="360" w:lineRule="auto"/>
        <w:jc w:val="both"/>
        <w:rPr>
          <w:rFonts w:ascii="Times New Roman" w:hAnsi="Times New Roman" w:cs="Times New Roman"/>
          <w:b/>
          <w:i/>
          <w:sz w:val="24"/>
        </w:rPr>
      </w:pPr>
      <w:r w:rsidRPr="002D7DD8">
        <w:rPr>
          <w:rFonts w:ascii="Times New Roman" w:hAnsi="Times New Roman" w:cs="Times New Roman"/>
          <w:b/>
          <w:i/>
          <w:sz w:val="24"/>
        </w:rPr>
        <w:t xml:space="preserve">5.2 Recommendations to </w:t>
      </w:r>
      <w:r w:rsidR="00120769" w:rsidRPr="002D7DD8">
        <w:rPr>
          <w:rFonts w:ascii="Times New Roman" w:hAnsi="Times New Roman" w:cs="Times New Roman"/>
          <w:b/>
          <w:i/>
          <w:sz w:val="24"/>
        </w:rPr>
        <w:t>Policymakers</w:t>
      </w:r>
    </w:p>
    <w:p w14:paraId="13D18B32" w14:textId="757CD731" w:rsidR="000F5FEF" w:rsidRPr="002D7DD8" w:rsidRDefault="000F5FEF" w:rsidP="00120769">
      <w:pPr>
        <w:spacing w:before="240" w:after="240" w:line="360" w:lineRule="auto"/>
        <w:jc w:val="both"/>
        <w:rPr>
          <w:rFonts w:ascii="Times New Roman" w:hAnsi="Times New Roman" w:cs="Times New Roman"/>
          <w:sz w:val="24"/>
          <w:szCs w:val="24"/>
        </w:rPr>
      </w:pPr>
      <w:r w:rsidRPr="002D7DD8">
        <w:rPr>
          <w:rFonts w:ascii="Times New Roman" w:hAnsi="Times New Roman" w:cs="Times New Roman"/>
          <w:sz w:val="24"/>
          <w:szCs w:val="24"/>
        </w:rPr>
        <w:t>The implementation of CE is crucial to the development of the nation's economy in terms of triple-bottom-line sustainabili</w:t>
      </w:r>
      <w:r w:rsidR="00120769" w:rsidRPr="002D7DD8">
        <w:rPr>
          <w:rFonts w:ascii="Times New Roman" w:hAnsi="Times New Roman" w:cs="Times New Roman"/>
          <w:sz w:val="24"/>
          <w:szCs w:val="24"/>
        </w:rPr>
        <w:t>ty. To attain net z</w:t>
      </w:r>
      <w:r w:rsidRPr="002D7DD8">
        <w:rPr>
          <w:rFonts w:ascii="Times New Roman" w:hAnsi="Times New Roman" w:cs="Times New Roman"/>
          <w:sz w:val="24"/>
          <w:szCs w:val="24"/>
        </w:rPr>
        <w:t>ero</w:t>
      </w:r>
      <w:r w:rsidRPr="008A626A">
        <w:rPr>
          <w:rFonts w:ascii="Times New Roman" w:hAnsi="Times New Roman" w:cs="Times New Roman"/>
          <w:sz w:val="24"/>
          <w:szCs w:val="24"/>
          <w:highlight w:val="yellow"/>
        </w:rPr>
        <w:t xml:space="preserve">, it generates major employment possibilities, increases financial </w:t>
      </w:r>
      <w:r w:rsidR="00120769" w:rsidRPr="008A626A">
        <w:rPr>
          <w:rFonts w:ascii="Times New Roman" w:hAnsi="Times New Roman" w:cs="Times New Roman"/>
          <w:sz w:val="24"/>
          <w:szCs w:val="24"/>
          <w:highlight w:val="yellow"/>
        </w:rPr>
        <w:t>benefits</w:t>
      </w:r>
      <w:r w:rsidRPr="008A626A">
        <w:rPr>
          <w:rFonts w:ascii="Times New Roman" w:hAnsi="Times New Roman" w:cs="Times New Roman"/>
          <w:sz w:val="24"/>
          <w:szCs w:val="24"/>
          <w:highlight w:val="yellow"/>
        </w:rPr>
        <w:t xml:space="preserve">, eliminates raw material shortage difficulties, and minimizes </w:t>
      </w:r>
      <w:r w:rsidR="008A626A" w:rsidRPr="008A626A">
        <w:rPr>
          <w:rFonts w:ascii="Times New Roman" w:hAnsi="Times New Roman" w:cs="Times New Roman"/>
          <w:sz w:val="24"/>
          <w:szCs w:val="24"/>
          <w:highlight w:val="yellow"/>
        </w:rPr>
        <w:t>GHGs emission</w:t>
      </w:r>
      <w:r w:rsidRPr="008A626A">
        <w:rPr>
          <w:rFonts w:ascii="Times New Roman" w:hAnsi="Times New Roman" w:cs="Times New Roman"/>
          <w:sz w:val="24"/>
          <w:szCs w:val="24"/>
          <w:highlight w:val="yellow"/>
        </w:rPr>
        <w:t xml:space="preserve">. </w:t>
      </w:r>
      <w:r w:rsidR="00120769" w:rsidRPr="008A626A">
        <w:rPr>
          <w:rFonts w:ascii="Times New Roman" w:hAnsi="Times New Roman" w:cs="Times New Roman"/>
          <w:sz w:val="24"/>
          <w:szCs w:val="24"/>
          <w:highlight w:val="yellow"/>
        </w:rPr>
        <w:t>So</w:t>
      </w:r>
      <w:r w:rsidRPr="008A626A">
        <w:rPr>
          <w:rFonts w:ascii="Times New Roman" w:hAnsi="Times New Roman" w:cs="Times New Roman"/>
          <w:sz w:val="24"/>
          <w:szCs w:val="24"/>
          <w:highlight w:val="yellow"/>
        </w:rPr>
        <w:t xml:space="preserve">, it is </w:t>
      </w:r>
      <w:r w:rsidR="00120769" w:rsidRPr="008A626A">
        <w:rPr>
          <w:rFonts w:ascii="Times New Roman" w:hAnsi="Times New Roman" w:cs="Times New Roman"/>
          <w:sz w:val="24"/>
          <w:szCs w:val="24"/>
          <w:highlight w:val="yellow"/>
        </w:rPr>
        <w:t>projected</w:t>
      </w:r>
      <w:r w:rsidRPr="008A626A">
        <w:rPr>
          <w:rFonts w:ascii="Times New Roman" w:hAnsi="Times New Roman" w:cs="Times New Roman"/>
          <w:sz w:val="24"/>
          <w:szCs w:val="24"/>
          <w:highlight w:val="yellow"/>
        </w:rPr>
        <w:t xml:space="preserve"> that government agencies </w:t>
      </w:r>
      <w:r w:rsidR="00120769" w:rsidRPr="008A626A">
        <w:rPr>
          <w:rFonts w:ascii="Times New Roman" w:hAnsi="Times New Roman" w:cs="Times New Roman"/>
          <w:sz w:val="24"/>
          <w:szCs w:val="24"/>
          <w:highlight w:val="yellow"/>
        </w:rPr>
        <w:t>will</w:t>
      </w:r>
      <w:r w:rsidRPr="002D7DD8">
        <w:rPr>
          <w:rFonts w:ascii="Times New Roman" w:hAnsi="Times New Roman" w:cs="Times New Roman"/>
          <w:sz w:val="24"/>
          <w:szCs w:val="24"/>
        </w:rPr>
        <w:t xml:space="preserve"> develop and implement severe laws, regulations, and policies for the adoption of CE </w:t>
      </w:r>
      <w:r w:rsidR="00120769" w:rsidRPr="002D7DD8">
        <w:rPr>
          <w:rFonts w:ascii="Times New Roman" w:hAnsi="Times New Roman" w:cs="Times New Roman"/>
          <w:sz w:val="24"/>
          <w:szCs w:val="24"/>
        </w:rPr>
        <w:t>measures.</w:t>
      </w:r>
      <w:r w:rsidRPr="002D7DD8">
        <w:rPr>
          <w:rFonts w:ascii="Times New Roman" w:hAnsi="Times New Roman" w:cs="Times New Roman"/>
          <w:sz w:val="24"/>
          <w:szCs w:val="24"/>
        </w:rPr>
        <w:t xml:space="preserve"> Policymakers must provide grants, subsidies, and other incentives to enterprises </w:t>
      </w:r>
      <w:r w:rsidR="00120769" w:rsidRPr="002D7DD8">
        <w:rPr>
          <w:rFonts w:ascii="Times New Roman" w:hAnsi="Times New Roman" w:cs="Times New Roman"/>
          <w:sz w:val="24"/>
          <w:szCs w:val="24"/>
        </w:rPr>
        <w:t>that</w:t>
      </w:r>
      <w:r w:rsidRPr="002D7DD8">
        <w:rPr>
          <w:rFonts w:ascii="Times New Roman" w:hAnsi="Times New Roman" w:cs="Times New Roman"/>
          <w:sz w:val="24"/>
          <w:szCs w:val="24"/>
        </w:rPr>
        <w:t xml:space="preserve"> are willing to implement CE. Such creativity increases the organization's awareness of circularity and pushes them to construct a circular image that reflects the importance of CE to their enterprises. It is suggested that government agencies or policymakers/planners organize training and awareness programs on sustainability for various stakeholders interested in enhancing the sustainable performance of businesses. The PF-AHP ranking enables policymakers to have a deeper understanding of the impact of each barrier to CE adoption and assists government officials in </w:t>
      </w:r>
      <w:r w:rsidRPr="008A626A">
        <w:rPr>
          <w:rFonts w:ascii="Times New Roman" w:hAnsi="Times New Roman" w:cs="Times New Roman"/>
          <w:sz w:val="24"/>
          <w:szCs w:val="24"/>
          <w:highlight w:val="yellow"/>
        </w:rPr>
        <w:t>planning and formulating effective plans to overcome the identified barriers. Therefore, this campaign helps to increase the rate of CE adoption in developing nations, particularly among Indian SMEs.</w:t>
      </w:r>
    </w:p>
    <w:p w14:paraId="2EE20659" w14:textId="2041B536" w:rsidR="00243E80" w:rsidRPr="002D7DD8" w:rsidRDefault="00243E80" w:rsidP="00D00E32">
      <w:pPr>
        <w:spacing w:before="240" w:after="240" w:line="360" w:lineRule="auto"/>
        <w:ind w:left="360"/>
        <w:jc w:val="both"/>
        <w:rPr>
          <w:rFonts w:ascii="Times New Roman" w:hAnsi="Times New Roman" w:cs="Times New Roman"/>
          <w:b/>
          <w:sz w:val="24"/>
        </w:rPr>
      </w:pPr>
      <w:r w:rsidRPr="002D7DD8">
        <w:rPr>
          <w:rFonts w:ascii="Times New Roman" w:hAnsi="Times New Roman" w:cs="Times New Roman"/>
          <w:b/>
          <w:sz w:val="24"/>
        </w:rPr>
        <w:t>6. Conclusions, limitations, and future scope</w:t>
      </w:r>
    </w:p>
    <w:p w14:paraId="301A4512" w14:textId="0686826E" w:rsidR="00243E80" w:rsidRDefault="0077427D" w:rsidP="00B4761E">
      <w:pPr>
        <w:autoSpaceDE w:val="0"/>
        <w:autoSpaceDN w:val="0"/>
        <w:adjustRightInd w:val="0"/>
        <w:spacing w:after="0" w:line="360" w:lineRule="auto"/>
        <w:jc w:val="both"/>
        <w:rPr>
          <w:rFonts w:ascii="Times New Roman" w:hAnsi="Times New Roman" w:cs="Times New Roman"/>
          <w:sz w:val="24"/>
        </w:rPr>
      </w:pPr>
      <w:r w:rsidRPr="0077427D">
        <w:rPr>
          <w:rFonts w:ascii="Times New Roman" w:hAnsi="Times New Roman" w:cs="Times New Roman"/>
          <w:color w:val="000000" w:themeColor="text1"/>
          <w:sz w:val="24"/>
          <w:szCs w:val="24"/>
          <w:highlight w:val="yellow"/>
        </w:rPr>
        <w:t>Circular economy practices offer potential pathways for reorganizing the value chain to achieve net-zero emissions. Emerging economies, especially India, still face challenges in implementing CE practices in supply chain operations, despite the numerous benefits of adopting CE</w:t>
      </w:r>
      <w:r w:rsidR="000F5FEF" w:rsidRPr="0077427D">
        <w:rPr>
          <w:rFonts w:ascii="Times New Roman" w:hAnsi="Times New Roman" w:cs="Times New Roman"/>
          <w:color w:val="000000" w:themeColor="text1"/>
          <w:sz w:val="24"/>
          <w:szCs w:val="24"/>
          <w:highlight w:val="yellow"/>
        </w:rPr>
        <w:t xml:space="preserve">. </w:t>
      </w:r>
      <w:r w:rsidR="00B4761E" w:rsidRPr="0077427D">
        <w:rPr>
          <w:rFonts w:ascii="Times New Roman" w:hAnsi="Times New Roman" w:cs="Times New Roman"/>
          <w:color w:val="000000" w:themeColor="text1"/>
          <w:sz w:val="24"/>
          <w:szCs w:val="24"/>
          <w:highlight w:val="yellow"/>
        </w:rPr>
        <w:t xml:space="preserve"> For this, in this study, </w:t>
      </w:r>
      <w:r w:rsidR="000F5FEF" w:rsidRPr="0077427D">
        <w:rPr>
          <w:rFonts w:ascii="Times New Roman" w:hAnsi="Times New Roman" w:cs="Times New Roman"/>
          <w:color w:val="000000" w:themeColor="text1"/>
          <w:sz w:val="24"/>
          <w:szCs w:val="24"/>
          <w:highlight w:val="yellow"/>
        </w:rPr>
        <w:t xml:space="preserve">28 CE </w:t>
      </w:r>
      <w:r w:rsidR="00B4761E" w:rsidRPr="0077427D">
        <w:rPr>
          <w:rFonts w:ascii="Times New Roman" w:hAnsi="Times New Roman" w:cs="Times New Roman"/>
          <w:color w:val="000000" w:themeColor="text1"/>
          <w:sz w:val="24"/>
          <w:szCs w:val="24"/>
          <w:highlight w:val="yellow"/>
        </w:rPr>
        <w:t>barriers have been identified in the context of SMEs for net zero</w:t>
      </w:r>
      <w:r w:rsidR="000F5FEF" w:rsidRPr="0077427D">
        <w:rPr>
          <w:rFonts w:ascii="Times New Roman" w:hAnsi="Times New Roman" w:cs="Times New Roman"/>
          <w:color w:val="000000" w:themeColor="text1"/>
          <w:sz w:val="24"/>
          <w:szCs w:val="24"/>
          <w:highlight w:val="yellow"/>
        </w:rPr>
        <w:t>. The findings indicate that "Lack of commitment and support from top management towards the adoption of CE practices" is the most important barrier to CE adoption in Indian SMEs.</w:t>
      </w:r>
      <w:r w:rsidR="00243E80" w:rsidRPr="0077427D">
        <w:rPr>
          <w:rFonts w:ascii="Times New Roman" w:hAnsi="Times New Roman" w:cs="Times New Roman"/>
          <w:sz w:val="24"/>
          <w:highlight w:val="yellow"/>
        </w:rPr>
        <w:t xml:space="preserve"> It is followed by “Lack of economic resources and constraints”; “Lack of laws, regulations, policies towards environmental aspects of CE adoption”; “Risks associated to cannibalization”; “Lack of environmental management certifications and systems” are com</w:t>
      </w:r>
      <w:r w:rsidR="00570402" w:rsidRPr="0077427D">
        <w:rPr>
          <w:rFonts w:ascii="Times New Roman" w:hAnsi="Times New Roman" w:cs="Times New Roman"/>
          <w:sz w:val="24"/>
          <w:highlight w:val="yellow"/>
        </w:rPr>
        <w:t>ing</w:t>
      </w:r>
      <w:r w:rsidR="00243E80" w:rsidRPr="0077427D">
        <w:rPr>
          <w:rFonts w:ascii="Times New Roman" w:hAnsi="Times New Roman" w:cs="Times New Roman"/>
          <w:sz w:val="24"/>
          <w:highlight w:val="yellow"/>
        </w:rPr>
        <w:t xml:space="preserve"> under top five prominent barriers of CE adoption and implementation.</w:t>
      </w:r>
      <w:r w:rsidR="00243E80" w:rsidRPr="002D7DD8">
        <w:rPr>
          <w:rFonts w:ascii="Times New Roman" w:hAnsi="Times New Roman" w:cs="Times New Roman"/>
          <w:sz w:val="24"/>
        </w:rPr>
        <w:t xml:space="preserve"> </w:t>
      </w:r>
    </w:p>
    <w:p w14:paraId="49F2197C" w14:textId="13F99BCF" w:rsidR="00CA60E0" w:rsidRPr="002D7DD8" w:rsidRDefault="00CA60E0" w:rsidP="00CA60E0">
      <w:pPr>
        <w:autoSpaceDE w:val="0"/>
        <w:autoSpaceDN w:val="0"/>
        <w:adjustRightInd w:val="0"/>
        <w:spacing w:after="0" w:line="360" w:lineRule="auto"/>
        <w:ind w:firstLine="360"/>
        <w:jc w:val="both"/>
        <w:rPr>
          <w:rFonts w:ascii="Times New Roman" w:hAnsi="Times New Roman" w:cs="Times New Roman"/>
          <w:sz w:val="24"/>
        </w:rPr>
      </w:pPr>
      <w:r w:rsidRPr="005E2E44">
        <w:rPr>
          <w:rFonts w:ascii="Times New Roman" w:hAnsi="Times New Roman" w:cs="Times New Roman"/>
          <w:sz w:val="24"/>
          <w:highlight w:val="yellow"/>
        </w:rPr>
        <w:t>The identification of CE barriers in the present study will help CE practitioners to tailor frameworks for addressing the challenges faced to the adoption of CE. Further, the prioritization of barriers will help practitioners to focus primarily on the critical barriers for improving circularity. As lack of funds is one of the key barriers to CE adoption, this encourages increased collaboration and partnership among different financial institutions to raise funds for CE adoption. The present study also fosters resource allocation within the exiting CE framework as government or industries can channelize their investment, tracing of the resources in the areas where they are needed the most. Furthermore, the barriers stemmed like lack of technical knowledge base will provide a guideline to industrial mangers or add existing frameworks to enhance the capacity building to improve the technical knowledge base of the industrial personnel to comprehend different aspects of CE. In nutshell, the prioritization of the CE barriers provided here strengthen the existing CE frameworks by providing deeper understanding of barriers, designing and creating effective solutions to overcome the same, and nurturing the collaboration among the different statehooders and partners of SC form improving the circularity to achieve net zero.</w:t>
      </w:r>
      <w:r>
        <w:rPr>
          <w:rFonts w:ascii="Times New Roman" w:hAnsi="Times New Roman" w:cs="Times New Roman"/>
          <w:sz w:val="24"/>
        </w:rPr>
        <w:t xml:space="preserve"> </w:t>
      </w:r>
    </w:p>
    <w:p w14:paraId="2EC66E57" w14:textId="225BC94B" w:rsidR="001969D8" w:rsidRDefault="00980F14" w:rsidP="00D00E32">
      <w:pPr>
        <w:spacing w:line="360" w:lineRule="auto"/>
        <w:jc w:val="both"/>
        <w:rPr>
          <w:rFonts w:ascii="Times New Roman" w:hAnsi="Times New Roman" w:cs="Times New Roman"/>
          <w:sz w:val="24"/>
        </w:rPr>
      </w:pPr>
      <w:r w:rsidRPr="00CE332B">
        <w:rPr>
          <w:rFonts w:ascii="Times New Roman" w:hAnsi="Times New Roman" w:cs="Times New Roman"/>
          <w:sz w:val="24"/>
          <w:highlight w:val="yellow"/>
        </w:rPr>
        <w:t xml:space="preserve">Besides </w:t>
      </w:r>
      <w:r w:rsidR="00B4761E" w:rsidRPr="00CE332B">
        <w:rPr>
          <w:rFonts w:ascii="Times New Roman" w:hAnsi="Times New Roman" w:cs="Times New Roman"/>
          <w:sz w:val="24"/>
          <w:highlight w:val="yellow"/>
        </w:rPr>
        <w:t>valuable</w:t>
      </w:r>
      <w:r w:rsidRPr="00CE332B">
        <w:rPr>
          <w:rFonts w:ascii="Times New Roman" w:hAnsi="Times New Roman" w:cs="Times New Roman"/>
          <w:sz w:val="24"/>
          <w:highlight w:val="yellow"/>
        </w:rPr>
        <w:t xml:space="preserve"> contribution to the study, there are a few limitations of the </w:t>
      </w:r>
      <w:r w:rsidR="00B4761E" w:rsidRPr="00CE332B">
        <w:rPr>
          <w:rFonts w:ascii="Times New Roman" w:hAnsi="Times New Roman" w:cs="Times New Roman"/>
          <w:sz w:val="24"/>
          <w:highlight w:val="yellow"/>
        </w:rPr>
        <w:t>study</w:t>
      </w:r>
      <w:r w:rsidR="00243E80" w:rsidRPr="00CE332B">
        <w:rPr>
          <w:rFonts w:ascii="Times New Roman" w:hAnsi="Times New Roman" w:cs="Times New Roman"/>
          <w:sz w:val="24"/>
          <w:highlight w:val="yellow"/>
        </w:rPr>
        <w:t xml:space="preserve">. Human subjective opinion is the only input source for this study. Thus, extreme care should be taken during calculations. This research has been conducted in a single Indian case industry. </w:t>
      </w:r>
      <w:r w:rsidR="0077427D" w:rsidRPr="00CE332B">
        <w:rPr>
          <w:rFonts w:ascii="Times New Roman" w:hAnsi="Times New Roman" w:cs="Times New Roman"/>
          <w:sz w:val="24"/>
          <w:highlight w:val="yellow"/>
        </w:rPr>
        <w:t>So,</w:t>
      </w:r>
      <w:r w:rsidR="00B4761E" w:rsidRPr="00CE332B">
        <w:rPr>
          <w:rFonts w:ascii="Times New Roman" w:hAnsi="Times New Roman" w:cs="Times New Roman"/>
          <w:sz w:val="24"/>
          <w:highlight w:val="yellow"/>
        </w:rPr>
        <w:t xml:space="preserve"> the results may vary from industry to industry and nation to nation</w:t>
      </w:r>
      <w:r w:rsidR="0077427D" w:rsidRPr="00CE332B">
        <w:rPr>
          <w:rFonts w:ascii="Times New Roman" w:hAnsi="Times New Roman" w:cs="Times New Roman"/>
          <w:sz w:val="24"/>
          <w:highlight w:val="yellow"/>
        </w:rPr>
        <w:t>.</w:t>
      </w:r>
      <w:r w:rsidR="00243E80" w:rsidRPr="00CE332B">
        <w:rPr>
          <w:rFonts w:ascii="Times New Roman" w:hAnsi="Times New Roman" w:cs="Times New Roman"/>
          <w:sz w:val="24"/>
          <w:highlight w:val="yellow"/>
        </w:rPr>
        <w:t xml:space="preserve"> </w:t>
      </w:r>
      <w:r w:rsidR="00B4761E" w:rsidRPr="00CE332B">
        <w:rPr>
          <w:rFonts w:ascii="Times New Roman" w:hAnsi="Times New Roman" w:cs="Times New Roman"/>
          <w:sz w:val="24"/>
          <w:highlight w:val="yellow"/>
        </w:rPr>
        <w:t>The present study offers different avenues of research for potential researchers related to the field of sustainability</w:t>
      </w:r>
      <w:r w:rsidR="00243E80" w:rsidRPr="00CE332B">
        <w:rPr>
          <w:rFonts w:ascii="Times New Roman" w:hAnsi="Times New Roman" w:cs="Times New Roman"/>
          <w:sz w:val="24"/>
          <w:highlight w:val="yellow"/>
        </w:rPr>
        <w:t xml:space="preserve">. In the upcoming analysis, the study can be considered by experts from other business organizations with a more prevalent data set. </w:t>
      </w:r>
      <w:r w:rsidR="0077427D" w:rsidRPr="00CE332B">
        <w:rPr>
          <w:rFonts w:ascii="Times New Roman" w:hAnsi="Times New Roman" w:cs="Times New Roman"/>
          <w:sz w:val="24"/>
          <w:highlight w:val="yellow"/>
        </w:rPr>
        <w:t xml:space="preserve">In offing, </w:t>
      </w:r>
      <w:r w:rsidRPr="00CE332B">
        <w:rPr>
          <w:rFonts w:ascii="Times New Roman" w:hAnsi="Times New Roman" w:cs="Times New Roman"/>
          <w:sz w:val="24"/>
          <w:highlight w:val="yellow"/>
        </w:rPr>
        <w:t xml:space="preserve"> potential researchers can compare the results of the study by systematic </w:t>
      </w:r>
      <w:r w:rsidR="00E35084" w:rsidRPr="00CE332B">
        <w:rPr>
          <w:rFonts w:ascii="Times New Roman" w:hAnsi="Times New Roman" w:cs="Times New Roman"/>
          <w:sz w:val="24"/>
          <w:highlight w:val="yellow"/>
        </w:rPr>
        <w:t>investigations</w:t>
      </w:r>
      <w:r w:rsidRPr="00CE332B">
        <w:rPr>
          <w:rFonts w:ascii="Times New Roman" w:hAnsi="Times New Roman" w:cs="Times New Roman"/>
          <w:sz w:val="24"/>
          <w:highlight w:val="yellow"/>
        </w:rPr>
        <w:t xml:space="preserve"> of barriers in different nations</w:t>
      </w:r>
      <w:r w:rsidR="00243E80" w:rsidRPr="00CE332B">
        <w:rPr>
          <w:rFonts w:ascii="Times New Roman" w:hAnsi="Times New Roman" w:cs="Times New Roman"/>
          <w:sz w:val="24"/>
          <w:highlight w:val="yellow"/>
        </w:rPr>
        <w:t>. Researchers can also use more advanced methods such as SWARA, WASPAS, TOPSIS, VIKOR, ELECTREE, TODIM, and PROMETHEE with extensions to PFSs to calculate weights. In future research, the inter-relationship between CE barriers can be determined using DEMATEL and ISM-MICMAC techniques.</w:t>
      </w:r>
    </w:p>
    <w:p w14:paraId="4EA195B3" w14:textId="77777777" w:rsidR="005E6816" w:rsidRDefault="005E6816" w:rsidP="00D00E32">
      <w:pPr>
        <w:spacing w:line="360" w:lineRule="auto"/>
        <w:jc w:val="both"/>
        <w:rPr>
          <w:rFonts w:ascii="Times New Roman" w:hAnsi="Times New Roman" w:cs="Times New Roman"/>
          <w:sz w:val="24"/>
        </w:rPr>
      </w:pPr>
    </w:p>
    <w:p w14:paraId="3802F50E" w14:textId="6987B5AC" w:rsidR="00E81665" w:rsidRPr="005E6816" w:rsidRDefault="00E81665" w:rsidP="00E81665">
      <w:pPr>
        <w:spacing w:line="360" w:lineRule="auto"/>
        <w:jc w:val="both"/>
        <w:rPr>
          <w:rFonts w:ascii="Times New Roman" w:hAnsi="Times New Roman" w:cs="Times New Roman"/>
          <w:b/>
          <w:bCs/>
          <w:sz w:val="24"/>
        </w:rPr>
      </w:pPr>
      <w:r w:rsidRPr="00E81665">
        <w:rPr>
          <w:rFonts w:ascii="Times New Roman" w:hAnsi="Times New Roman" w:cs="Times New Roman"/>
          <w:b/>
          <w:bCs/>
          <w:sz w:val="24"/>
        </w:rPr>
        <w:t>Conflict of Interest</w:t>
      </w:r>
    </w:p>
    <w:p w14:paraId="6D33938B" w14:textId="647FF918" w:rsidR="00E81665" w:rsidRPr="002D7DD8" w:rsidRDefault="00E81665" w:rsidP="00E81665">
      <w:pPr>
        <w:spacing w:line="360" w:lineRule="auto"/>
        <w:jc w:val="both"/>
        <w:rPr>
          <w:rFonts w:ascii="Times New Roman" w:hAnsi="Times New Roman" w:cs="Times New Roman"/>
          <w:sz w:val="24"/>
        </w:rPr>
      </w:pPr>
      <w:r w:rsidRPr="00E81665">
        <w:rPr>
          <w:rFonts w:ascii="Times New Roman" w:hAnsi="Times New Roman" w:cs="Times New Roman"/>
          <w:sz w:val="24"/>
        </w:rPr>
        <w:t>The authors have NO affiliations with or involvement in any organization or entity regarding any financial interest (such as honoraria; educational grants; participation in speaker’s bureaus; membership, employment, consultancies, stock ownership, or expert testimony or patent-licensing arrangements), or non-financial interests (such as personal or professional relationships, affiliations, knowledge or beliefs) in the subject matter or material discussed in this manuscript.</w:t>
      </w:r>
    </w:p>
    <w:p w14:paraId="3DAA7EAF" w14:textId="77777777" w:rsidR="00243E80" w:rsidRDefault="00243E80" w:rsidP="00D00E32">
      <w:pPr>
        <w:spacing w:line="360" w:lineRule="auto"/>
        <w:jc w:val="both"/>
        <w:rPr>
          <w:rFonts w:ascii="Times New Roman" w:hAnsi="Times New Roman" w:cs="Times New Roman"/>
          <w:b/>
          <w:sz w:val="24"/>
        </w:rPr>
      </w:pPr>
      <w:r w:rsidRPr="002D7DD8">
        <w:rPr>
          <w:rFonts w:ascii="Times New Roman" w:hAnsi="Times New Roman" w:cs="Times New Roman"/>
          <w:b/>
          <w:sz w:val="24"/>
        </w:rPr>
        <w:t>References</w:t>
      </w:r>
    </w:p>
    <w:p w14:paraId="0D51F5CF" w14:textId="45AC00C9" w:rsidR="00393B2C" w:rsidRPr="00393B2C" w:rsidRDefault="00393B2C" w:rsidP="00D00E32">
      <w:pPr>
        <w:spacing w:line="360" w:lineRule="auto"/>
        <w:jc w:val="both"/>
        <w:rPr>
          <w:rFonts w:ascii="Times New Roman" w:hAnsi="Times New Roman" w:cs="Times New Roman"/>
          <w:bCs/>
          <w:sz w:val="20"/>
          <w:szCs w:val="18"/>
        </w:rPr>
      </w:pPr>
      <w:r w:rsidRPr="00393B2C">
        <w:rPr>
          <w:rFonts w:ascii="Times New Roman" w:hAnsi="Times New Roman" w:cs="Times New Roman"/>
          <w:bCs/>
          <w:sz w:val="20"/>
          <w:szCs w:val="18"/>
        </w:rPr>
        <w:t xml:space="preserve">Ahmed, Z., Mahmud, S., &amp; Acet, H. (2022). Circular economy model for developing countries: evidence from Bangladesh. </w:t>
      </w:r>
      <w:proofErr w:type="spellStart"/>
      <w:r w:rsidRPr="00393B2C">
        <w:rPr>
          <w:rFonts w:ascii="Times New Roman" w:hAnsi="Times New Roman" w:cs="Times New Roman"/>
          <w:bCs/>
          <w:sz w:val="20"/>
          <w:szCs w:val="18"/>
        </w:rPr>
        <w:t>Heliyon</w:t>
      </w:r>
      <w:proofErr w:type="spellEnd"/>
      <w:r w:rsidRPr="00393B2C">
        <w:rPr>
          <w:rFonts w:ascii="Times New Roman" w:hAnsi="Times New Roman" w:cs="Times New Roman"/>
          <w:bCs/>
          <w:sz w:val="20"/>
          <w:szCs w:val="18"/>
        </w:rPr>
        <w:t>, 8(5).</w:t>
      </w:r>
    </w:p>
    <w:p w14:paraId="50CACFBF" w14:textId="77777777" w:rsidR="00243E80" w:rsidRPr="002D7DD8" w:rsidRDefault="00243E80" w:rsidP="00D00E32">
      <w:pPr>
        <w:spacing w:after="0" w:line="360" w:lineRule="auto"/>
        <w:ind w:left="720" w:hanging="720"/>
        <w:jc w:val="both"/>
        <w:rPr>
          <w:rFonts w:ascii="Times New Roman" w:hAnsi="Times New Roman" w:cs="Times New Roman"/>
          <w:sz w:val="20"/>
          <w:szCs w:val="20"/>
          <w:shd w:val="clear" w:color="auto" w:fill="FFFFFF"/>
        </w:rPr>
      </w:pPr>
      <w:r w:rsidRPr="002D7DD8">
        <w:rPr>
          <w:rFonts w:ascii="Times New Roman" w:hAnsi="Times New Roman" w:cs="Times New Roman"/>
          <w:sz w:val="20"/>
          <w:szCs w:val="20"/>
          <w:shd w:val="clear" w:color="auto" w:fill="FFFFFF"/>
        </w:rPr>
        <w:t>Agyemang, M., Kusi-Sarpong, S., Khan, S. A., Mani, V., Rehman, S. T., &amp; Kusi-Sarpong, H. (2019). Drivers and barriers to circular economy implementation: an explorative study in Pakistan’s automobile industry. Management Decision, 57 (4), 971-994.</w:t>
      </w:r>
    </w:p>
    <w:p w14:paraId="0F90B9DE" w14:textId="77777777" w:rsidR="00243E80" w:rsidRPr="002D7DD8" w:rsidRDefault="00243E80" w:rsidP="00D00E32">
      <w:pPr>
        <w:spacing w:after="0" w:line="360" w:lineRule="auto"/>
        <w:ind w:left="720" w:hanging="720"/>
        <w:jc w:val="both"/>
        <w:rPr>
          <w:rFonts w:ascii="Times New Roman" w:eastAsia="Times New Roman" w:hAnsi="Times New Roman" w:cs="Times New Roman"/>
          <w:sz w:val="20"/>
          <w:szCs w:val="20"/>
        </w:rPr>
      </w:pPr>
      <w:r w:rsidRPr="002D7DD8">
        <w:rPr>
          <w:rFonts w:ascii="Times New Roman" w:eastAsia="Times New Roman" w:hAnsi="Times New Roman" w:cs="Times New Roman"/>
          <w:sz w:val="20"/>
          <w:szCs w:val="20"/>
        </w:rPr>
        <w:t xml:space="preserve">Atanassov, K.T. (1986). Intuitionistic fuzzy sets. Fuzzy Sets and System 201, 87–96. </w:t>
      </w:r>
    </w:p>
    <w:p w14:paraId="3E372735" w14:textId="17A644D7" w:rsidR="00243E80" w:rsidRPr="002D7DD8" w:rsidRDefault="00243E80" w:rsidP="00D00E32">
      <w:pPr>
        <w:spacing w:after="0" w:line="360" w:lineRule="auto"/>
        <w:ind w:left="720" w:hanging="720"/>
        <w:jc w:val="both"/>
        <w:rPr>
          <w:rFonts w:ascii="Times New Roman" w:hAnsi="Times New Roman" w:cs="Times New Roman"/>
          <w:sz w:val="20"/>
          <w:szCs w:val="20"/>
          <w:shd w:val="clear" w:color="auto" w:fill="FFFFFF"/>
        </w:rPr>
      </w:pPr>
      <w:r w:rsidRPr="002D7DD8">
        <w:rPr>
          <w:rFonts w:ascii="Times New Roman" w:hAnsi="Times New Roman" w:cs="Times New Roman"/>
          <w:sz w:val="20"/>
          <w:szCs w:val="20"/>
          <w:shd w:val="clear" w:color="auto" w:fill="FFFFFF"/>
        </w:rPr>
        <w:t xml:space="preserve">Batista, L., </w:t>
      </w:r>
      <w:proofErr w:type="spellStart"/>
      <w:r w:rsidRPr="002D7DD8">
        <w:rPr>
          <w:rFonts w:ascii="Times New Roman" w:hAnsi="Times New Roman" w:cs="Times New Roman"/>
          <w:sz w:val="20"/>
          <w:szCs w:val="20"/>
          <w:shd w:val="clear" w:color="auto" w:fill="FFFFFF"/>
        </w:rPr>
        <w:t>Bourlakis</w:t>
      </w:r>
      <w:proofErr w:type="spellEnd"/>
      <w:r w:rsidRPr="002D7DD8">
        <w:rPr>
          <w:rFonts w:ascii="Times New Roman" w:hAnsi="Times New Roman" w:cs="Times New Roman"/>
          <w:sz w:val="20"/>
          <w:szCs w:val="20"/>
          <w:shd w:val="clear" w:color="auto" w:fill="FFFFFF"/>
        </w:rPr>
        <w:t xml:space="preserve">, M., Liu, Y., Smart, P., &amp; Sohal, A. (2018). </w:t>
      </w:r>
      <w:r w:rsidR="00120769" w:rsidRPr="002D7DD8">
        <w:rPr>
          <w:rFonts w:ascii="Times New Roman" w:hAnsi="Times New Roman" w:cs="Times New Roman"/>
          <w:sz w:val="20"/>
          <w:szCs w:val="20"/>
          <w:shd w:val="clear" w:color="auto" w:fill="FFFFFF"/>
        </w:rPr>
        <w:t>SC</w:t>
      </w:r>
      <w:r w:rsidRPr="002D7DD8">
        <w:rPr>
          <w:rFonts w:ascii="Times New Roman" w:hAnsi="Times New Roman" w:cs="Times New Roman"/>
          <w:sz w:val="20"/>
          <w:szCs w:val="20"/>
          <w:shd w:val="clear" w:color="auto" w:fill="FFFFFF"/>
        </w:rPr>
        <w:t xml:space="preserve"> operations for a circular economy. </w:t>
      </w:r>
      <w:r w:rsidRPr="002D7DD8">
        <w:rPr>
          <w:rFonts w:ascii="Times New Roman" w:hAnsi="Times New Roman" w:cs="Times New Roman"/>
          <w:iCs/>
          <w:sz w:val="20"/>
          <w:szCs w:val="20"/>
          <w:shd w:val="clear" w:color="auto" w:fill="FFFFFF"/>
        </w:rPr>
        <w:t>Production Planning &amp; Control</w:t>
      </w:r>
      <w:r w:rsidRPr="002D7DD8">
        <w:rPr>
          <w:rFonts w:ascii="Times New Roman" w:hAnsi="Times New Roman" w:cs="Times New Roman"/>
          <w:sz w:val="20"/>
          <w:szCs w:val="20"/>
          <w:shd w:val="clear" w:color="auto" w:fill="FFFFFF"/>
        </w:rPr>
        <w:t>, </w:t>
      </w:r>
      <w:r w:rsidRPr="002D7DD8">
        <w:rPr>
          <w:rFonts w:ascii="Times New Roman" w:hAnsi="Times New Roman" w:cs="Times New Roman"/>
          <w:iCs/>
          <w:sz w:val="20"/>
          <w:szCs w:val="20"/>
          <w:shd w:val="clear" w:color="auto" w:fill="FFFFFF"/>
        </w:rPr>
        <w:t>29</w:t>
      </w:r>
      <w:r w:rsidRPr="002D7DD8">
        <w:rPr>
          <w:rFonts w:ascii="Times New Roman" w:hAnsi="Times New Roman" w:cs="Times New Roman"/>
          <w:sz w:val="20"/>
          <w:szCs w:val="20"/>
          <w:shd w:val="clear" w:color="auto" w:fill="FFFFFF"/>
        </w:rPr>
        <w:t>(6), 419-424.</w:t>
      </w:r>
    </w:p>
    <w:p w14:paraId="64E7E083" w14:textId="77777777" w:rsidR="00243E80" w:rsidRPr="002D7DD8" w:rsidRDefault="00243E80" w:rsidP="00D00E32">
      <w:pPr>
        <w:spacing w:after="0" w:line="360" w:lineRule="auto"/>
        <w:ind w:left="720" w:hanging="720"/>
        <w:jc w:val="both"/>
        <w:rPr>
          <w:rFonts w:ascii="Times New Roman" w:hAnsi="Times New Roman" w:cs="Times New Roman"/>
          <w:sz w:val="20"/>
          <w:szCs w:val="20"/>
        </w:rPr>
      </w:pPr>
      <w:r w:rsidRPr="002D7DD8">
        <w:rPr>
          <w:rFonts w:ascii="Times New Roman" w:hAnsi="Times New Roman" w:cs="Times New Roman"/>
          <w:sz w:val="20"/>
          <w:szCs w:val="20"/>
        </w:rPr>
        <w:t>Caldera, H. T. S., Desha, C., &amp; Dawes, L. (2019). Evaluating the enablers and barriers for successful implementation of sustainable business practice in ‘</w:t>
      </w:r>
      <w:proofErr w:type="spellStart"/>
      <w:r w:rsidRPr="002D7DD8">
        <w:rPr>
          <w:rFonts w:ascii="Times New Roman" w:hAnsi="Times New Roman" w:cs="Times New Roman"/>
          <w:sz w:val="20"/>
          <w:szCs w:val="20"/>
        </w:rPr>
        <w:t>lean’SMEs</w:t>
      </w:r>
      <w:proofErr w:type="spellEnd"/>
      <w:r w:rsidRPr="002D7DD8">
        <w:rPr>
          <w:rFonts w:ascii="Times New Roman" w:hAnsi="Times New Roman" w:cs="Times New Roman"/>
          <w:sz w:val="20"/>
          <w:szCs w:val="20"/>
        </w:rPr>
        <w:t>. Journal of Cleaner Production, 218, 575-590.</w:t>
      </w:r>
    </w:p>
    <w:p w14:paraId="2E9CEDA3" w14:textId="696E884E" w:rsidR="00243E80" w:rsidRPr="002D7DD8" w:rsidRDefault="00243E80" w:rsidP="00D00E32">
      <w:pPr>
        <w:spacing w:after="0" w:line="360" w:lineRule="auto"/>
        <w:ind w:left="720" w:hanging="720"/>
        <w:jc w:val="both"/>
        <w:rPr>
          <w:rFonts w:ascii="Times New Roman" w:eastAsia="Times New Roman" w:hAnsi="Times New Roman" w:cs="Times New Roman"/>
          <w:sz w:val="20"/>
          <w:szCs w:val="20"/>
        </w:rPr>
      </w:pPr>
      <w:proofErr w:type="spellStart"/>
      <w:r w:rsidRPr="002D7DD8">
        <w:rPr>
          <w:rFonts w:ascii="Times New Roman" w:eastAsia="Times New Roman" w:hAnsi="Times New Roman" w:cs="Times New Roman"/>
          <w:sz w:val="20"/>
          <w:szCs w:val="20"/>
        </w:rPr>
        <w:t>Çalık</w:t>
      </w:r>
      <w:proofErr w:type="spellEnd"/>
      <w:r w:rsidRPr="002D7DD8">
        <w:rPr>
          <w:rFonts w:ascii="Times New Roman" w:eastAsia="Times New Roman" w:hAnsi="Times New Roman" w:cs="Times New Roman"/>
          <w:sz w:val="20"/>
          <w:szCs w:val="20"/>
        </w:rPr>
        <w:t>, A. (2021). A novel Pythagorean fuzzy AHP and fuzzy TOPSIS methodology for green supplier selection in the Industry 4.0 era. Soft Computing, 25(3), 2253-2265.</w:t>
      </w:r>
    </w:p>
    <w:p w14:paraId="50700488" w14:textId="20E135BB" w:rsidR="008A1F1F" w:rsidRPr="002D7DD8" w:rsidRDefault="008A1F1F" w:rsidP="00D00E32">
      <w:pPr>
        <w:spacing w:after="0" w:line="360" w:lineRule="auto"/>
        <w:ind w:left="720" w:hanging="720"/>
        <w:jc w:val="both"/>
        <w:rPr>
          <w:rFonts w:ascii="Times New Roman" w:eastAsia="Times New Roman" w:hAnsi="Times New Roman" w:cs="Times New Roman"/>
          <w:sz w:val="20"/>
          <w:szCs w:val="20"/>
        </w:rPr>
      </w:pPr>
      <w:r w:rsidRPr="002D7DD8">
        <w:rPr>
          <w:rFonts w:ascii="Times New Roman" w:eastAsia="Times New Roman" w:hAnsi="Times New Roman" w:cs="Times New Roman"/>
          <w:sz w:val="20"/>
          <w:szCs w:val="20"/>
        </w:rPr>
        <w:t xml:space="preserve">Yadav, S., </w:t>
      </w:r>
      <w:proofErr w:type="spellStart"/>
      <w:r w:rsidRPr="002D7DD8">
        <w:rPr>
          <w:rFonts w:ascii="Times New Roman" w:eastAsia="Times New Roman" w:hAnsi="Times New Roman" w:cs="Times New Roman"/>
          <w:sz w:val="20"/>
          <w:szCs w:val="20"/>
        </w:rPr>
        <w:t>Samadhiya</w:t>
      </w:r>
      <w:proofErr w:type="spellEnd"/>
      <w:r w:rsidRPr="002D7DD8">
        <w:rPr>
          <w:rFonts w:ascii="Times New Roman" w:eastAsia="Times New Roman" w:hAnsi="Times New Roman" w:cs="Times New Roman"/>
          <w:sz w:val="20"/>
          <w:szCs w:val="20"/>
        </w:rPr>
        <w:t>, A., Kumar, A., Majumdar, A., Garza-Reyes, J. A., &amp; Luthra, S. (2023). Achieving the sustainable development goals through net zero emissions: innovation-driven strategies for transitioning from incremental to radical lean, green and digital technologies. Resources, Conservation and Recycling, 197, 107094.</w:t>
      </w:r>
    </w:p>
    <w:p w14:paraId="11E3829D" w14:textId="62AEDD59" w:rsidR="008A1F1F" w:rsidRPr="002D7DD8" w:rsidRDefault="008A1F1F" w:rsidP="00D00E32">
      <w:pPr>
        <w:spacing w:after="0" w:line="360" w:lineRule="auto"/>
        <w:ind w:left="720" w:hanging="720"/>
        <w:jc w:val="both"/>
        <w:rPr>
          <w:rFonts w:ascii="Times New Roman" w:eastAsia="Times New Roman" w:hAnsi="Times New Roman" w:cs="Times New Roman"/>
          <w:sz w:val="20"/>
          <w:szCs w:val="20"/>
        </w:rPr>
      </w:pPr>
      <w:r w:rsidRPr="002D7DD8">
        <w:rPr>
          <w:rFonts w:ascii="Times New Roman" w:eastAsia="Times New Roman" w:hAnsi="Times New Roman" w:cs="Times New Roman"/>
          <w:sz w:val="20"/>
          <w:szCs w:val="20"/>
        </w:rPr>
        <w:t xml:space="preserve">Das, A., &amp; Ghosh, A. (2023). Vision Net Zero: a review of </w:t>
      </w:r>
      <w:proofErr w:type="spellStart"/>
      <w:r w:rsidRPr="002D7DD8">
        <w:rPr>
          <w:rFonts w:ascii="Times New Roman" w:eastAsia="Times New Roman" w:hAnsi="Times New Roman" w:cs="Times New Roman"/>
          <w:sz w:val="20"/>
          <w:szCs w:val="20"/>
        </w:rPr>
        <w:t>decarbonisation</w:t>
      </w:r>
      <w:proofErr w:type="spellEnd"/>
      <w:r w:rsidRPr="002D7DD8">
        <w:rPr>
          <w:rFonts w:ascii="Times New Roman" w:eastAsia="Times New Roman" w:hAnsi="Times New Roman" w:cs="Times New Roman"/>
          <w:sz w:val="20"/>
          <w:szCs w:val="20"/>
        </w:rPr>
        <w:t xml:space="preserve"> strategies to </w:t>
      </w:r>
      <w:proofErr w:type="spellStart"/>
      <w:r w:rsidRPr="002D7DD8">
        <w:rPr>
          <w:rFonts w:ascii="Times New Roman" w:eastAsia="Times New Roman" w:hAnsi="Times New Roman" w:cs="Times New Roman"/>
          <w:sz w:val="20"/>
          <w:szCs w:val="20"/>
        </w:rPr>
        <w:t>minimise</w:t>
      </w:r>
      <w:proofErr w:type="spellEnd"/>
      <w:r w:rsidRPr="002D7DD8">
        <w:rPr>
          <w:rFonts w:ascii="Times New Roman" w:eastAsia="Times New Roman" w:hAnsi="Times New Roman" w:cs="Times New Roman"/>
          <w:sz w:val="20"/>
          <w:szCs w:val="20"/>
        </w:rPr>
        <w:t xml:space="preserve"> climate risks of developing countries. Environment, Development and Sustainability, 1-37.</w:t>
      </w:r>
    </w:p>
    <w:p w14:paraId="257720C4" w14:textId="529253BA" w:rsidR="008A1F1F" w:rsidRPr="002D7DD8" w:rsidRDefault="008A1F1F" w:rsidP="00D00E32">
      <w:pPr>
        <w:spacing w:after="0" w:line="360" w:lineRule="auto"/>
        <w:ind w:left="720" w:hanging="720"/>
        <w:jc w:val="both"/>
        <w:rPr>
          <w:rFonts w:ascii="Times New Roman" w:eastAsia="Times New Roman" w:hAnsi="Times New Roman" w:cs="Times New Roman"/>
          <w:sz w:val="20"/>
          <w:szCs w:val="20"/>
        </w:rPr>
      </w:pPr>
      <w:r w:rsidRPr="002D7DD8">
        <w:rPr>
          <w:rFonts w:ascii="Times New Roman" w:eastAsia="Times New Roman" w:hAnsi="Times New Roman" w:cs="Times New Roman"/>
          <w:sz w:val="20"/>
          <w:szCs w:val="20"/>
        </w:rPr>
        <w:t xml:space="preserve">Mubarak, M. F., Tiwari, S., </w:t>
      </w:r>
      <w:proofErr w:type="spellStart"/>
      <w:r w:rsidRPr="002D7DD8">
        <w:rPr>
          <w:rFonts w:ascii="Times New Roman" w:eastAsia="Times New Roman" w:hAnsi="Times New Roman" w:cs="Times New Roman"/>
          <w:sz w:val="20"/>
          <w:szCs w:val="20"/>
        </w:rPr>
        <w:t>Petraite</w:t>
      </w:r>
      <w:proofErr w:type="spellEnd"/>
      <w:r w:rsidRPr="002D7DD8">
        <w:rPr>
          <w:rFonts w:ascii="Times New Roman" w:eastAsia="Times New Roman" w:hAnsi="Times New Roman" w:cs="Times New Roman"/>
          <w:sz w:val="20"/>
          <w:szCs w:val="20"/>
        </w:rPr>
        <w:t>, M., Mubarik, M., &amp; Raja Mohd Rasi, R. Z. (2021). How Industry 4.0 technologies and open innovation can improve green innovation performance?. Management of Environmental Quality: An International Journal, 32(5), 1007-1022.</w:t>
      </w:r>
    </w:p>
    <w:p w14:paraId="55555D35" w14:textId="77777777" w:rsidR="00243E80" w:rsidRPr="002D7DD8" w:rsidRDefault="00243E80" w:rsidP="00D00E32">
      <w:pPr>
        <w:spacing w:after="0" w:line="360" w:lineRule="auto"/>
        <w:ind w:left="720" w:hanging="720"/>
        <w:jc w:val="both"/>
        <w:rPr>
          <w:rFonts w:ascii="Times New Roman" w:eastAsia="Times New Roman" w:hAnsi="Times New Roman" w:cs="Times New Roman"/>
          <w:sz w:val="20"/>
          <w:szCs w:val="20"/>
        </w:rPr>
      </w:pPr>
      <w:proofErr w:type="spellStart"/>
      <w:r w:rsidRPr="002D7DD8">
        <w:rPr>
          <w:rFonts w:ascii="Times New Roman" w:eastAsia="Times New Roman" w:hAnsi="Times New Roman" w:cs="Times New Roman"/>
          <w:sz w:val="20"/>
          <w:szCs w:val="20"/>
        </w:rPr>
        <w:t>D’Agostin</w:t>
      </w:r>
      <w:proofErr w:type="spellEnd"/>
      <w:r w:rsidRPr="002D7DD8">
        <w:rPr>
          <w:rFonts w:ascii="Times New Roman" w:eastAsia="Times New Roman" w:hAnsi="Times New Roman" w:cs="Times New Roman"/>
          <w:sz w:val="20"/>
          <w:szCs w:val="20"/>
        </w:rPr>
        <w:t>, A., de Medeiros, J. F., Vidor, G., Zulpo, M., &amp; Moretto, C. F. (2020). Drivers and barriers for the adoption of use-oriented product-service systems: A study with young consumers in medium and small cities. Sustainable Production and Consumption, 21, 92-103.</w:t>
      </w:r>
    </w:p>
    <w:p w14:paraId="46E58FAC" w14:textId="34DC145E" w:rsidR="00243E80" w:rsidRPr="002D7DD8" w:rsidRDefault="00243E80" w:rsidP="00D00E32">
      <w:pPr>
        <w:spacing w:after="0" w:line="360" w:lineRule="auto"/>
        <w:ind w:left="720" w:hanging="720"/>
        <w:jc w:val="both"/>
        <w:rPr>
          <w:rFonts w:ascii="Times New Roman" w:hAnsi="Times New Roman" w:cs="Times New Roman"/>
          <w:sz w:val="20"/>
          <w:szCs w:val="20"/>
          <w:shd w:val="clear" w:color="auto" w:fill="FFFFFF"/>
        </w:rPr>
      </w:pPr>
      <w:r w:rsidRPr="002D7DD8">
        <w:rPr>
          <w:rFonts w:ascii="Times New Roman" w:hAnsi="Times New Roman" w:cs="Times New Roman"/>
          <w:sz w:val="20"/>
          <w:szCs w:val="20"/>
          <w:shd w:val="clear" w:color="auto" w:fill="FFFFFF"/>
        </w:rPr>
        <w:t xml:space="preserve">Farooque, M., Zhang, A., </w:t>
      </w:r>
      <w:proofErr w:type="spellStart"/>
      <w:r w:rsidRPr="002D7DD8">
        <w:rPr>
          <w:rFonts w:ascii="Times New Roman" w:hAnsi="Times New Roman" w:cs="Times New Roman"/>
          <w:sz w:val="20"/>
          <w:szCs w:val="20"/>
          <w:shd w:val="clear" w:color="auto" w:fill="FFFFFF"/>
        </w:rPr>
        <w:t>Thürer</w:t>
      </w:r>
      <w:proofErr w:type="spellEnd"/>
      <w:r w:rsidRPr="002D7DD8">
        <w:rPr>
          <w:rFonts w:ascii="Times New Roman" w:hAnsi="Times New Roman" w:cs="Times New Roman"/>
          <w:sz w:val="20"/>
          <w:szCs w:val="20"/>
          <w:shd w:val="clear" w:color="auto" w:fill="FFFFFF"/>
        </w:rPr>
        <w:t xml:space="preserve">, M., Qu, T., &amp; Huisingh, D. (2019). Circular </w:t>
      </w:r>
      <w:r w:rsidR="00120769" w:rsidRPr="002D7DD8">
        <w:rPr>
          <w:rFonts w:ascii="Times New Roman" w:hAnsi="Times New Roman" w:cs="Times New Roman"/>
          <w:sz w:val="20"/>
          <w:szCs w:val="20"/>
          <w:shd w:val="clear" w:color="auto" w:fill="FFFFFF"/>
        </w:rPr>
        <w:t>SC</w:t>
      </w:r>
      <w:r w:rsidRPr="002D7DD8">
        <w:rPr>
          <w:rFonts w:ascii="Times New Roman" w:hAnsi="Times New Roman" w:cs="Times New Roman"/>
          <w:sz w:val="20"/>
          <w:szCs w:val="20"/>
          <w:shd w:val="clear" w:color="auto" w:fill="FFFFFF"/>
        </w:rPr>
        <w:t xml:space="preserve"> management: A definition and structured literature review. </w:t>
      </w:r>
      <w:r w:rsidRPr="002D7DD8">
        <w:rPr>
          <w:rFonts w:ascii="Times New Roman" w:hAnsi="Times New Roman" w:cs="Times New Roman"/>
          <w:iCs/>
          <w:sz w:val="20"/>
          <w:szCs w:val="20"/>
          <w:shd w:val="clear" w:color="auto" w:fill="FFFFFF"/>
        </w:rPr>
        <w:t>Journal of Cleaner Production</w:t>
      </w:r>
      <w:r w:rsidRPr="002D7DD8">
        <w:rPr>
          <w:rFonts w:ascii="Times New Roman" w:hAnsi="Times New Roman" w:cs="Times New Roman"/>
          <w:sz w:val="20"/>
          <w:szCs w:val="20"/>
          <w:shd w:val="clear" w:color="auto" w:fill="FFFFFF"/>
        </w:rPr>
        <w:t>, </w:t>
      </w:r>
      <w:r w:rsidRPr="002D7DD8">
        <w:rPr>
          <w:rFonts w:ascii="Times New Roman" w:hAnsi="Times New Roman" w:cs="Times New Roman"/>
          <w:iCs/>
          <w:sz w:val="20"/>
          <w:szCs w:val="20"/>
          <w:shd w:val="clear" w:color="auto" w:fill="FFFFFF"/>
        </w:rPr>
        <w:t>228</w:t>
      </w:r>
      <w:r w:rsidRPr="002D7DD8">
        <w:rPr>
          <w:rFonts w:ascii="Times New Roman" w:hAnsi="Times New Roman" w:cs="Times New Roman"/>
          <w:sz w:val="20"/>
          <w:szCs w:val="20"/>
          <w:shd w:val="clear" w:color="auto" w:fill="FFFFFF"/>
        </w:rPr>
        <w:t>, 882-900.</w:t>
      </w:r>
    </w:p>
    <w:p w14:paraId="6FC59605" w14:textId="77777777" w:rsidR="00243E80" w:rsidRPr="002D7DD8" w:rsidRDefault="00243E80" w:rsidP="00D00E32">
      <w:pPr>
        <w:spacing w:after="0" w:line="360" w:lineRule="auto"/>
        <w:ind w:left="720" w:hanging="720"/>
        <w:jc w:val="both"/>
        <w:rPr>
          <w:rFonts w:ascii="Times New Roman" w:eastAsia="Times New Roman" w:hAnsi="Times New Roman" w:cs="Times New Roman"/>
          <w:sz w:val="20"/>
          <w:szCs w:val="20"/>
        </w:rPr>
      </w:pPr>
      <w:r w:rsidRPr="002D7DD8">
        <w:rPr>
          <w:rFonts w:ascii="Times New Roman" w:eastAsia="Times New Roman" w:hAnsi="Times New Roman" w:cs="Times New Roman"/>
          <w:sz w:val="20"/>
          <w:szCs w:val="20"/>
        </w:rPr>
        <w:t xml:space="preserve">García‐Quevedo, J., </w:t>
      </w:r>
      <w:proofErr w:type="spellStart"/>
      <w:r w:rsidRPr="002D7DD8">
        <w:rPr>
          <w:rFonts w:ascii="Times New Roman" w:eastAsia="Times New Roman" w:hAnsi="Times New Roman" w:cs="Times New Roman"/>
          <w:sz w:val="20"/>
          <w:szCs w:val="20"/>
        </w:rPr>
        <w:t>Jové</w:t>
      </w:r>
      <w:proofErr w:type="spellEnd"/>
      <w:r w:rsidRPr="002D7DD8">
        <w:rPr>
          <w:rFonts w:ascii="Times New Roman" w:eastAsia="Times New Roman" w:hAnsi="Times New Roman" w:cs="Times New Roman"/>
          <w:sz w:val="20"/>
          <w:szCs w:val="20"/>
        </w:rPr>
        <w:t>‐Llopis, E., &amp; Martínez‐Ros, E. (2020). Barriers to the circular economy in European small and medium‐sized firms. Business Strategy and the Environment, 29(6), 2450-2464.</w:t>
      </w:r>
    </w:p>
    <w:p w14:paraId="0A19242C" w14:textId="77777777" w:rsidR="00243E80" w:rsidRPr="002D7DD8" w:rsidRDefault="00243E80" w:rsidP="00D00E32">
      <w:pPr>
        <w:spacing w:after="0" w:line="360" w:lineRule="auto"/>
        <w:ind w:left="720" w:hanging="720"/>
        <w:jc w:val="both"/>
        <w:rPr>
          <w:rFonts w:ascii="Times New Roman" w:eastAsia="Times New Roman" w:hAnsi="Times New Roman" w:cs="Times New Roman"/>
          <w:sz w:val="20"/>
          <w:szCs w:val="20"/>
        </w:rPr>
      </w:pPr>
      <w:r w:rsidRPr="002D7DD8">
        <w:rPr>
          <w:rFonts w:ascii="Times New Roman" w:eastAsia="Times New Roman" w:hAnsi="Times New Roman" w:cs="Times New Roman"/>
          <w:sz w:val="20"/>
          <w:szCs w:val="20"/>
        </w:rPr>
        <w:t>Gedam, V. V., Raut, R. D., de Sousa Jabbour, A. B. L., Tanksale, A. N., &amp; Narkhede, B. E. (2021). Circular economy practices in a developing economy: Barriers to be defeated. Journal of Cleaner Production, 311, 127670.</w:t>
      </w:r>
    </w:p>
    <w:p w14:paraId="64F23455" w14:textId="7CE7B505" w:rsidR="006E7AFC" w:rsidRPr="002D7DD8" w:rsidRDefault="006E7AFC" w:rsidP="00D00E32">
      <w:pPr>
        <w:spacing w:after="0" w:line="360" w:lineRule="auto"/>
        <w:ind w:left="720" w:hanging="720"/>
        <w:jc w:val="both"/>
        <w:rPr>
          <w:rFonts w:ascii="Times New Roman" w:eastAsia="Times New Roman" w:hAnsi="Times New Roman" w:cs="Times New Roman"/>
          <w:sz w:val="20"/>
          <w:szCs w:val="20"/>
        </w:rPr>
      </w:pPr>
      <w:r w:rsidRPr="002D7DD8">
        <w:rPr>
          <w:rFonts w:ascii="Times New Roman" w:hAnsi="Times New Roman" w:cs="Times New Roman"/>
          <w:color w:val="222222"/>
          <w:sz w:val="20"/>
          <w:szCs w:val="20"/>
          <w:shd w:val="clear" w:color="auto" w:fill="FFFFFF"/>
        </w:rPr>
        <w:t xml:space="preserve">Ghosh, T., Hanes, R., Key, A., </w:t>
      </w:r>
      <w:proofErr w:type="spellStart"/>
      <w:r w:rsidRPr="002D7DD8">
        <w:rPr>
          <w:rFonts w:ascii="Times New Roman" w:hAnsi="Times New Roman" w:cs="Times New Roman"/>
          <w:color w:val="222222"/>
          <w:sz w:val="20"/>
          <w:szCs w:val="20"/>
          <w:shd w:val="clear" w:color="auto" w:fill="FFFFFF"/>
        </w:rPr>
        <w:t>Walzberg</w:t>
      </w:r>
      <w:proofErr w:type="spellEnd"/>
      <w:r w:rsidRPr="002D7DD8">
        <w:rPr>
          <w:rFonts w:ascii="Times New Roman" w:hAnsi="Times New Roman" w:cs="Times New Roman"/>
          <w:color w:val="222222"/>
          <w:sz w:val="20"/>
          <w:szCs w:val="20"/>
          <w:shd w:val="clear" w:color="auto" w:fill="FFFFFF"/>
        </w:rPr>
        <w:t>, J., &amp; Eberle, A. (2022). The Circular Economy Life Cycle Assessment and Visualization Framework: A Multistate Case Study of Wind Blade Circularity in United States. </w:t>
      </w:r>
      <w:r w:rsidRPr="002D7DD8">
        <w:rPr>
          <w:rFonts w:ascii="Times New Roman" w:hAnsi="Times New Roman" w:cs="Times New Roman"/>
          <w:i/>
          <w:iCs/>
          <w:color w:val="222222"/>
          <w:sz w:val="20"/>
          <w:szCs w:val="20"/>
          <w:shd w:val="clear" w:color="auto" w:fill="FFFFFF"/>
        </w:rPr>
        <w:t>Resources, Conservation and Recycling</w:t>
      </w:r>
      <w:r w:rsidRPr="002D7DD8">
        <w:rPr>
          <w:rFonts w:ascii="Times New Roman" w:hAnsi="Times New Roman" w:cs="Times New Roman"/>
          <w:color w:val="222222"/>
          <w:sz w:val="20"/>
          <w:szCs w:val="20"/>
          <w:shd w:val="clear" w:color="auto" w:fill="FFFFFF"/>
        </w:rPr>
        <w:t>, </w:t>
      </w:r>
      <w:r w:rsidRPr="002D7DD8">
        <w:rPr>
          <w:rFonts w:ascii="Times New Roman" w:hAnsi="Times New Roman" w:cs="Times New Roman"/>
          <w:i/>
          <w:iCs/>
          <w:color w:val="222222"/>
          <w:sz w:val="20"/>
          <w:szCs w:val="20"/>
          <w:shd w:val="clear" w:color="auto" w:fill="FFFFFF"/>
        </w:rPr>
        <w:t>185</w:t>
      </w:r>
      <w:r w:rsidRPr="002D7DD8">
        <w:rPr>
          <w:rFonts w:ascii="Times New Roman" w:hAnsi="Times New Roman" w:cs="Times New Roman"/>
          <w:color w:val="222222"/>
          <w:sz w:val="20"/>
          <w:szCs w:val="20"/>
          <w:shd w:val="clear" w:color="auto" w:fill="FFFFFF"/>
        </w:rPr>
        <w:t>, 106531</w:t>
      </w:r>
      <w:r w:rsidRPr="002D7DD8">
        <w:rPr>
          <w:rFonts w:ascii="Arial" w:hAnsi="Arial" w:cs="Arial"/>
          <w:color w:val="222222"/>
          <w:sz w:val="20"/>
          <w:szCs w:val="20"/>
          <w:shd w:val="clear" w:color="auto" w:fill="FFFFFF"/>
        </w:rPr>
        <w:t>.</w:t>
      </w:r>
    </w:p>
    <w:p w14:paraId="018D6442" w14:textId="5B1C418C" w:rsidR="00243E80" w:rsidRPr="002D7DD8" w:rsidRDefault="00243E80" w:rsidP="00D00E32">
      <w:pPr>
        <w:spacing w:after="0" w:line="360" w:lineRule="auto"/>
        <w:ind w:left="720" w:hanging="720"/>
        <w:jc w:val="both"/>
        <w:rPr>
          <w:rFonts w:ascii="Times New Roman" w:eastAsia="Times New Roman" w:hAnsi="Times New Roman" w:cs="Times New Roman"/>
          <w:sz w:val="20"/>
          <w:szCs w:val="20"/>
        </w:rPr>
      </w:pPr>
      <w:r w:rsidRPr="002D7DD8">
        <w:rPr>
          <w:rFonts w:ascii="Times New Roman" w:eastAsia="Times New Roman" w:hAnsi="Times New Roman" w:cs="Times New Roman"/>
          <w:sz w:val="20"/>
          <w:szCs w:val="20"/>
        </w:rPr>
        <w:t xml:space="preserve">Govindan, K., &amp; </w:t>
      </w:r>
      <w:proofErr w:type="spellStart"/>
      <w:r w:rsidRPr="002D7DD8">
        <w:rPr>
          <w:rFonts w:ascii="Times New Roman" w:eastAsia="Times New Roman" w:hAnsi="Times New Roman" w:cs="Times New Roman"/>
          <w:sz w:val="20"/>
          <w:szCs w:val="20"/>
        </w:rPr>
        <w:t>Hasanagic</w:t>
      </w:r>
      <w:proofErr w:type="spellEnd"/>
      <w:r w:rsidRPr="002D7DD8">
        <w:rPr>
          <w:rFonts w:ascii="Times New Roman" w:eastAsia="Times New Roman" w:hAnsi="Times New Roman" w:cs="Times New Roman"/>
          <w:sz w:val="20"/>
          <w:szCs w:val="20"/>
        </w:rPr>
        <w:t xml:space="preserve">, M. (2018). A systematic review on drivers, barriers, and practices towards circular economy: a </w:t>
      </w:r>
      <w:r w:rsidR="00120769" w:rsidRPr="002D7DD8">
        <w:rPr>
          <w:rFonts w:ascii="Times New Roman" w:eastAsia="Times New Roman" w:hAnsi="Times New Roman" w:cs="Times New Roman"/>
          <w:sz w:val="20"/>
          <w:szCs w:val="20"/>
        </w:rPr>
        <w:t>SC</w:t>
      </w:r>
      <w:r w:rsidRPr="002D7DD8">
        <w:rPr>
          <w:rFonts w:ascii="Times New Roman" w:eastAsia="Times New Roman" w:hAnsi="Times New Roman" w:cs="Times New Roman"/>
          <w:sz w:val="20"/>
          <w:szCs w:val="20"/>
        </w:rPr>
        <w:t xml:space="preserve"> perspective. International Journal of Production Research, 56(1-2), 278-311.</w:t>
      </w:r>
    </w:p>
    <w:p w14:paraId="284BFB44" w14:textId="77777777" w:rsidR="00243E80" w:rsidRPr="002D7DD8" w:rsidRDefault="00243E80" w:rsidP="00D00E32">
      <w:pPr>
        <w:spacing w:after="0" w:line="360" w:lineRule="auto"/>
        <w:ind w:left="720" w:hanging="720"/>
        <w:jc w:val="both"/>
        <w:rPr>
          <w:rFonts w:ascii="Times New Roman" w:hAnsi="Times New Roman" w:cs="Times New Roman"/>
          <w:sz w:val="20"/>
          <w:szCs w:val="20"/>
          <w:shd w:val="clear" w:color="auto" w:fill="FFFFFF"/>
        </w:rPr>
      </w:pPr>
      <w:r w:rsidRPr="002D7DD8">
        <w:rPr>
          <w:rFonts w:ascii="Times New Roman" w:hAnsi="Times New Roman" w:cs="Times New Roman"/>
          <w:sz w:val="20"/>
          <w:szCs w:val="20"/>
          <w:shd w:val="clear" w:color="auto" w:fill="FFFFFF"/>
        </w:rPr>
        <w:t>Goyal, S., Esposito, M., &amp; Kapoor, A. (2018). Circular economy business models in developing economies: lessons from India on reduce, recycle, and reuse paradigms. </w:t>
      </w:r>
      <w:r w:rsidRPr="002D7DD8">
        <w:rPr>
          <w:rFonts w:ascii="Times New Roman" w:hAnsi="Times New Roman" w:cs="Times New Roman"/>
          <w:iCs/>
          <w:sz w:val="20"/>
          <w:szCs w:val="20"/>
          <w:shd w:val="clear" w:color="auto" w:fill="FFFFFF"/>
        </w:rPr>
        <w:t>Thunderbird International Business Review</w:t>
      </w:r>
      <w:r w:rsidRPr="002D7DD8">
        <w:rPr>
          <w:rFonts w:ascii="Times New Roman" w:hAnsi="Times New Roman" w:cs="Times New Roman"/>
          <w:sz w:val="20"/>
          <w:szCs w:val="20"/>
          <w:shd w:val="clear" w:color="auto" w:fill="FFFFFF"/>
        </w:rPr>
        <w:t>, </w:t>
      </w:r>
      <w:r w:rsidRPr="002D7DD8">
        <w:rPr>
          <w:rFonts w:ascii="Times New Roman" w:hAnsi="Times New Roman" w:cs="Times New Roman"/>
          <w:iCs/>
          <w:sz w:val="20"/>
          <w:szCs w:val="20"/>
          <w:shd w:val="clear" w:color="auto" w:fill="FFFFFF"/>
        </w:rPr>
        <w:t>60</w:t>
      </w:r>
      <w:r w:rsidRPr="002D7DD8">
        <w:rPr>
          <w:rFonts w:ascii="Times New Roman" w:hAnsi="Times New Roman" w:cs="Times New Roman"/>
          <w:sz w:val="20"/>
          <w:szCs w:val="20"/>
          <w:shd w:val="clear" w:color="auto" w:fill="FFFFFF"/>
        </w:rPr>
        <w:t>(5), 729-740.</w:t>
      </w:r>
    </w:p>
    <w:p w14:paraId="05F31788" w14:textId="77777777" w:rsidR="00243E80" w:rsidRPr="002D7DD8" w:rsidRDefault="00243E80" w:rsidP="00D00E32">
      <w:pPr>
        <w:spacing w:after="0" w:line="360" w:lineRule="auto"/>
        <w:ind w:left="720" w:hanging="720"/>
        <w:jc w:val="both"/>
        <w:rPr>
          <w:rFonts w:ascii="Times New Roman" w:eastAsia="Times New Roman" w:hAnsi="Times New Roman" w:cs="Times New Roman"/>
          <w:sz w:val="20"/>
          <w:szCs w:val="20"/>
        </w:rPr>
      </w:pPr>
      <w:proofErr w:type="spellStart"/>
      <w:r w:rsidRPr="002D7DD8">
        <w:rPr>
          <w:rFonts w:ascii="Times New Roman" w:eastAsia="Times New Roman" w:hAnsi="Times New Roman" w:cs="Times New Roman"/>
          <w:sz w:val="20"/>
          <w:szCs w:val="20"/>
        </w:rPr>
        <w:t>Grafström</w:t>
      </w:r>
      <w:proofErr w:type="spellEnd"/>
      <w:r w:rsidRPr="002D7DD8">
        <w:rPr>
          <w:rFonts w:ascii="Times New Roman" w:eastAsia="Times New Roman" w:hAnsi="Times New Roman" w:cs="Times New Roman"/>
          <w:sz w:val="20"/>
          <w:szCs w:val="20"/>
        </w:rPr>
        <w:t>, J., &amp; Aasma, S. (2021). Breaking Circular Economy Barriers. Journal of Cleaner Production, 126002.</w:t>
      </w:r>
    </w:p>
    <w:p w14:paraId="59DA6162" w14:textId="77777777" w:rsidR="00243E80" w:rsidRPr="002D7DD8" w:rsidRDefault="00243E80" w:rsidP="00D00E32">
      <w:pPr>
        <w:spacing w:after="0" w:line="360" w:lineRule="auto"/>
        <w:ind w:left="720" w:hanging="720"/>
        <w:jc w:val="both"/>
        <w:rPr>
          <w:rFonts w:ascii="Times New Roman" w:eastAsia="Times New Roman" w:hAnsi="Times New Roman" w:cs="Times New Roman"/>
          <w:sz w:val="20"/>
          <w:szCs w:val="20"/>
        </w:rPr>
      </w:pPr>
      <w:r w:rsidRPr="002D7DD8">
        <w:rPr>
          <w:rFonts w:ascii="Times New Roman" w:eastAsia="Times New Roman" w:hAnsi="Times New Roman" w:cs="Times New Roman"/>
          <w:sz w:val="20"/>
          <w:szCs w:val="20"/>
        </w:rPr>
        <w:t xml:space="preserve">Guldmann, E., &amp; </w:t>
      </w:r>
      <w:proofErr w:type="spellStart"/>
      <w:r w:rsidRPr="002D7DD8">
        <w:rPr>
          <w:rFonts w:ascii="Times New Roman" w:eastAsia="Times New Roman" w:hAnsi="Times New Roman" w:cs="Times New Roman"/>
          <w:sz w:val="20"/>
          <w:szCs w:val="20"/>
        </w:rPr>
        <w:t>Huulgaard</w:t>
      </w:r>
      <w:proofErr w:type="spellEnd"/>
      <w:r w:rsidRPr="002D7DD8">
        <w:rPr>
          <w:rFonts w:ascii="Times New Roman" w:eastAsia="Times New Roman" w:hAnsi="Times New Roman" w:cs="Times New Roman"/>
          <w:sz w:val="20"/>
          <w:szCs w:val="20"/>
        </w:rPr>
        <w:t>, R. D. (2020). Barriers to circular business model innovation: A multiple-case study. Journal of Cleaner Production, 243, 118160.</w:t>
      </w:r>
    </w:p>
    <w:p w14:paraId="29D6CBCD" w14:textId="77777777" w:rsidR="00243E80" w:rsidRPr="002D7DD8" w:rsidRDefault="00243E80" w:rsidP="00D00E32">
      <w:pPr>
        <w:spacing w:after="0" w:line="360" w:lineRule="auto"/>
        <w:ind w:left="720" w:hanging="720"/>
        <w:jc w:val="both"/>
        <w:rPr>
          <w:rFonts w:ascii="Times New Roman" w:eastAsia="Times New Roman" w:hAnsi="Times New Roman" w:cs="Times New Roman"/>
          <w:sz w:val="20"/>
          <w:szCs w:val="20"/>
        </w:rPr>
      </w:pPr>
      <w:r w:rsidRPr="002D7DD8">
        <w:rPr>
          <w:rFonts w:ascii="Times New Roman" w:eastAsia="Times New Roman" w:hAnsi="Times New Roman" w:cs="Times New Roman"/>
          <w:sz w:val="20"/>
          <w:szCs w:val="20"/>
        </w:rPr>
        <w:t>Hina, M., Chauhan, C., Kaur, P., Kraus, S., &amp; Dhir, A. (2022). Drivers and barriers of circular economy business models: Where we are now, and where we are heading. Journal of Cleaner Production, 333, 130049.</w:t>
      </w:r>
    </w:p>
    <w:p w14:paraId="2B82A99A" w14:textId="32157D48" w:rsidR="006E7AFC" w:rsidRPr="002D7DD8" w:rsidRDefault="006E7AFC" w:rsidP="00D00E32">
      <w:pPr>
        <w:spacing w:after="0" w:line="360" w:lineRule="auto"/>
        <w:ind w:left="720" w:hanging="720"/>
        <w:jc w:val="both"/>
        <w:rPr>
          <w:rFonts w:ascii="Times New Roman" w:eastAsia="Times New Roman" w:hAnsi="Times New Roman" w:cs="Times New Roman"/>
          <w:sz w:val="20"/>
          <w:szCs w:val="20"/>
        </w:rPr>
      </w:pPr>
      <w:r w:rsidRPr="002D7DD8">
        <w:rPr>
          <w:rFonts w:ascii="Times New Roman" w:hAnsi="Times New Roman" w:cs="Times New Roman"/>
          <w:color w:val="222222"/>
          <w:sz w:val="20"/>
          <w:szCs w:val="20"/>
          <w:shd w:val="clear" w:color="auto" w:fill="FFFFFF"/>
        </w:rPr>
        <w:t xml:space="preserve">Howard, M., Yan, X., </w:t>
      </w:r>
      <w:proofErr w:type="spellStart"/>
      <w:r w:rsidRPr="002D7DD8">
        <w:rPr>
          <w:rFonts w:ascii="Times New Roman" w:hAnsi="Times New Roman" w:cs="Times New Roman"/>
          <w:color w:val="222222"/>
          <w:sz w:val="20"/>
          <w:szCs w:val="20"/>
          <w:shd w:val="clear" w:color="auto" w:fill="FFFFFF"/>
        </w:rPr>
        <w:t>Mustafee</w:t>
      </w:r>
      <w:proofErr w:type="spellEnd"/>
      <w:r w:rsidRPr="002D7DD8">
        <w:rPr>
          <w:rFonts w:ascii="Times New Roman" w:hAnsi="Times New Roman" w:cs="Times New Roman"/>
          <w:color w:val="222222"/>
          <w:sz w:val="20"/>
          <w:szCs w:val="20"/>
          <w:shd w:val="clear" w:color="auto" w:fill="FFFFFF"/>
        </w:rPr>
        <w:t>, N., Charnley, F., Böhm, S., &amp; Pascucci, S. (2022). Going beyond waste reduction: Exploring tools and methods for circular economy adoption in small-medium enterprises. </w:t>
      </w:r>
      <w:r w:rsidRPr="002D7DD8">
        <w:rPr>
          <w:rFonts w:ascii="Times New Roman" w:hAnsi="Times New Roman" w:cs="Times New Roman"/>
          <w:i/>
          <w:iCs/>
          <w:color w:val="222222"/>
          <w:sz w:val="20"/>
          <w:szCs w:val="20"/>
          <w:shd w:val="clear" w:color="auto" w:fill="FFFFFF"/>
        </w:rPr>
        <w:t>Resources, Conservation and Recycling</w:t>
      </w:r>
      <w:r w:rsidRPr="002D7DD8">
        <w:rPr>
          <w:rFonts w:ascii="Times New Roman" w:hAnsi="Times New Roman" w:cs="Times New Roman"/>
          <w:color w:val="222222"/>
          <w:sz w:val="20"/>
          <w:szCs w:val="20"/>
          <w:shd w:val="clear" w:color="auto" w:fill="FFFFFF"/>
        </w:rPr>
        <w:t>, </w:t>
      </w:r>
      <w:r w:rsidRPr="002D7DD8">
        <w:rPr>
          <w:rFonts w:ascii="Times New Roman" w:hAnsi="Times New Roman" w:cs="Times New Roman"/>
          <w:i/>
          <w:iCs/>
          <w:color w:val="222222"/>
          <w:sz w:val="20"/>
          <w:szCs w:val="20"/>
          <w:shd w:val="clear" w:color="auto" w:fill="FFFFFF"/>
        </w:rPr>
        <w:t>182</w:t>
      </w:r>
      <w:r w:rsidRPr="002D7DD8">
        <w:rPr>
          <w:rFonts w:ascii="Times New Roman" w:hAnsi="Times New Roman" w:cs="Times New Roman"/>
          <w:color w:val="222222"/>
          <w:sz w:val="20"/>
          <w:szCs w:val="20"/>
          <w:shd w:val="clear" w:color="auto" w:fill="FFFFFF"/>
        </w:rPr>
        <w:t>, 106345.</w:t>
      </w:r>
    </w:p>
    <w:p w14:paraId="30553584" w14:textId="77777777" w:rsidR="00243E80" w:rsidRPr="002D7DD8" w:rsidRDefault="00243E80" w:rsidP="00D00E32">
      <w:pPr>
        <w:spacing w:after="0" w:line="360" w:lineRule="auto"/>
        <w:ind w:left="720" w:hanging="720"/>
        <w:jc w:val="both"/>
        <w:rPr>
          <w:rFonts w:ascii="Times New Roman" w:hAnsi="Times New Roman" w:cs="Times New Roman"/>
          <w:sz w:val="20"/>
          <w:szCs w:val="20"/>
          <w:shd w:val="clear" w:color="auto" w:fill="FFFFFF"/>
        </w:rPr>
      </w:pPr>
      <w:proofErr w:type="spellStart"/>
      <w:r w:rsidRPr="002D7DD8">
        <w:rPr>
          <w:rFonts w:ascii="Times New Roman" w:hAnsi="Times New Roman" w:cs="Times New Roman"/>
          <w:sz w:val="20"/>
          <w:szCs w:val="20"/>
          <w:shd w:val="clear" w:color="auto" w:fill="FFFFFF"/>
        </w:rPr>
        <w:t>Ilbahar</w:t>
      </w:r>
      <w:proofErr w:type="spellEnd"/>
      <w:r w:rsidRPr="002D7DD8">
        <w:rPr>
          <w:rFonts w:ascii="Times New Roman" w:hAnsi="Times New Roman" w:cs="Times New Roman"/>
          <w:sz w:val="20"/>
          <w:szCs w:val="20"/>
          <w:shd w:val="clear" w:color="auto" w:fill="FFFFFF"/>
        </w:rPr>
        <w:t xml:space="preserve">, E., Karaşan, A., </w:t>
      </w:r>
      <w:proofErr w:type="spellStart"/>
      <w:r w:rsidRPr="002D7DD8">
        <w:rPr>
          <w:rFonts w:ascii="Times New Roman" w:hAnsi="Times New Roman" w:cs="Times New Roman"/>
          <w:sz w:val="20"/>
          <w:szCs w:val="20"/>
          <w:shd w:val="clear" w:color="auto" w:fill="FFFFFF"/>
        </w:rPr>
        <w:t>Cebi</w:t>
      </w:r>
      <w:proofErr w:type="spellEnd"/>
      <w:r w:rsidRPr="002D7DD8">
        <w:rPr>
          <w:rFonts w:ascii="Times New Roman" w:hAnsi="Times New Roman" w:cs="Times New Roman"/>
          <w:sz w:val="20"/>
          <w:szCs w:val="20"/>
          <w:shd w:val="clear" w:color="auto" w:fill="FFFFFF"/>
        </w:rPr>
        <w:t>, S., &amp; Kahraman, C. (2018). A novel approach to risk assessment for occupational health and safety using Pythagorean fuzzy AHP &amp; fuzzy inference system. </w:t>
      </w:r>
      <w:r w:rsidRPr="002D7DD8">
        <w:rPr>
          <w:rFonts w:ascii="Times New Roman" w:hAnsi="Times New Roman" w:cs="Times New Roman"/>
          <w:iCs/>
          <w:sz w:val="20"/>
          <w:szCs w:val="20"/>
          <w:shd w:val="clear" w:color="auto" w:fill="FFFFFF"/>
        </w:rPr>
        <w:t>Safety science</w:t>
      </w:r>
      <w:r w:rsidRPr="002D7DD8">
        <w:rPr>
          <w:rFonts w:ascii="Times New Roman" w:hAnsi="Times New Roman" w:cs="Times New Roman"/>
          <w:sz w:val="20"/>
          <w:szCs w:val="20"/>
          <w:shd w:val="clear" w:color="auto" w:fill="FFFFFF"/>
        </w:rPr>
        <w:t>, </w:t>
      </w:r>
      <w:r w:rsidRPr="002D7DD8">
        <w:rPr>
          <w:rFonts w:ascii="Times New Roman" w:hAnsi="Times New Roman" w:cs="Times New Roman"/>
          <w:iCs/>
          <w:sz w:val="20"/>
          <w:szCs w:val="20"/>
          <w:shd w:val="clear" w:color="auto" w:fill="FFFFFF"/>
        </w:rPr>
        <w:t>103</w:t>
      </w:r>
      <w:r w:rsidRPr="002D7DD8">
        <w:rPr>
          <w:rFonts w:ascii="Times New Roman" w:hAnsi="Times New Roman" w:cs="Times New Roman"/>
          <w:sz w:val="20"/>
          <w:szCs w:val="20"/>
          <w:shd w:val="clear" w:color="auto" w:fill="FFFFFF"/>
        </w:rPr>
        <w:t>, 124-136.</w:t>
      </w:r>
    </w:p>
    <w:p w14:paraId="4FF2CBB7" w14:textId="77777777" w:rsidR="00243E80" w:rsidRPr="002D7DD8" w:rsidRDefault="00243E80" w:rsidP="00D00E32">
      <w:pPr>
        <w:spacing w:after="0" w:line="360" w:lineRule="auto"/>
        <w:ind w:left="720" w:hanging="720"/>
        <w:jc w:val="both"/>
        <w:rPr>
          <w:rFonts w:ascii="Times New Roman" w:eastAsia="Times New Roman" w:hAnsi="Times New Roman" w:cs="Times New Roman"/>
          <w:sz w:val="20"/>
          <w:szCs w:val="20"/>
        </w:rPr>
      </w:pPr>
      <w:r w:rsidRPr="002D7DD8">
        <w:rPr>
          <w:rFonts w:ascii="Times New Roman" w:eastAsia="Times New Roman" w:hAnsi="Times New Roman" w:cs="Times New Roman"/>
          <w:sz w:val="20"/>
          <w:szCs w:val="20"/>
        </w:rPr>
        <w:t>Jaeger, B., &amp; Upadhyay, A. (2020). Understanding barriers to circular economy: cases from the manufacturing industry. Journal of Enterprise Information Management, 33 (4), 729-745.</w:t>
      </w:r>
    </w:p>
    <w:p w14:paraId="289310C5" w14:textId="6B5B4116" w:rsidR="0098529A" w:rsidRPr="002D7DD8" w:rsidRDefault="0098529A" w:rsidP="00D00E32">
      <w:pPr>
        <w:spacing w:after="0" w:line="360" w:lineRule="auto"/>
        <w:ind w:left="720" w:hanging="720"/>
        <w:jc w:val="both"/>
        <w:rPr>
          <w:rFonts w:ascii="Times New Roman" w:eastAsia="Times New Roman" w:hAnsi="Times New Roman" w:cs="Times New Roman"/>
          <w:sz w:val="20"/>
          <w:szCs w:val="20"/>
        </w:rPr>
      </w:pPr>
      <w:r w:rsidRPr="002D7DD8">
        <w:rPr>
          <w:rFonts w:ascii="Times New Roman" w:hAnsi="Times New Roman" w:cs="Times New Roman"/>
          <w:color w:val="222222"/>
          <w:sz w:val="20"/>
          <w:szCs w:val="20"/>
          <w:shd w:val="clear" w:color="auto" w:fill="FFFFFF"/>
        </w:rPr>
        <w:t>van Bueren, B. J., Iyer-Raniga, U., Argus, K., &amp; Leenders, M. A. (2022). Closing the loopholes in circular economy definitions and assessments using ontological criteria, with a demonstration for Australia. </w:t>
      </w:r>
      <w:r w:rsidRPr="002D7DD8">
        <w:rPr>
          <w:rFonts w:ascii="Times New Roman" w:hAnsi="Times New Roman" w:cs="Times New Roman"/>
          <w:i/>
          <w:iCs/>
          <w:color w:val="222222"/>
          <w:sz w:val="20"/>
          <w:szCs w:val="20"/>
          <w:shd w:val="clear" w:color="auto" w:fill="FFFFFF"/>
        </w:rPr>
        <w:t>Resources, Conservation and Recycling</w:t>
      </w:r>
      <w:r w:rsidRPr="002D7DD8">
        <w:rPr>
          <w:rFonts w:ascii="Times New Roman" w:hAnsi="Times New Roman" w:cs="Times New Roman"/>
          <w:color w:val="222222"/>
          <w:sz w:val="20"/>
          <w:szCs w:val="20"/>
          <w:shd w:val="clear" w:color="auto" w:fill="FFFFFF"/>
        </w:rPr>
        <w:t>, </w:t>
      </w:r>
      <w:r w:rsidRPr="002D7DD8">
        <w:rPr>
          <w:rFonts w:ascii="Times New Roman" w:hAnsi="Times New Roman" w:cs="Times New Roman"/>
          <w:i/>
          <w:iCs/>
          <w:color w:val="222222"/>
          <w:sz w:val="20"/>
          <w:szCs w:val="20"/>
          <w:shd w:val="clear" w:color="auto" w:fill="FFFFFF"/>
        </w:rPr>
        <w:t>186</w:t>
      </w:r>
      <w:r w:rsidRPr="002D7DD8">
        <w:rPr>
          <w:rFonts w:ascii="Times New Roman" w:hAnsi="Times New Roman" w:cs="Times New Roman"/>
          <w:color w:val="222222"/>
          <w:sz w:val="20"/>
          <w:szCs w:val="20"/>
          <w:shd w:val="clear" w:color="auto" w:fill="FFFFFF"/>
        </w:rPr>
        <w:t>, 106554.</w:t>
      </w:r>
    </w:p>
    <w:p w14:paraId="307DFF40" w14:textId="60D928E7" w:rsidR="00243E80" w:rsidRPr="002D7DD8" w:rsidRDefault="00243E80" w:rsidP="00D00E32">
      <w:pPr>
        <w:spacing w:after="0" w:line="360" w:lineRule="auto"/>
        <w:ind w:left="720" w:hanging="720"/>
        <w:jc w:val="both"/>
        <w:rPr>
          <w:rFonts w:ascii="Times New Roman" w:eastAsia="Times New Roman" w:hAnsi="Times New Roman" w:cs="Times New Roman"/>
          <w:sz w:val="20"/>
          <w:szCs w:val="20"/>
        </w:rPr>
      </w:pPr>
      <w:r w:rsidRPr="002D7DD8">
        <w:rPr>
          <w:rFonts w:ascii="Times New Roman" w:eastAsia="Times New Roman" w:hAnsi="Times New Roman" w:cs="Times New Roman"/>
          <w:sz w:val="20"/>
          <w:szCs w:val="20"/>
        </w:rPr>
        <w:t xml:space="preserve">Kazancoglu, I., Kazancoglu, Y., Kahraman, A., </w:t>
      </w:r>
      <w:proofErr w:type="spellStart"/>
      <w:r w:rsidRPr="002D7DD8">
        <w:rPr>
          <w:rFonts w:ascii="Times New Roman" w:eastAsia="Times New Roman" w:hAnsi="Times New Roman" w:cs="Times New Roman"/>
          <w:sz w:val="20"/>
          <w:szCs w:val="20"/>
        </w:rPr>
        <w:t>Yarimoglu</w:t>
      </w:r>
      <w:proofErr w:type="spellEnd"/>
      <w:r w:rsidRPr="002D7DD8">
        <w:rPr>
          <w:rFonts w:ascii="Times New Roman" w:eastAsia="Times New Roman" w:hAnsi="Times New Roman" w:cs="Times New Roman"/>
          <w:sz w:val="20"/>
          <w:szCs w:val="20"/>
        </w:rPr>
        <w:t xml:space="preserve">, E., &amp; Soni, G. (2020). Investigating barriers to circular </w:t>
      </w:r>
      <w:r w:rsidR="00120769" w:rsidRPr="002D7DD8">
        <w:rPr>
          <w:rFonts w:ascii="Times New Roman" w:eastAsia="Times New Roman" w:hAnsi="Times New Roman" w:cs="Times New Roman"/>
          <w:sz w:val="20"/>
          <w:szCs w:val="20"/>
        </w:rPr>
        <w:t>SC</w:t>
      </w:r>
      <w:r w:rsidRPr="002D7DD8">
        <w:rPr>
          <w:rFonts w:ascii="Times New Roman" w:eastAsia="Times New Roman" w:hAnsi="Times New Roman" w:cs="Times New Roman"/>
          <w:sz w:val="20"/>
          <w:szCs w:val="20"/>
        </w:rPr>
        <w:t xml:space="preserve"> in the textile industry from Stakeholders’ perspective. International Journal of Logistics Research and Applications, 1-28.</w:t>
      </w:r>
    </w:p>
    <w:p w14:paraId="6CB616EF" w14:textId="400899E2" w:rsidR="00243E80" w:rsidRPr="002D7DD8" w:rsidRDefault="00243E80" w:rsidP="00D00E32">
      <w:pPr>
        <w:spacing w:after="0" w:line="360" w:lineRule="auto"/>
        <w:ind w:left="720" w:hanging="720"/>
        <w:jc w:val="both"/>
        <w:rPr>
          <w:rFonts w:ascii="Times New Roman" w:eastAsia="Times New Roman" w:hAnsi="Times New Roman" w:cs="Times New Roman"/>
          <w:sz w:val="20"/>
          <w:szCs w:val="20"/>
        </w:rPr>
      </w:pPr>
      <w:r w:rsidRPr="002D7DD8">
        <w:rPr>
          <w:rFonts w:ascii="Times New Roman" w:eastAsia="Times New Roman" w:hAnsi="Times New Roman" w:cs="Times New Roman"/>
          <w:sz w:val="20"/>
          <w:szCs w:val="20"/>
        </w:rPr>
        <w:t xml:space="preserve">Khandelwal, C., &amp; Barua, M. K. (2020). Prioritizing Circular </w:t>
      </w:r>
      <w:r w:rsidR="00120769" w:rsidRPr="002D7DD8">
        <w:rPr>
          <w:rFonts w:ascii="Times New Roman" w:eastAsia="Times New Roman" w:hAnsi="Times New Roman" w:cs="Times New Roman"/>
          <w:sz w:val="20"/>
          <w:szCs w:val="20"/>
        </w:rPr>
        <w:t>SC</w:t>
      </w:r>
      <w:r w:rsidRPr="002D7DD8">
        <w:rPr>
          <w:rFonts w:ascii="Times New Roman" w:eastAsia="Times New Roman" w:hAnsi="Times New Roman" w:cs="Times New Roman"/>
          <w:sz w:val="20"/>
          <w:szCs w:val="20"/>
        </w:rPr>
        <w:t xml:space="preserve"> Management Barriers Using Fuzzy AHP: Case of the Indian Plastic Industry. Global Business Review, 0972150920948818.</w:t>
      </w:r>
    </w:p>
    <w:p w14:paraId="209AC31D" w14:textId="77777777" w:rsidR="00243E80" w:rsidRPr="002D7DD8" w:rsidRDefault="00243E80" w:rsidP="00D00E32">
      <w:pPr>
        <w:spacing w:after="0" w:line="360" w:lineRule="auto"/>
        <w:ind w:left="720" w:hanging="720"/>
        <w:jc w:val="both"/>
        <w:rPr>
          <w:rFonts w:ascii="Times New Roman" w:hAnsi="Times New Roman" w:cs="Times New Roman"/>
          <w:sz w:val="20"/>
          <w:szCs w:val="20"/>
          <w:shd w:val="clear" w:color="auto" w:fill="FFFFFF"/>
        </w:rPr>
      </w:pPr>
      <w:r w:rsidRPr="002D7DD8">
        <w:rPr>
          <w:rFonts w:ascii="Times New Roman" w:hAnsi="Times New Roman" w:cs="Times New Roman"/>
          <w:sz w:val="20"/>
          <w:szCs w:val="20"/>
          <w:shd w:val="clear" w:color="auto" w:fill="FFFFFF"/>
        </w:rPr>
        <w:t xml:space="preserve">Kirchherr, J., </w:t>
      </w:r>
      <w:proofErr w:type="spellStart"/>
      <w:r w:rsidRPr="002D7DD8">
        <w:rPr>
          <w:rFonts w:ascii="Times New Roman" w:hAnsi="Times New Roman" w:cs="Times New Roman"/>
          <w:sz w:val="20"/>
          <w:szCs w:val="20"/>
          <w:shd w:val="clear" w:color="auto" w:fill="FFFFFF"/>
        </w:rPr>
        <w:t>Piscicelli</w:t>
      </w:r>
      <w:proofErr w:type="spellEnd"/>
      <w:r w:rsidRPr="002D7DD8">
        <w:rPr>
          <w:rFonts w:ascii="Times New Roman" w:hAnsi="Times New Roman" w:cs="Times New Roman"/>
          <w:sz w:val="20"/>
          <w:szCs w:val="20"/>
          <w:shd w:val="clear" w:color="auto" w:fill="FFFFFF"/>
        </w:rPr>
        <w:t xml:space="preserve">, L., Bour, R., </w:t>
      </w:r>
      <w:proofErr w:type="spellStart"/>
      <w:r w:rsidRPr="002D7DD8">
        <w:rPr>
          <w:rFonts w:ascii="Times New Roman" w:hAnsi="Times New Roman" w:cs="Times New Roman"/>
          <w:sz w:val="20"/>
          <w:szCs w:val="20"/>
          <w:shd w:val="clear" w:color="auto" w:fill="FFFFFF"/>
        </w:rPr>
        <w:t>Kostense</w:t>
      </w:r>
      <w:proofErr w:type="spellEnd"/>
      <w:r w:rsidRPr="002D7DD8">
        <w:rPr>
          <w:rFonts w:ascii="Times New Roman" w:hAnsi="Times New Roman" w:cs="Times New Roman"/>
          <w:sz w:val="20"/>
          <w:szCs w:val="20"/>
          <w:shd w:val="clear" w:color="auto" w:fill="FFFFFF"/>
        </w:rPr>
        <w:t xml:space="preserve">-Smit, E., Muller, J., </w:t>
      </w:r>
      <w:proofErr w:type="spellStart"/>
      <w:r w:rsidRPr="002D7DD8">
        <w:rPr>
          <w:rFonts w:ascii="Times New Roman" w:hAnsi="Times New Roman" w:cs="Times New Roman"/>
          <w:sz w:val="20"/>
          <w:szCs w:val="20"/>
          <w:shd w:val="clear" w:color="auto" w:fill="FFFFFF"/>
        </w:rPr>
        <w:t>Huibrechtse-Truijens</w:t>
      </w:r>
      <w:proofErr w:type="spellEnd"/>
      <w:r w:rsidRPr="002D7DD8">
        <w:rPr>
          <w:rFonts w:ascii="Times New Roman" w:hAnsi="Times New Roman" w:cs="Times New Roman"/>
          <w:sz w:val="20"/>
          <w:szCs w:val="20"/>
          <w:shd w:val="clear" w:color="auto" w:fill="FFFFFF"/>
        </w:rPr>
        <w:t>, A., &amp; Hekkert, M. (2018). Barriers to the circular economy: evidence from the European Union (EU). </w:t>
      </w:r>
      <w:r w:rsidRPr="002D7DD8">
        <w:rPr>
          <w:rFonts w:ascii="Times New Roman" w:hAnsi="Times New Roman" w:cs="Times New Roman"/>
          <w:iCs/>
          <w:sz w:val="20"/>
          <w:szCs w:val="20"/>
          <w:shd w:val="clear" w:color="auto" w:fill="FFFFFF"/>
        </w:rPr>
        <w:t>Ecological Economics</w:t>
      </w:r>
      <w:r w:rsidRPr="002D7DD8">
        <w:rPr>
          <w:rFonts w:ascii="Times New Roman" w:hAnsi="Times New Roman" w:cs="Times New Roman"/>
          <w:sz w:val="20"/>
          <w:szCs w:val="20"/>
          <w:shd w:val="clear" w:color="auto" w:fill="FFFFFF"/>
        </w:rPr>
        <w:t>, </w:t>
      </w:r>
      <w:r w:rsidRPr="002D7DD8">
        <w:rPr>
          <w:rFonts w:ascii="Times New Roman" w:hAnsi="Times New Roman" w:cs="Times New Roman"/>
          <w:iCs/>
          <w:sz w:val="20"/>
          <w:szCs w:val="20"/>
          <w:shd w:val="clear" w:color="auto" w:fill="FFFFFF"/>
        </w:rPr>
        <w:t>150</w:t>
      </w:r>
      <w:r w:rsidRPr="002D7DD8">
        <w:rPr>
          <w:rFonts w:ascii="Times New Roman" w:hAnsi="Times New Roman" w:cs="Times New Roman"/>
          <w:sz w:val="20"/>
          <w:szCs w:val="20"/>
          <w:shd w:val="clear" w:color="auto" w:fill="FFFFFF"/>
        </w:rPr>
        <w:t>, 264-272.</w:t>
      </w:r>
    </w:p>
    <w:p w14:paraId="6C3C05C6" w14:textId="77777777" w:rsidR="00243E80" w:rsidRPr="002D7DD8" w:rsidRDefault="00243E80" w:rsidP="00D00E32">
      <w:pPr>
        <w:spacing w:after="0" w:line="360" w:lineRule="auto"/>
        <w:ind w:left="720" w:hanging="720"/>
        <w:jc w:val="both"/>
        <w:rPr>
          <w:rFonts w:ascii="Times New Roman" w:eastAsia="Times New Roman" w:hAnsi="Times New Roman" w:cs="Times New Roman"/>
          <w:sz w:val="20"/>
          <w:szCs w:val="20"/>
        </w:rPr>
      </w:pPr>
      <w:r w:rsidRPr="002D7DD8">
        <w:rPr>
          <w:rFonts w:ascii="Times New Roman" w:eastAsia="Times New Roman" w:hAnsi="Times New Roman" w:cs="Times New Roman"/>
          <w:sz w:val="20"/>
          <w:szCs w:val="20"/>
        </w:rPr>
        <w:t xml:space="preserve">Kumar, V., </w:t>
      </w:r>
      <w:proofErr w:type="spellStart"/>
      <w:r w:rsidRPr="002D7DD8">
        <w:rPr>
          <w:rFonts w:ascii="Times New Roman" w:eastAsia="Times New Roman" w:hAnsi="Times New Roman" w:cs="Times New Roman"/>
          <w:sz w:val="20"/>
          <w:szCs w:val="20"/>
        </w:rPr>
        <w:t>Sezersan</w:t>
      </w:r>
      <w:proofErr w:type="spellEnd"/>
      <w:r w:rsidRPr="002D7DD8">
        <w:rPr>
          <w:rFonts w:ascii="Times New Roman" w:eastAsia="Times New Roman" w:hAnsi="Times New Roman" w:cs="Times New Roman"/>
          <w:sz w:val="20"/>
          <w:szCs w:val="20"/>
        </w:rPr>
        <w:t xml:space="preserve">, I., Garza-Reyes, J. A., Gonzalez, E. D., &amp; Moh’d </w:t>
      </w:r>
      <w:proofErr w:type="spellStart"/>
      <w:r w:rsidRPr="002D7DD8">
        <w:rPr>
          <w:rFonts w:ascii="Times New Roman" w:eastAsia="Times New Roman" w:hAnsi="Times New Roman" w:cs="Times New Roman"/>
          <w:sz w:val="20"/>
          <w:szCs w:val="20"/>
        </w:rPr>
        <w:t>Anwer</w:t>
      </w:r>
      <w:proofErr w:type="spellEnd"/>
      <w:r w:rsidRPr="002D7DD8">
        <w:rPr>
          <w:rFonts w:ascii="Times New Roman" w:eastAsia="Times New Roman" w:hAnsi="Times New Roman" w:cs="Times New Roman"/>
          <w:sz w:val="20"/>
          <w:szCs w:val="20"/>
        </w:rPr>
        <w:t>, A. S. (2019). Circular economy in the manufacturing sector: benefits, opportunities and barriers. Management Decision.</w:t>
      </w:r>
    </w:p>
    <w:p w14:paraId="55B67FC1" w14:textId="3347715C" w:rsidR="00243E80" w:rsidRPr="002D7DD8" w:rsidRDefault="00243E80" w:rsidP="00D00E32">
      <w:pPr>
        <w:spacing w:after="0" w:line="360" w:lineRule="auto"/>
        <w:ind w:left="720" w:hanging="720"/>
        <w:jc w:val="both"/>
        <w:rPr>
          <w:rFonts w:ascii="Times New Roman" w:hAnsi="Times New Roman" w:cs="Times New Roman"/>
          <w:sz w:val="20"/>
          <w:szCs w:val="20"/>
          <w:shd w:val="clear" w:color="auto" w:fill="FFFFFF"/>
        </w:rPr>
      </w:pPr>
      <w:proofErr w:type="spellStart"/>
      <w:r w:rsidRPr="002D7DD8">
        <w:rPr>
          <w:rFonts w:ascii="Times New Roman" w:hAnsi="Times New Roman" w:cs="Times New Roman"/>
          <w:sz w:val="20"/>
          <w:szCs w:val="20"/>
          <w:shd w:val="clear" w:color="auto" w:fill="FFFFFF"/>
        </w:rPr>
        <w:t>Lahane</w:t>
      </w:r>
      <w:proofErr w:type="spellEnd"/>
      <w:r w:rsidRPr="002D7DD8">
        <w:rPr>
          <w:rFonts w:ascii="Times New Roman" w:hAnsi="Times New Roman" w:cs="Times New Roman"/>
          <w:sz w:val="20"/>
          <w:szCs w:val="20"/>
          <w:shd w:val="clear" w:color="auto" w:fill="FFFFFF"/>
        </w:rPr>
        <w:t xml:space="preserve">, S., &amp; Kant, R. (2021a). Evaluation and ranking of solutions to mitigate circular </w:t>
      </w:r>
      <w:r w:rsidR="00120769" w:rsidRPr="002D7DD8">
        <w:rPr>
          <w:rFonts w:ascii="Times New Roman" w:hAnsi="Times New Roman" w:cs="Times New Roman"/>
          <w:sz w:val="20"/>
          <w:szCs w:val="20"/>
          <w:shd w:val="clear" w:color="auto" w:fill="FFFFFF"/>
        </w:rPr>
        <w:t>SC</w:t>
      </w:r>
      <w:r w:rsidRPr="002D7DD8">
        <w:rPr>
          <w:rFonts w:ascii="Times New Roman" w:hAnsi="Times New Roman" w:cs="Times New Roman"/>
          <w:sz w:val="20"/>
          <w:szCs w:val="20"/>
          <w:shd w:val="clear" w:color="auto" w:fill="FFFFFF"/>
        </w:rPr>
        <w:t xml:space="preserve"> risks. </w:t>
      </w:r>
      <w:r w:rsidRPr="002D7DD8">
        <w:rPr>
          <w:rFonts w:ascii="Times New Roman" w:hAnsi="Times New Roman" w:cs="Times New Roman"/>
          <w:iCs/>
          <w:sz w:val="20"/>
          <w:szCs w:val="20"/>
          <w:shd w:val="clear" w:color="auto" w:fill="FFFFFF"/>
        </w:rPr>
        <w:t>Sustainable Production and Consumption</w:t>
      </w:r>
      <w:r w:rsidRPr="002D7DD8">
        <w:rPr>
          <w:rFonts w:ascii="Times New Roman" w:hAnsi="Times New Roman" w:cs="Times New Roman"/>
          <w:sz w:val="20"/>
          <w:szCs w:val="20"/>
          <w:shd w:val="clear" w:color="auto" w:fill="FFFFFF"/>
        </w:rPr>
        <w:t>, </w:t>
      </w:r>
      <w:r w:rsidRPr="002D7DD8">
        <w:rPr>
          <w:rFonts w:ascii="Times New Roman" w:hAnsi="Times New Roman" w:cs="Times New Roman"/>
          <w:iCs/>
          <w:sz w:val="20"/>
          <w:szCs w:val="20"/>
          <w:shd w:val="clear" w:color="auto" w:fill="FFFFFF"/>
        </w:rPr>
        <w:t>27</w:t>
      </w:r>
      <w:r w:rsidRPr="002D7DD8">
        <w:rPr>
          <w:rFonts w:ascii="Times New Roman" w:hAnsi="Times New Roman" w:cs="Times New Roman"/>
          <w:sz w:val="20"/>
          <w:szCs w:val="20"/>
          <w:shd w:val="clear" w:color="auto" w:fill="FFFFFF"/>
        </w:rPr>
        <w:t>, 753-773.</w:t>
      </w:r>
    </w:p>
    <w:p w14:paraId="554FEEA5" w14:textId="578A7168" w:rsidR="00243E80" w:rsidRPr="002D7DD8" w:rsidRDefault="00243E80" w:rsidP="00D00E32">
      <w:pPr>
        <w:spacing w:after="0" w:line="360" w:lineRule="auto"/>
        <w:ind w:left="720" w:hanging="720"/>
        <w:jc w:val="both"/>
        <w:rPr>
          <w:rFonts w:ascii="Times New Roman" w:hAnsi="Times New Roman" w:cs="Times New Roman"/>
          <w:sz w:val="20"/>
          <w:szCs w:val="20"/>
          <w:shd w:val="clear" w:color="auto" w:fill="FFFFFF"/>
        </w:rPr>
      </w:pPr>
      <w:proofErr w:type="spellStart"/>
      <w:r w:rsidRPr="002D7DD8">
        <w:rPr>
          <w:rFonts w:ascii="Times New Roman" w:hAnsi="Times New Roman" w:cs="Times New Roman"/>
          <w:sz w:val="20"/>
          <w:szCs w:val="20"/>
          <w:shd w:val="clear" w:color="auto" w:fill="FFFFFF"/>
        </w:rPr>
        <w:t>Lahane</w:t>
      </w:r>
      <w:proofErr w:type="spellEnd"/>
      <w:r w:rsidRPr="002D7DD8">
        <w:rPr>
          <w:rFonts w:ascii="Times New Roman" w:hAnsi="Times New Roman" w:cs="Times New Roman"/>
          <w:sz w:val="20"/>
          <w:szCs w:val="20"/>
          <w:shd w:val="clear" w:color="auto" w:fill="FFFFFF"/>
        </w:rPr>
        <w:t xml:space="preserve">, S., &amp; Kant, R. (2021b). Evaluating the circular </w:t>
      </w:r>
      <w:r w:rsidR="00120769" w:rsidRPr="002D7DD8">
        <w:rPr>
          <w:rFonts w:ascii="Times New Roman" w:hAnsi="Times New Roman" w:cs="Times New Roman"/>
          <w:sz w:val="20"/>
          <w:szCs w:val="20"/>
          <w:shd w:val="clear" w:color="auto" w:fill="FFFFFF"/>
        </w:rPr>
        <w:t>SC</w:t>
      </w:r>
      <w:r w:rsidRPr="002D7DD8">
        <w:rPr>
          <w:rFonts w:ascii="Times New Roman" w:hAnsi="Times New Roman" w:cs="Times New Roman"/>
          <w:sz w:val="20"/>
          <w:szCs w:val="20"/>
          <w:shd w:val="clear" w:color="auto" w:fill="FFFFFF"/>
        </w:rPr>
        <w:t xml:space="preserve"> implementation barriers using Pythagorean fuzzy AHP-DEMATEL approach. Cleaner Logistics and </w:t>
      </w:r>
      <w:r w:rsidR="00120769" w:rsidRPr="002D7DD8">
        <w:rPr>
          <w:rFonts w:ascii="Times New Roman" w:hAnsi="Times New Roman" w:cs="Times New Roman"/>
          <w:sz w:val="20"/>
          <w:szCs w:val="20"/>
          <w:shd w:val="clear" w:color="auto" w:fill="FFFFFF"/>
        </w:rPr>
        <w:t>SC</w:t>
      </w:r>
      <w:r w:rsidRPr="002D7DD8">
        <w:rPr>
          <w:rFonts w:ascii="Times New Roman" w:hAnsi="Times New Roman" w:cs="Times New Roman"/>
          <w:sz w:val="20"/>
          <w:szCs w:val="20"/>
          <w:shd w:val="clear" w:color="auto" w:fill="FFFFFF"/>
        </w:rPr>
        <w:t>, 2, 100014.</w:t>
      </w:r>
    </w:p>
    <w:p w14:paraId="7683207B" w14:textId="6CCDB489" w:rsidR="00243E80" w:rsidRPr="002D7DD8" w:rsidRDefault="00243E80" w:rsidP="00D00E32">
      <w:pPr>
        <w:spacing w:after="0" w:line="360" w:lineRule="auto"/>
        <w:ind w:left="720" w:hanging="720"/>
        <w:jc w:val="both"/>
        <w:rPr>
          <w:rFonts w:ascii="Times New Roman" w:hAnsi="Times New Roman" w:cs="Times New Roman"/>
          <w:sz w:val="20"/>
          <w:szCs w:val="20"/>
          <w:shd w:val="clear" w:color="auto" w:fill="FFFFFF"/>
        </w:rPr>
      </w:pPr>
      <w:proofErr w:type="spellStart"/>
      <w:r w:rsidRPr="002D7DD8">
        <w:rPr>
          <w:rFonts w:ascii="Times New Roman" w:hAnsi="Times New Roman" w:cs="Times New Roman"/>
          <w:sz w:val="20"/>
          <w:szCs w:val="20"/>
          <w:shd w:val="clear" w:color="auto" w:fill="FFFFFF"/>
        </w:rPr>
        <w:t>Lahane</w:t>
      </w:r>
      <w:proofErr w:type="spellEnd"/>
      <w:r w:rsidRPr="002D7DD8">
        <w:rPr>
          <w:rFonts w:ascii="Times New Roman" w:hAnsi="Times New Roman" w:cs="Times New Roman"/>
          <w:sz w:val="20"/>
          <w:szCs w:val="20"/>
          <w:shd w:val="clear" w:color="auto" w:fill="FFFFFF"/>
        </w:rPr>
        <w:t>, S., &amp; Kant, R. (2021c). A hybrid Pythagorean fuzzy AHP–</w:t>
      </w:r>
      <w:proofErr w:type="spellStart"/>
      <w:r w:rsidRPr="002D7DD8">
        <w:rPr>
          <w:rFonts w:ascii="Times New Roman" w:hAnsi="Times New Roman" w:cs="Times New Roman"/>
          <w:sz w:val="20"/>
          <w:szCs w:val="20"/>
          <w:shd w:val="clear" w:color="auto" w:fill="FFFFFF"/>
        </w:rPr>
        <w:t>CoCoSo</w:t>
      </w:r>
      <w:proofErr w:type="spellEnd"/>
      <w:r w:rsidRPr="002D7DD8">
        <w:rPr>
          <w:rFonts w:ascii="Times New Roman" w:hAnsi="Times New Roman" w:cs="Times New Roman"/>
          <w:sz w:val="20"/>
          <w:szCs w:val="20"/>
          <w:shd w:val="clear" w:color="auto" w:fill="FFFFFF"/>
        </w:rPr>
        <w:t xml:space="preserve"> framework to rank the performance outcomes of circular </w:t>
      </w:r>
      <w:r w:rsidR="00120769" w:rsidRPr="002D7DD8">
        <w:rPr>
          <w:rFonts w:ascii="Times New Roman" w:hAnsi="Times New Roman" w:cs="Times New Roman"/>
          <w:sz w:val="20"/>
          <w:szCs w:val="20"/>
          <w:shd w:val="clear" w:color="auto" w:fill="FFFFFF"/>
        </w:rPr>
        <w:t>SC</w:t>
      </w:r>
      <w:r w:rsidRPr="002D7DD8">
        <w:rPr>
          <w:rFonts w:ascii="Times New Roman" w:hAnsi="Times New Roman" w:cs="Times New Roman"/>
          <w:sz w:val="20"/>
          <w:szCs w:val="20"/>
          <w:shd w:val="clear" w:color="auto" w:fill="FFFFFF"/>
        </w:rPr>
        <w:t xml:space="preserve"> due to adoption of its enablers. Waste Management, 130, 48-60.</w:t>
      </w:r>
    </w:p>
    <w:p w14:paraId="1F820825" w14:textId="05581DA9" w:rsidR="00243E80" w:rsidRPr="002D7DD8" w:rsidRDefault="00243E80" w:rsidP="00D00E32">
      <w:pPr>
        <w:spacing w:after="0" w:line="360" w:lineRule="auto"/>
        <w:ind w:left="720" w:hanging="720"/>
        <w:jc w:val="both"/>
        <w:rPr>
          <w:rFonts w:ascii="Times New Roman" w:hAnsi="Times New Roman" w:cs="Times New Roman"/>
          <w:sz w:val="20"/>
          <w:szCs w:val="20"/>
        </w:rPr>
      </w:pPr>
      <w:proofErr w:type="spellStart"/>
      <w:r w:rsidRPr="002D7DD8">
        <w:rPr>
          <w:rFonts w:ascii="Times New Roman" w:hAnsi="Times New Roman" w:cs="Times New Roman"/>
          <w:sz w:val="20"/>
          <w:szCs w:val="20"/>
        </w:rPr>
        <w:t>Lahane</w:t>
      </w:r>
      <w:proofErr w:type="spellEnd"/>
      <w:r w:rsidRPr="002D7DD8">
        <w:rPr>
          <w:rFonts w:ascii="Times New Roman" w:hAnsi="Times New Roman" w:cs="Times New Roman"/>
          <w:sz w:val="20"/>
          <w:szCs w:val="20"/>
        </w:rPr>
        <w:t xml:space="preserve">, S., Kant, R., &amp; Shankar, R. (2020). Circular </w:t>
      </w:r>
      <w:r w:rsidR="00120769" w:rsidRPr="002D7DD8">
        <w:rPr>
          <w:rFonts w:ascii="Times New Roman" w:hAnsi="Times New Roman" w:cs="Times New Roman"/>
          <w:sz w:val="20"/>
          <w:szCs w:val="20"/>
        </w:rPr>
        <w:t>SC</w:t>
      </w:r>
      <w:r w:rsidRPr="002D7DD8">
        <w:rPr>
          <w:rFonts w:ascii="Times New Roman" w:hAnsi="Times New Roman" w:cs="Times New Roman"/>
          <w:sz w:val="20"/>
          <w:szCs w:val="20"/>
        </w:rPr>
        <w:t xml:space="preserve"> management: A state-of-art review and future opportunities. Journal of Cleaner Production, 258, 120859.</w:t>
      </w:r>
    </w:p>
    <w:p w14:paraId="5A7F37DA" w14:textId="77777777" w:rsidR="00243E80" w:rsidRPr="002D7DD8" w:rsidRDefault="00243E80" w:rsidP="00D00E32">
      <w:pPr>
        <w:spacing w:after="0" w:line="360" w:lineRule="auto"/>
        <w:ind w:left="720" w:hanging="720"/>
        <w:jc w:val="both"/>
        <w:rPr>
          <w:rFonts w:ascii="Times New Roman" w:eastAsia="Times New Roman" w:hAnsi="Times New Roman" w:cs="Times New Roman"/>
          <w:sz w:val="20"/>
          <w:szCs w:val="20"/>
        </w:rPr>
      </w:pPr>
      <w:r w:rsidRPr="002D7DD8">
        <w:rPr>
          <w:rFonts w:ascii="Times New Roman" w:hAnsi="Times New Roman" w:cs="Times New Roman"/>
          <w:sz w:val="20"/>
          <w:szCs w:val="20"/>
          <w:shd w:val="clear" w:color="auto" w:fill="FFFFFF"/>
        </w:rPr>
        <w:t>Lieder, M., &amp; Rashid, A. (2016). Towards circular economy implementation: a comprehensive review in context of manufacturing industry. </w:t>
      </w:r>
      <w:r w:rsidRPr="002D7DD8">
        <w:rPr>
          <w:rFonts w:ascii="Times New Roman" w:hAnsi="Times New Roman" w:cs="Times New Roman"/>
          <w:iCs/>
          <w:sz w:val="20"/>
          <w:szCs w:val="20"/>
          <w:shd w:val="clear" w:color="auto" w:fill="FFFFFF"/>
        </w:rPr>
        <w:t>Journal of cleaner production</w:t>
      </w:r>
      <w:r w:rsidRPr="002D7DD8">
        <w:rPr>
          <w:rFonts w:ascii="Times New Roman" w:hAnsi="Times New Roman" w:cs="Times New Roman"/>
          <w:sz w:val="20"/>
          <w:szCs w:val="20"/>
          <w:shd w:val="clear" w:color="auto" w:fill="FFFFFF"/>
        </w:rPr>
        <w:t>, </w:t>
      </w:r>
      <w:r w:rsidRPr="002D7DD8">
        <w:rPr>
          <w:rFonts w:ascii="Times New Roman" w:hAnsi="Times New Roman" w:cs="Times New Roman"/>
          <w:iCs/>
          <w:sz w:val="20"/>
          <w:szCs w:val="20"/>
          <w:shd w:val="clear" w:color="auto" w:fill="FFFFFF"/>
        </w:rPr>
        <w:t>115</w:t>
      </w:r>
      <w:r w:rsidRPr="002D7DD8">
        <w:rPr>
          <w:rFonts w:ascii="Times New Roman" w:hAnsi="Times New Roman" w:cs="Times New Roman"/>
          <w:sz w:val="20"/>
          <w:szCs w:val="20"/>
          <w:shd w:val="clear" w:color="auto" w:fill="FFFFFF"/>
        </w:rPr>
        <w:t>, 36-51.</w:t>
      </w:r>
    </w:p>
    <w:p w14:paraId="5D8E79D0" w14:textId="77777777" w:rsidR="00243E80" w:rsidRPr="002D7DD8" w:rsidRDefault="00243E80" w:rsidP="00D00E32">
      <w:pPr>
        <w:spacing w:after="0" w:line="360" w:lineRule="auto"/>
        <w:ind w:left="720" w:hanging="720"/>
        <w:jc w:val="both"/>
        <w:rPr>
          <w:rFonts w:ascii="Times New Roman" w:hAnsi="Times New Roman" w:cs="Times New Roman"/>
          <w:sz w:val="20"/>
          <w:szCs w:val="20"/>
          <w:shd w:val="clear" w:color="auto" w:fill="FFFFFF"/>
        </w:rPr>
      </w:pPr>
      <w:proofErr w:type="spellStart"/>
      <w:r w:rsidRPr="002D7DD8">
        <w:rPr>
          <w:rFonts w:ascii="Times New Roman" w:hAnsi="Times New Roman" w:cs="Times New Roman"/>
          <w:sz w:val="20"/>
          <w:szCs w:val="20"/>
          <w:shd w:val="clear" w:color="auto" w:fill="FFFFFF"/>
        </w:rPr>
        <w:t>Lüdeke</w:t>
      </w:r>
      <w:proofErr w:type="spellEnd"/>
      <w:r w:rsidRPr="002D7DD8">
        <w:rPr>
          <w:rFonts w:ascii="Times New Roman" w:hAnsi="Times New Roman" w:cs="Times New Roman"/>
          <w:sz w:val="20"/>
          <w:szCs w:val="20"/>
          <w:shd w:val="clear" w:color="auto" w:fill="FFFFFF"/>
        </w:rPr>
        <w:t xml:space="preserve">‐Freund, F., Gold, S., &amp; </w:t>
      </w:r>
      <w:proofErr w:type="spellStart"/>
      <w:r w:rsidRPr="002D7DD8">
        <w:rPr>
          <w:rFonts w:ascii="Times New Roman" w:hAnsi="Times New Roman" w:cs="Times New Roman"/>
          <w:sz w:val="20"/>
          <w:szCs w:val="20"/>
          <w:shd w:val="clear" w:color="auto" w:fill="FFFFFF"/>
        </w:rPr>
        <w:t>Bocken</w:t>
      </w:r>
      <w:proofErr w:type="spellEnd"/>
      <w:r w:rsidRPr="002D7DD8">
        <w:rPr>
          <w:rFonts w:ascii="Times New Roman" w:hAnsi="Times New Roman" w:cs="Times New Roman"/>
          <w:sz w:val="20"/>
          <w:szCs w:val="20"/>
          <w:shd w:val="clear" w:color="auto" w:fill="FFFFFF"/>
        </w:rPr>
        <w:t>, N. M. (2019). A review and typology of circular economy business model patterns. </w:t>
      </w:r>
      <w:r w:rsidRPr="002D7DD8">
        <w:rPr>
          <w:rFonts w:ascii="Times New Roman" w:hAnsi="Times New Roman" w:cs="Times New Roman"/>
          <w:iCs/>
          <w:sz w:val="20"/>
          <w:szCs w:val="20"/>
          <w:shd w:val="clear" w:color="auto" w:fill="FFFFFF"/>
        </w:rPr>
        <w:t>Journal of Industrial Ecology</w:t>
      </w:r>
      <w:r w:rsidRPr="002D7DD8">
        <w:rPr>
          <w:rFonts w:ascii="Times New Roman" w:hAnsi="Times New Roman" w:cs="Times New Roman"/>
          <w:sz w:val="20"/>
          <w:szCs w:val="20"/>
          <w:shd w:val="clear" w:color="auto" w:fill="FFFFFF"/>
        </w:rPr>
        <w:t>, </w:t>
      </w:r>
      <w:r w:rsidRPr="002D7DD8">
        <w:rPr>
          <w:rFonts w:ascii="Times New Roman" w:hAnsi="Times New Roman" w:cs="Times New Roman"/>
          <w:iCs/>
          <w:sz w:val="20"/>
          <w:szCs w:val="20"/>
          <w:shd w:val="clear" w:color="auto" w:fill="FFFFFF"/>
        </w:rPr>
        <w:t>23</w:t>
      </w:r>
      <w:r w:rsidRPr="002D7DD8">
        <w:rPr>
          <w:rFonts w:ascii="Times New Roman" w:hAnsi="Times New Roman" w:cs="Times New Roman"/>
          <w:sz w:val="20"/>
          <w:szCs w:val="20"/>
          <w:shd w:val="clear" w:color="auto" w:fill="FFFFFF"/>
        </w:rPr>
        <w:t>(1), 36-61.</w:t>
      </w:r>
    </w:p>
    <w:p w14:paraId="3DE415AD" w14:textId="77777777" w:rsidR="00243E80" w:rsidRPr="002D7DD8" w:rsidRDefault="00243E80" w:rsidP="00D00E32">
      <w:pPr>
        <w:spacing w:after="0" w:line="360" w:lineRule="auto"/>
        <w:ind w:left="720" w:hanging="720"/>
        <w:jc w:val="both"/>
        <w:rPr>
          <w:rFonts w:ascii="Times New Roman" w:eastAsia="Times New Roman" w:hAnsi="Times New Roman" w:cs="Times New Roman"/>
          <w:sz w:val="20"/>
          <w:szCs w:val="20"/>
        </w:rPr>
      </w:pPr>
      <w:r w:rsidRPr="002D7DD8">
        <w:rPr>
          <w:rFonts w:ascii="Times New Roman" w:eastAsia="Times New Roman" w:hAnsi="Times New Roman" w:cs="Times New Roman"/>
          <w:sz w:val="20"/>
          <w:szCs w:val="20"/>
        </w:rPr>
        <w:t xml:space="preserve">Malik, A., Sharma, P., Vinu, A., </w:t>
      </w:r>
      <w:proofErr w:type="spellStart"/>
      <w:r w:rsidRPr="002D7DD8">
        <w:rPr>
          <w:rFonts w:ascii="Times New Roman" w:eastAsia="Times New Roman" w:hAnsi="Times New Roman" w:cs="Times New Roman"/>
          <w:sz w:val="20"/>
          <w:szCs w:val="20"/>
        </w:rPr>
        <w:t>Karakoti</w:t>
      </w:r>
      <w:proofErr w:type="spellEnd"/>
      <w:r w:rsidRPr="002D7DD8">
        <w:rPr>
          <w:rFonts w:ascii="Times New Roman" w:eastAsia="Times New Roman" w:hAnsi="Times New Roman" w:cs="Times New Roman"/>
          <w:sz w:val="20"/>
          <w:szCs w:val="20"/>
        </w:rPr>
        <w:t>, A., Kaur, K., Gujral, H. S., ... &amp; Laker, B. (2022). Circular economy adoption by SMEs in emerging markets: Towards a multilevel conceptual framework. Journal of Business Research, 142, 605-619.</w:t>
      </w:r>
    </w:p>
    <w:p w14:paraId="72206403" w14:textId="7E57DCBE" w:rsidR="00243E80" w:rsidRPr="002D7DD8" w:rsidRDefault="00243E80" w:rsidP="00D00E32">
      <w:pPr>
        <w:spacing w:after="0" w:line="360" w:lineRule="auto"/>
        <w:ind w:left="720" w:hanging="720"/>
        <w:jc w:val="both"/>
        <w:rPr>
          <w:rFonts w:ascii="Times New Roman" w:eastAsia="Times New Roman" w:hAnsi="Times New Roman" w:cs="Times New Roman"/>
          <w:sz w:val="20"/>
          <w:szCs w:val="20"/>
        </w:rPr>
      </w:pPr>
      <w:r w:rsidRPr="002D7DD8">
        <w:rPr>
          <w:rFonts w:ascii="Times New Roman" w:eastAsia="Times New Roman" w:hAnsi="Times New Roman" w:cs="Times New Roman"/>
          <w:sz w:val="20"/>
          <w:szCs w:val="20"/>
        </w:rPr>
        <w:t xml:space="preserve">Mangla, S. K., Luthra, S., Mishra, N., Singh, A., Rana, N. P., Dora, M., &amp; Dwivedi, Y. (2018). Barriers to effective circular </w:t>
      </w:r>
      <w:r w:rsidR="00120769" w:rsidRPr="002D7DD8">
        <w:rPr>
          <w:rFonts w:ascii="Times New Roman" w:eastAsia="Times New Roman" w:hAnsi="Times New Roman" w:cs="Times New Roman"/>
          <w:sz w:val="20"/>
          <w:szCs w:val="20"/>
        </w:rPr>
        <w:t>SC</w:t>
      </w:r>
      <w:r w:rsidRPr="002D7DD8">
        <w:rPr>
          <w:rFonts w:ascii="Times New Roman" w:eastAsia="Times New Roman" w:hAnsi="Times New Roman" w:cs="Times New Roman"/>
          <w:sz w:val="20"/>
          <w:szCs w:val="20"/>
        </w:rPr>
        <w:t xml:space="preserve"> management in a developing country context. Production Planning &amp; Control, 29(6), 551-569.</w:t>
      </w:r>
    </w:p>
    <w:p w14:paraId="5FA9C2F2" w14:textId="77777777" w:rsidR="00243E80" w:rsidRPr="002D7DD8" w:rsidRDefault="00243E80" w:rsidP="00D00E32">
      <w:pPr>
        <w:spacing w:after="0" w:line="360" w:lineRule="auto"/>
        <w:ind w:left="720" w:hanging="720"/>
        <w:jc w:val="both"/>
        <w:rPr>
          <w:rFonts w:ascii="Times New Roman" w:eastAsia="Times New Roman" w:hAnsi="Times New Roman" w:cs="Times New Roman"/>
          <w:sz w:val="20"/>
          <w:szCs w:val="20"/>
        </w:rPr>
      </w:pPr>
      <w:r w:rsidRPr="002D7DD8">
        <w:rPr>
          <w:rFonts w:ascii="Times New Roman" w:hAnsi="Times New Roman" w:cs="Times New Roman"/>
          <w:sz w:val="20"/>
          <w:szCs w:val="20"/>
          <w:shd w:val="clear" w:color="auto" w:fill="FFFFFF"/>
        </w:rPr>
        <w:t>Masi, D., Kumar, V., Garza-Reyes, J. A., &amp; Godsell, J. (2018). Towards a more circular economy: exploring the awareness, practices, and barriers from a focal firm perspective. </w:t>
      </w:r>
      <w:r w:rsidRPr="002D7DD8">
        <w:rPr>
          <w:rFonts w:ascii="Times New Roman" w:hAnsi="Times New Roman" w:cs="Times New Roman"/>
          <w:iCs/>
          <w:sz w:val="20"/>
          <w:szCs w:val="20"/>
          <w:shd w:val="clear" w:color="auto" w:fill="FFFFFF"/>
        </w:rPr>
        <w:t>Production Planning &amp; Control</w:t>
      </w:r>
      <w:r w:rsidRPr="002D7DD8">
        <w:rPr>
          <w:rFonts w:ascii="Times New Roman" w:hAnsi="Times New Roman" w:cs="Times New Roman"/>
          <w:sz w:val="20"/>
          <w:szCs w:val="20"/>
          <w:shd w:val="clear" w:color="auto" w:fill="FFFFFF"/>
        </w:rPr>
        <w:t>, </w:t>
      </w:r>
      <w:r w:rsidRPr="002D7DD8">
        <w:rPr>
          <w:rFonts w:ascii="Times New Roman" w:hAnsi="Times New Roman" w:cs="Times New Roman"/>
          <w:iCs/>
          <w:sz w:val="20"/>
          <w:szCs w:val="20"/>
          <w:shd w:val="clear" w:color="auto" w:fill="FFFFFF"/>
        </w:rPr>
        <w:t>29</w:t>
      </w:r>
      <w:r w:rsidRPr="002D7DD8">
        <w:rPr>
          <w:rFonts w:ascii="Times New Roman" w:hAnsi="Times New Roman" w:cs="Times New Roman"/>
          <w:sz w:val="20"/>
          <w:szCs w:val="20"/>
          <w:shd w:val="clear" w:color="auto" w:fill="FFFFFF"/>
        </w:rPr>
        <w:t>(6), 539-550.</w:t>
      </w:r>
    </w:p>
    <w:p w14:paraId="0EA8A17F" w14:textId="77777777" w:rsidR="00243E80" w:rsidRPr="002D7DD8" w:rsidRDefault="00243E80" w:rsidP="00D00E32">
      <w:pPr>
        <w:spacing w:after="0" w:line="360" w:lineRule="auto"/>
        <w:ind w:left="720" w:hanging="720"/>
        <w:jc w:val="both"/>
        <w:rPr>
          <w:rFonts w:ascii="Times New Roman" w:hAnsi="Times New Roman" w:cs="Times New Roman"/>
          <w:sz w:val="20"/>
          <w:szCs w:val="20"/>
          <w:shd w:val="clear" w:color="auto" w:fill="FFFFFF"/>
        </w:rPr>
      </w:pPr>
      <w:r w:rsidRPr="002D7DD8">
        <w:rPr>
          <w:rFonts w:ascii="Times New Roman" w:hAnsi="Times New Roman" w:cs="Times New Roman"/>
          <w:sz w:val="20"/>
          <w:szCs w:val="20"/>
          <w:shd w:val="clear" w:color="auto" w:fill="FFFFFF"/>
        </w:rPr>
        <w:t>Merli, R., Preziosi, M., &amp; Acampora, A. (2018). How do scholars approach the circular economy? A systematic literature review. </w:t>
      </w:r>
      <w:r w:rsidRPr="002D7DD8">
        <w:rPr>
          <w:rFonts w:ascii="Times New Roman" w:hAnsi="Times New Roman" w:cs="Times New Roman"/>
          <w:iCs/>
          <w:sz w:val="20"/>
          <w:szCs w:val="20"/>
          <w:shd w:val="clear" w:color="auto" w:fill="FFFFFF"/>
        </w:rPr>
        <w:t>Journal of Cleaner Production</w:t>
      </w:r>
      <w:r w:rsidRPr="002D7DD8">
        <w:rPr>
          <w:rFonts w:ascii="Times New Roman" w:hAnsi="Times New Roman" w:cs="Times New Roman"/>
          <w:sz w:val="20"/>
          <w:szCs w:val="20"/>
          <w:shd w:val="clear" w:color="auto" w:fill="FFFFFF"/>
        </w:rPr>
        <w:t>, </w:t>
      </w:r>
      <w:r w:rsidRPr="002D7DD8">
        <w:rPr>
          <w:rFonts w:ascii="Times New Roman" w:hAnsi="Times New Roman" w:cs="Times New Roman"/>
          <w:iCs/>
          <w:sz w:val="20"/>
          <w:szCs w:val="20"/>
          <w:shd w:val="clear" w:color="auto" w:fill="FFFFFF"/>
        </w:rPr>
        <w:t>178</w:t>
      </w:r>
      <w:r w:rsidRPr="002D7DD8">
        <w:rPr>
          <w:rFonts w:ascii="Times New Roman" w:hAnsi="Times New Roman" w:cs="Times New Roman"/>
          <w:sz w:val="20"/>
          <w:szCs w:val="20"/>
          <w:shd w:val="clear" w:color="auto" w:fill="FFFFFF"/>
        </w:rPr>
        <w:t>, 703-722.</w:t>
      </w:r>
    </w:p>
    <w:p w14:paraId="623193A8" w14:textId="54959E7A" w:rsidR="0098529A" w:rsidRPr="002D7DD8" w:rsidRDefault="0098529A" w:rsidP="00D00E32">
      <w:pPr>
        <w:spacing w:after="0" w:line="360" w:lineRule="auto"/>
        <w:ind w:left="720" w:hanging="720"/>
        <w:jc w:val="both"/>
        <w:rPr>
          <w:rFonts w:ascii="Times New Roman" w:hAnsi="Times New Roman" w:cs="Times New Roman"/>
          <w:sz w:val="20"/>
          <w:szCs w:val="20"/>
          <w:shd w:val="clear" w:color="auto" w:fill="FFFFFF"/>
        </w:rPr>
      </w:pPr>
      <w:r w:rsidRPr="002D7DD8">
        <w:rPr>
          <w:rFonts w:ascii="Times New Roman" w:hAnsi="Times New Roman" w:cs="Times New Roman"/>
          <w:color w:val="222222"/>
          <w:sz w:val="20"/>
          <w:szCs w:val="20"/>
          <w:shd w:val="clear" w:color="auto" w:fill="FFFFFF"/>
        </w:rPr>
        <w:t xml:space="preserve">Mishra, R., Singh, R., &amp; Govindan, K. (2022). Net-zero economy research in the field of </w:t>
      </w:r>
      <w:r w:rsidR="00120769" w:rsidRPr="002D7DD8">
        <w:rPr>
          <w:rFonts w:ascii="Times New Roman" w:hAnsi="Times New Roman" w:cs="Times New Roman"/>
          <w:color w:val="222222"/>
          <w:sz w:val="20"/>
          <w:szCs w:val="20"/>
          <w:shd w:val="clear" w:color="auto" w:fill="FFFFFF"/>
        </w:rPr>
        <w:t>SC</w:t>
      </w:r>
      <w:r w:rsidRPr="002D7DD8">
        <w:rPr>
          <w:rFonts w:ascii="Times New Roman" w:hAnsi="Times New Roman" w:cs="Times New Roman"/>
          <w:color w:val="222222"/>
          <w:sz w:val="20"/>
          <w:szCs w:val="20"/>
          <w:shd w:val="clear" w:color="auto" w:fill="FFFFFF"/>
        </w:rPr>
        <w:t xml:space="preserve"> management: a systematic literature review and future research agenda. </w:t>
      </w:r>
      <w:r w:rsidRPr="002D7DD8">
        <w:rPr>
          <w:rFonts w:ascii="Times New Roman" w:hAnsi="Times New Roman" w:cs="Times New Roman"/>
          <w:i/>
          <w:iCs/>
          <w:color w:val="222222"/>
          <w:sz w:val="20"/>
          <w:szCs w:val="20"/>
          <w:shd w:val="clear" w:color="auto" w:fill="FFFFFF"/>
        </w:rPr>
        <w:t>The International Journal of Logistics Management</w:t>
      </w:r>
      <w:r w:rsidRPr="002D7DD8">
        <w:rPr>
          <w:rFonts w:ascii="Times New Roman" w:hAnsi="Times New Roman" w:cs="Times New Roman"/>
          <w:color w:val="222222"/>
          <w:sz w:val="20"/>
          <w:szCs w:val="20"/>
          <w:shd w:val="clear" w:color="auto" w:fill="FFFFFF"/>
        </w:rPr>
        <w:t>, (ahead-of-print).</w:t>
      </w:r>
    </w:p>
    <w:p w14:paraId="764847F8" w14:textId="77777777" w:rsidR="00243E80" w:rsidRPr="002D7DD8" w:rsidRDefault="00243E80" w:rsidP="00D00E32">
      <w:pPr>
        <w:spacing w:after="0" w:line="360" w:lineRule="auto"/>
        <w:ind w:left="720" w:hanging="720"/>
        <w:jc w:val="both"/>
        <w:rPr>
          <w:rFonts w:ascii="Times New Roman" w:hAnsi="Times New Roman" w:cs="Times New Roman"/>
          <w:sz w:val="20"/>
          <w:szCs w:val="20"/>
        </w:rPr>
      </w:pPr>
      <w:r w:rsidRPr="002D7DD8">
        <w:rPr>
          <w:rFonts w:ascii="Times New Roman" w:eastAsia="Times New Roman" w:hAnsi="Times New Roman" w:cs="Times New Roman"/>
          <w:sz w:val="20"/>
          <w:szCs w:val="20"/>
        </w:rPr>
        <w:t xml:space="preserve">Nascimento, D. L. M., Alencastro, V., </w:t>
      </w:r>
      <w:proofErr w:type="spellStart"/>
      <w:r w:rsidRPr="002D7DD8">
        <w:rPr>
          <w:rFonts w:ascii="Times New Roman" w:eastAsia="Times New Roman" w:hAnsi="Times New Roman" w:cs="Times New Roman"/>
          <w:sz w:val="20"/>
          <w:szCs w:val="20"/>
        </w:rPr>
        <w:t>Quelhas</w:t>
      </w:r>
      <w:proofErr w:type="spellEnd"/>
      <w:r w:rsidRPr="002D7DD8">
        <w:rPr>
          <w:rFonts w:ascii="Times New Roman" w:eastAsia="Times New Roman" w:hAnsi="Times New Roman" w:cs="Times New Roman"/>
          <w:sz w:val="20"/>
          <w:szCs w:val="20"/>
        </w:rPr>
        <w:t>, O. L. G., Caiado, R. G. G., Garza-Reyes, J. A., Rocha-Lona, L., &amp; Tortorella, G. (2019). Exploring Industry 4.0 technologies to enable circular economy practices in a manufacturing context. Journal of Manufacturing Technology Management, 30 (3), 607-627.</w:t>
      </w:r>
    </w:p>
    <w:p w14:paraId="4DFDF632" w14:textId="550084E7" w:rsidR="00243E80" w:rsidRPr="002D7DD8" w:rsidRDefault="00243E80" w:rsidP="00D00E32">
      <w:pPr>
        <w:spacing w:after="0" w:line="360" w:lineRule="auto"/>
        <w:ind w:left="720" w:hanging="720"/>
        <w:jc w:val="both"/>
        <w:rPr>
          <w:rFonts w:ascii="Times New Roman" w:hAnsi="Times New Roman" w:cs="Times New Roman"/>
          <w:sz w:val="20"/>
          <w:szCs w:val="20"/>
          <w:shd w:val="clear" w:color="auto" w:fill="FFFFFF"/>
        </w:rPr>
      </w:pPr>
      <w:r w:rsidRPr="002D7DD8">
        <w:rPr>
          <w:rFonts w:ascii="Times New Roman" w:hAnsi="Times New Roman" w:cs="Times New Roman"/>
          <w:sz w:val="20"/>
          <w:szCs w:val="20"/>
          <w:shd w:val="clear" w:color="auto" w:fill="FFFFFF"/>
        </w:rPr>
        <w:t xml:space="preserve">Nasir, M. H. A., Genovese, A., Acquaye, A. A., Koh, S. C. L., &amp; Yamoah, F. (2017). Comparing linear and circular </w:t>
      </w:r>
      <w:r w:rsidR="00120769" w:rsidRPr="002D7DD8">
        <w:rPr>
          <w:rFonts w:ascii="Times New Roman" w:hAnsi="Times New Roman" w:cs="Times New Roman"/>
          <w:sz w:val="20"/>
          <w:szCs w:val="20"/>
          <w:shd w:val="clear" w:color="auto" w:fill="FFFFFF"/>
        </w:rPr>
        <w:t>SC</w:t>
      </w:r>
      <w:r w:rsidRPr="002D7DD8">
        <w:rPr>
          <w:rFonts w:ascii="Times New Roman" w:hAnsi="Times New Roman" w:cs="Times New Roman"/>
          <w:sz w:val="20"/>
          <w:szCs w:val="20"/>
          <w:shd w:val="clear" w:color="auto" w:fill="FFFFFF"/>
        </w:rPr>
        <w:t>s: A case study from the construction industry. </w:t>
      </w:r>
      <w:r w:rsidRPr="002D7DD8">
        <w:rPr>
          <w:rFonts w:ascii="Times New Roman" w:hAnsi="Times New Roman" w:cs="Times New Roman"/>
          <w:iCs/>
          <w:sz w:val="20"/>
          <w:szCs w:val="20"/>
          <w:shd w:val="clear" w:color="auto" w:fill="FFFFFF"/>
        </w:rPr>
        <w:t>International Journal of Production Economics</w:t>
      </w:r>
      <w:r w:rsidRPr="002D7DD8">
        <w:rPr>
          <w:rFonts w:ascii="Times New Roman" w:hAnsi="Times New Roman" w:cs="Times New Roman"/>
          <w:sz w:val="20"/>
          <w:szCs w:val="20"/>
          <w:shd w:val="clear" w:color="auto" w:fill="FFFFFF"/>
        </w:rPr>
        <w:t>, </w:t>
      </w:r>
      <w:r w:rsidRPr="002D7DD8">
        <w:rPr>
          <w:rFonts w:ascii="Times New Roman" w:hAnsi="Times New Roman" w:cs="Times New Roman"/>
          <w:iCs/>
          <w:sz w:val="20"/>
          <w:szCs w:val="20"/>
          <w:shd w:val="clear" w:color="auto" w:fill="FFFFFF"/>
        </w:rPr>
        <w:t>183</w:t>
      </w:r>
      <w:r w:rsidRPr="002D7DD8">
        <w:rPr>
          <w:rFonts w:ascii="Times New Roman" w:hAnsi="Times New Roman" w:cs="Times New Roman"/>
          <w:sz w:val="20"/>
          <w:szCs w:val="20"/>
          <w:shd w:val="clear" w:color="auto" w:fill="FFFFFF"/>
        </w:rPr>
        <w:t>, 443-457.</w:t>
      </w:r>
    </w:p>
    <w:p w14:paraId="22DAB4CE" w14:textId="77777777" w:rsidR="00243E80" w:rsidRPr="002D7DD8" w:rsidRDefault="00243E80" w:rsidP="00D00E32">
      <w:pPr>
        <w:spacing w:after="0" w:line="360" w:lineRule="auto"/>
        <w:ind w:left="720" w:hanging="720"/>
        <w:jc w:val="both"/>
        <w:rPr>
          <w:rFonts w:ascii="Times New Roman" w:eastAsia="Times New Roman" w:hAnsi="Times New Roman" w:cs="Times New Roman"/>
          <w:sz w:val="20"/>
          <w:szCs w:val="20"/>
        </w:rPr>
      </w:pPr>
      <w:r w:rsidRPr="002D7DD8">
        <w:rPr>
          <w:rFonts w:ascii="Times New Roman" w:eastAsia="Times New Roman" w:hAnsi="Times New Roman" w:cs="Times New Roman"/>
          <w:sz w:val="20"/>
          <w:szCs w:val="20"/>
        </w:rPr>
        <w:t>Neves, S. A., &amp; Marques, A. C. (2022). Drivers and barriers in the transition from a linear economy to a circular economy. Journal of Cleaner Production, 341, 130865.</w:t>
      </w:r>
    </w:p>
    <w:p w14:paraId="3B57181B" w14:textId="77777777" w:rsidR="00243E80" w:rsidRPr="002D7DD8" w:rsidRDefault="00243E80" w:rsidP="00D00E32">
      <w:pPr>
        <w:spacing w:after="0" w:line="360" w:lineRule="auto"/>
        <w:ind w:left="720" w:hanging="720"/>
        <w:jc w:val="both"/>
        <w:rPr>
          <w:rFonts w:ascii="Times New Roman" w:eastAsia="Times New Roman" w:hAnsi="Times New Roman" w:cs="Times New Roman"/>
          <w:sz w:val="20"/>
          <w:szCs w:val="20"/>
        </w:rPr>
      </w:pPr>
      <w:r w:rsidRPr="002D7DD8">
        <w:rPr>
          <w:rFonts w:ascii="Times New Roman" w:eastAsia="Times New Roman" w:hAnsi="Times New Roman" w:cs="Times New Roman"/>
          <w:sz w:val="20"/>
          <w:szCs w:val="20"/>
        </w:rPr>
        <w:t xml:space="preserve">Ratner, S., </w:t>
      </w:r>
      <w:proofErr w:type="spellStart"/>
      <w:r w:rsidRPr="002D7DD8">
        <w:rPr>
          <w:rFonts w:ascii="Times New Roman" w:eastAsia="Times New Roman" w:hAnsi="Times New Roman" w:cs="Times New Roman"/>
          <w:sz w:val="20"/>
          <w:szCs w:val="20"/>
        </w:rPr>
        <w:t>Lazanyuk</w:t>
      </w:r>
      <w:proofErr w:type="spellEnd"/>
      <w:r w:rsidRPr="002D7DD8">
        <w:rPr>
          <w:rFonts w:ascii="Times New Roman" w:eastAsia="Times New Roman" w:hAnsi="Times New Roman" w:cs="Times New Roman"/>
          <w:sz w:val="20"/>
          <w:szCs w:val="20"/>
        </w:rPr>
        <w:t xml:space="preserve">, I., </w:t>
      </w:r>
      <w:proofErr w:type="spellStart"/>
      <w:r w:rsidRPr="002D7DD8">
        <w:rPr>
          <w:rFonts w:ascii="Times New Roman" w:eastAsia="Times New Roman" w:hAnsi="Times New Roman" w:cs="Times New Roman"/>
          <w:sz w:val="20"/>
          <w:szCs w:val="20"/>
        </w:rPr>
        <w:t>Revinova</w:t>
      </w:r>
      <w:proofErr w:type="spellEnd"/>
      <w:r w:rsidRPr="002D7DD8">
        <w:rPr>
          <w:rFonts w:ascii="Times New Roman" w:eastAsia="Times New Roman" w:hAnsi="Times New Roman" w:cs="Times New Roman"/>
          <w:sz w:val="20"/>
          <w:szCs w:val="20"/>
        </w:rPr>
        <w:t xml:space="preserve">, S., &amp; </w:t>
      </w:r>
      <w:proofErr w:type="spellStart"/>
      <w:r w:rsidRPr="002D7DD8">
        <w:rPr>
          <w:rFonts w:ascii="Times New Roman" w:eastAsia="Times New Roman" w:hAnsi="Times New Roman" w:cs="Times New Roman"/>
          <w:sz w:val="20"/>
          <w:szCs w:val="20"/>
        </w:rPr>
        <w:t>Gomonov</w:t>
      </w:r>
      <w:proofErr w:type="spellEnd"/>
      <w:r w:rsidRPr="002D7DD8">
        <w:rPr>
          <w:rFonts w:ascii="Times New Roman" w:eastAsia="Times New Roman" w:hAnsi="Times New Roman" w:cs="Times New Roman"/>
          <w:sz w:val="20"/>
          <w:szCs w:val="20"/>
        </w:rPr>
        <w:t>, K. (2021). Barriers of Consumer Behavior for the Development of the Circular Economy: Empirical Evidence from Russia. Applied Sciences, 11(1), 46.</w:t>
      </w:r>
    </w:p>
    <w:p w14:paraId="17449269" w14:textId="77777777" w:rsidR="00243E80" w:rsidRPr="002D7DD8" w:rsidRDefault="00243E80" w:rsidP="00D00E32">
      <w:pPr>
        <w:spacing w:after="0" w:line="360" w:lineRule="auto"/>
        <w:ind w:left="720" w:hanging="720"/>
        <w:jc w:val="both"/>
        <w:rPr>
          <w:rFonts w:ascii="Times New Roman" w:hAnsi="Times New Roman" w:cs="Times New Roman"/>
          <w:sz w:val="20"/>
          <w:szCs w:val="20"/>
          <w:shd w:val="clear" w:color="auto" w:fill="FFFFFF"/>
        </w:rPr>
      </w:pPr>
      <w:r w:rsidRPr="002D7DD8">
        <w:rPr>
          <w:rFonts w:ascii="Times New Roman" w:hAnsi="Times New Roman" w:cs="Times New Roman"/>
          <w:sz w:val="20"/>
          <w:szCs w:val="20"/>
          <w:shd w:val="clear" w:color="auto" w:fill="FFFFFF"/>
        </w:rPr>
        <w:t xml:space="preserve">Rizos, V., Behrens, A., </w:t>
      </w:r>
      <w:proofErr w:type="spellStart"/>
      <w:r w:rsidRPr="002D7DD8">
        <w:rPr>
          <w:rFonts w:ascii="Times New Roman" w:hAnsi="Times New Roman" w:cs="Times New Roman"/>
          <w:sz w:val="20"/>
          <w:szCs w:val="20"/>
          <w:shd w:val="clear" w:color="auto" w:fill="FFFFFF"/>
        </w:rPr>
        <w:t>Kafyeke</w:t>
      </w:r>
      <w:proofErr w:type="spellEnd"/>
      <w:r w:rsidRPr="002D7DD8">
        <w:rPr>
          <w:rFonts w:ascii="Times New Roman" w:hAnsi="Times New Roman" w:cs="Times New Roman"/>
          <w:sz w:val="20"/>
          <w:szCs w:val="20"/>
          <w:shd w:val="clear" w:color="auto" w:fill="FFFFFF"/>
        </w:rPr>
        <w:t xml:space="preserve">, T., </w:t>
      </w:r>
      <w:proofErr w:type="spellStart"/>
      <w:r w:rsidRPr="002D7DD8">
        <w:rPr>
          <w:rFonts w:ascii="Times New Roman" w:hAnsi="Times New Roman" w:cs="Times New Roman"/>
          <w:sz w:val="20"/>
          <w:szCs w:val="20"/>
          <w:shd w:val="clear" w:color="auto" w:fill="FFFFFF"/>
        </w:rPr>
        <w:t>Hirschnitz</w:t>
      </w:r>
      <w:proofErr w:type="spellEnd"/>
      <w:r w:rsidRPr="002D7DD8">
        <w:rPr>
          <w:rFonts w:ascii="Times New Roman" w:hAnsi="Times New Roman" w:cs="Times New Roman"/>
          <w:sz w:val="20"/>
          <w:szCs w:val="20"/>
          <w:shd w:val="clear" w:color="auto" w:fill="FFFFFF"/>
        </w:rPr>
        <w:t>-Garbers, M., &amp; Ioannou, A. (2015). The circular economy: Barriers and opportunities for SMEs. </w:t>
      </w:r>
      <w:r w:rsidRPr="002D7DD8">
        <w:rPr>
          <w:rFonts w:ascii="Times New Roman" w:hAnsi="Times New Roman" w:cs="Times New Roman"/>
          <w:iCs/>
          <w:sz w:val="20"/>
          <w:szCs w:val="20"/>
          <w:shd w:val="clear" w:color="auto" w:fill="FFFFFF"/>
        </w:rPr>
        <w:t>CEPS Working Documents</w:t>
      </w:r>
      <w:r w:rsidRPr="002D7DD8">
        <w:rPr>
          <w:rFonts w:ascii="Times New Roman" w:hAnsi="Times New Roman" w:cs="Times New Roman"/>
          <w:sz w:val="20"/>
          <w:szCs w:val="20"/>
          <w:shd w:val="clear" w:color="auto" w:fill="FFFFFF"/>
        </w:rPr>
        <w:t>.</w:t>
      </w:r>
    </w:p>
    <w:p w14:paraId="3CB18E60" w14:textId="77777777" w:rsidR="00243E80" w:rsidRPr="002D7DD8" w:rsidRDefault="00243E80" w:rsidP="00D00E32">
      <w:pPr>
        <w:spacing w:after="0" w:line="360" w:lineRule="auto"/>
        <w:ind w:left="720" w:hanging="720"/>
        <w:jc w:val="both"/>
        <w:rPr>
          <w:rFonts w:ascii="Times New Roman" w:eastAsia="Times New Roman" w:hAnsi="Times New Roman" w:cs="Times New Roman"/>
          <w:sz w:val="20"/>
          <w:szCs w:val="20"/>
        </w:rPr>
      </w:pPr>
      <w:r w:rsidRPr="002D7DD8">
        <w:rPr>
          <w:rFonts w:ascii="Times New Roman" w:eastAsia="Times New Roman" w:hAnsi="Times New Roman" w:cs="Times New Roman"/>
          <w:sz w:val="20"/>
          <w:szCs w:val="20"/>
        </w:rPr>
        <w:t xml:space="preserve">Rizos, V., Behrens, A., Van der Gaast, W., Hofman, E., Ioannou, A., </w:t>
      </w:r>
      <w:proofErr w:type="spellStart"/>
      <w:r w:rsidRPr="002D7DD8">
        <w:rPr>
          <w:rFonts w:ascii="Times New Roman" w:eastAsia="Times New Roman" w:hAnsi="Times New Roman" w:cs="Times New Roman"/>
          <w:sz w:val="20"/>
          <w:szCs w:val="20"/>
        </w:rPr>
        <w:t>Kafyeke</w:t>
      </w:r>
      <w:proofErr w:type="spellEnd"/>
      <w:r w:rsidRPr="002D7DD8">
        <w:rPr>
          <w:rFonts w:ascii="Times New Roman" w:eastAsia="Times New Roman" w:hAnsi="Times New Roman" w:cs="Times New Roman"/>
          <w:sz w:val="20"/>
          <w:szCs w:val="20"/>
        </w:rPr>
        <w:t>, T., ... &amp; Topi, C. (2016). Implementation of circular economy business models by small and medium-sized enterprises (SMEs): Barriers and enablers. Sustainability, 8(11), 1212.</w:t>
      </w:r>
    </w:p>
    <w:p w14:paraId="02AFD69D" w14:textId="77777777" w:rsidR="00243E80" w:rsidRPr="002D7DD8" w:rsidRDefault="00243E80" w:rsidP="00D00E32">
      <w:pPr>
        <w:spacing w:after="0" w:line="360" w:lineRule="auto"/>
        <w:ind w:left="720" w:hanging="720"/>
        <w:jc w:val="both"/>
        <w:rPr>
          <w:rFonts w:ascii="Times New Roman" w:eastAsia="Times New Roman" w:hAnsi="Times New Roman" w:cs="Times New Roman"/>
          <w:sz w:val="20"/>
          <w:szCs w:val="20"/>
        </w:rPr>
      </w:pPr>
      <w:r w:rsidRPr="002D7DD8">
        <w:rPr>
          <w:rFonts w:ascii="Times New Roman" w:eastAsia="Times New Roman" w:hAnsi="Times New Roman" w:cs="Times New Roman"/>
          <w:sz w:val="20"/>
          <w:szCs w:val="20"/>
        </w:rPr>
        <w:t>Salim, H. K., Stewart, R. A., Sahin, O., &amp; Dudley, M. (2019). Drivers, barriers and enablers to end-of-life management of solar photovoltaic and battery energy storage systems: A systematic literature review. Journal of cleaner production, 211, 537-554.</w:t>
      </w:r>
    </w:p>
    <w:p w14:paraId="2EC9016E" w14:textId="77777777" w:rsidR="00243E80" w:rsidRPr="002D7DD8" w:rsidRDefault="00243E80" w:rsidP="00D00E32">
      <w:pPr>
        <w:spacing w:after="0" w:line="360" w:lineRule="auto"/>
        <w:ind w:left="720" w:hanging="720"/>
        <w:jc w:val="both"/>
        <w:rPr>
          <w:rFonts w:ascii="Times New Roman" w:hAnsi="Times New Roman" w:cs="Times New Roman"/>
          <w:sz w:val="20"/>
          <w:szCs w:val="20"/>
        </w:rPr>
      </w:pPr>
      <w:proofErr w:type="spellStart"/>
      <w:r w:rsidRPr="002D7DD8">
        <w:rPr>
          <w:rFonts w:ascii="Times New Roman" w:hAnsi="Times New Roman" w:cs="Times New Roman"/>
          <w:sz w:val="20"/>
          <w:szCs w:val="20"/>
        </w:rPr>
        <w:t>Sarja</w:t>
      </w:r>
      <w:proofErr w:type="spellEnd"/>
      <w:r w:rsidRPr="002D7DD8">
        <w:rPr>
          <w:rFonts w:ascii="Times New Roman" w:hAnsi="Times New Roman" w:cs="Times New Roman"/>
          <w:sz w:val="20"/>
          <w:szCs w:val="20"/>
        </w:rPr>
        <w:t xml:space="preserve">, M., </w:t>
      </w:r>
      <w:proofErr w:type="spellStart"/>
      <w:r w:rsidRPr="002D7DD8">
        <w:rPr>
          <w:rFonts w:ascii="Times New Roman" w:hAnsi="Times New Roman" w:cs="Times New Roman"/>
          <w:sz w:val="20"/>
          <w:szCs w:val="20"/>
        </w:rPr>
        <w:t>Onkila</w:t>
      </w:r>
      <w:proofErr w:type="spellEnd"/>
      <w:r w:rsidRPr="002D7DD8">
        <w:rPr>
          <w:rFonts w:ascii="Times New Roman" w:hAnsi="Times New Roman" w:cs="Times New Roman"/>
          <w:sz w:val="20"/>
          <w:szCs w:val="20"/>
        </w:rPr>
        <w:t>, T., &amp; Mäkelä, M. (2020). A systematic literature review of the transition to the circular economy in business organizations: Obstacles, catalysts and ambivalences. Journal of Cleaner Production, 125492.</w:t>
      </w:r>
    </w:p>
    <w:p w14:paraId="2C90B2B9" w14:textId="77777777" w:rsidR="00243E80" w:rsidRPr="002D7DD8" w:rsidRDefault="00243E80" w:rsidP="00D00E32">
      <w:pPr>
        <w:spacing w:after="0" w:line="360" w:lineRule="auto"/>
        <w:ind w:left="720" w:hanging="720"/>
        <w:jc w:val="both"/>
        <w:rPr>
          <w:rFonts w:ascii="Times New Roman" w:eastAsia="Times New Roman" w:hAnsi="Times New Roman" w:cs="Times New Roman"/>
          <w:sz w:val="20"/>
          <w:szCs w:val="20"/>
        </w:rPr>
      </w:pPr>
      <w:r w:rsidRPr="002D7DD8">
        <w:rPr>
          <w:rFonts w:ascii="Times New Roman" w:eastAsia="Times New Roman" w:hAnsi="Times New Roman" w:cs="Times New Roman"/>
          <w:sz w:val="20"/>
          <w:szCs w:val="20"/>
        </w:rPr>
        <w:t>Upadhyay, A., Laing, T., Kumar, V., &amp; Dora, M. (2021). Exploring barriers and drivers to the implementation of circular economy practices in the mining industry. Resources Policy, 72, 102037.</w:t>
      </w:r>
    </w:p>
    <w:p w14:paraId="46252EA9" w14:textId="77777777" w:rsidR="00243E80" w:rsidRPr="002D7DD8" w:rsidRDefault="00243E80" w:rsidP="00D00E32">
      <w:pPr>
        <w:spacing w:after="0" w:line="360" w:lineRule="auto"/>
        <w:ind w:left="720" w:hanging="720"/>
        <w:jc w:val="both"/>
        <w:rPr>
          <w:rFonts w:ascii="Times New Roman" w:eastAsia="Times New Roman" w:hAnsi="Times New Roman" w:cs="Times New Roman"/>
          <w:sz w:val="20"/>
          <w:szCs w:val="20"/>
        </w:rPr>
      </w:pPr>
      <w:r w:rsidRPr="002D7DD8">
        <w:rPr>
          <w:rFonts w:ascii="Times New Roman" w:eastAsia="Times New Roman" w:hAnsi="Times New Roman" w:cs="Times New Roman"/>
          <w:sz w:val="20"/>
          <w:szCs w:val="20"/>
        </w:rPr>
        <w:t xml:space="preserve">Urbinati, A., </w:t>
      </w:r>
      <w:proofErr w:type="spellStart"/>
      <w:r w:rsidRPr="002D7DD8">
        <w:rPr>
          <w:rFonts w:ascii="Times New Roman" w:eastAsia="Times New Roman" w:hAnsi="Times New Roman" w:cs="Times New Roman"/>
          <w:sz w:val="20"/>
          <w:szCs w:val="20"/>
        </w:rPr>
        <w:t>Franzò</w:t>
      </w:r>
      <w:proofErr w:type="spellEnd"/>
      <w:r w:rsidRPr="002D7DD8">
        <w:rPr>
          <w:rFonts w:ascii="Times New Roman" w:eastAsia="Times New Roman" w:hAnsi="Times New Roman" w:cs="Times New Roman"/>
          <w:sz w:val="20"/>
          <w:szCs w:val="20"/>
        </w:rPr>
        <w:t>, S., &amp; Chiaroni, D. (2021). Enablers and Barriers for Circular Business Models: an empirical analysis in the Italian automotive industry. Sustainable production and consumption, 27, 551-566.</w:t>
      </w:r>
    </w:p>
    <w:p w14:paraId="1B7BDFDD" w14:textId="77777777" w:rsidR="00243E80" w:rsidRPr="002D7DD8" w:rsidRDefault="00243E80" w:rsidP="00D00E32">
      <w:pPr>
        <w:spacing w:after="0" w:line="360" w:lineRule="auto"/>
        <w:ind w:left="720" w:hanging="720"/>
        <w:jc w:val="both"/>
        <w:rPr>
          <w:rFonts w:ascii="Times New Roman" w:eastAsia="Times New Roman" w:hAnsi="Times New Roman" w:cs="Times New Roman"/>
          <w:sz w:val="20"/>
          <w:szCs w:val="20"/>
        </w:rPr>
      </w:pPr>
      <w:r w:rsidRPr="002D7DD8">
        <w:rPr>
          <w:rFonts w:ascii="Times New Roman" w:eastAsia="Times New Roman" w:hAnsi="Times New Roman" w:cs="Times New Roman"/>
          <w:sz w:val="20"/>
          <w:szCs w:val="20"/>
        </w:rPr>
        <w:t>van Keulen, M., &amp; Kirchherr, J. (2021). The implementation of the Circular Economy: Barriers and enablers in the coffee value chain. Journal of Cleaner Production, 281, 125033.</w:t>
      </w:r>
    </w:p>
    <w:p w14:paraId="7A47EC49" w14:textId="77777777" w:rsidR="00243E80" w:rsidRPr="002D7DD8" w:rsidRDefault="00243E80" w:rsidP="00D00E32">
      <w:pPr>
        <w:spacing w:after="0" w:line="360" w:lineRule="auto"/>
        <w:ind w:left="720" w:hanging="720"/>
        <w:jc w:val="both"/>
        <w:rPr>
          <w:rFonts w:ascii="Times New Roman" w:eastAsia="Times New Roman" w:hAnsi="Times New Roman" w:cs="Times New Roman"/>
          <w:sz w:val="20"/>
          <w:szCs w:val="20"/>
        </w:rPr>
      </w:pPr>
      <w:proofErr w:type="spellStart"/>
      <w:r w:rsidRPr="002D7DD8">
        <w:rPr>
          <w:rFonts w:ascii="Times New Roman" w:eastAsia="Times New Roman" w:hAnsi="Times New Roman" w:cs="Times New Roman"/>
          <w:sz w:val="20"/>
          <w:szCs w:val="20"/>
        </w:rPr>
        <w:t>Vermunt</w:t>
      </w:r>
      <w:proofErr w:type="spellEnd"/>
      <w:r w:rsidRPr="002D7DD8">
        <w:rPr>
          <w:rFonts w:ascii="Times New Roman" w:eastAsia="Times New Roman" w:hAnsi="Times New Roman" w:cs="Times New Roman"/>
          <w:sz w:val="20"/>
          <w:szCs w:val="20"/>
        </w:rPr>
        <w:t xml:space="preserve">, D. A., Negro, S. O., Verweij, P. A., </w:t>
      </w:r>
      <w:proofErr w:type="spellStart"/>
      <w:r w:rsidRPr="002D7DD8">
        <w:rPr>
          <w:rFonts w:ascii="Times New Roman" w:eastAsia="Times New Roman" w:hAnsi="Times New Roman" w:cs="Times New Roman"/>
          <w:sz w:val="20"/>
          <w:szCs w:val="20"/>
        </w:rPr>
        <w:t>Kuppens</w:t>
      </w:r>
      <w:proofErr w:type="spellEnd"/>
      <w:r w:rsidRPr="002D7DD8">
        <w:rPr>
          <w:rFonts w:ascii="Times New Roman" w:eastAsia="Times New Roman" w:hAnsi="Times New Roman" w:cs="Times New Roman"/>
          <w:sz w:val="20"/>
          <w:szCs w:val="20"/>
        </w:rPr>
        <w:t>, D. V., &amp; Hekkert, M. P. (2019). Exploring barriers to implementing different circular business models. Journal of cleaner production, 222, 891-902.</w:t>
      </w:r>
    </w:p>
    <w:p w14:paraId="7EF64E1D" w14:textId="2EF8974D" w:rsidR="00243E80" w:rsidRDefault="00243E80" w:rsidP="00D00E32">
      <w:pPr>
        <w:spacing w:after="0" w:line="360" w:lineRule="auto"/>
        <w:ind w:left="720" w:hanging="720"/>
        <w:jc w:val="both"/>
        <w:rPr>
          <w:rFonts w:ascii="Times New Roman" w:eastAsia="Times New Roman" w:hAnsi="Times New Roman" w:cs="Times New Roman"/>
          <w:sz w:val="20"/>
          <w:szCs w:val="20"/>
        </w:rPr>
      </w:pPr>
      <w:r w:rsidRPr="002D7DD8">
        <w:rPr>
          <w:rFonts w:ascii="Times New Roman" w:eastAsia="Times New Roman" w:hAnsi="Times New Roman" w:cs="Times New Roman"/>
          <w:sz w:val="20"/>
          <w:szCs w:val="20"/>
        </w:rPr>
        <w:t>Zadeh, L.A. (1965). Fuzzy sets. Information and control 8, 338–353.</w:t>
      </w:r>
    </w:p>
    <w:sectPr w:rsidR="00243E80" w:rsidSect="00853D3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B910A0" w14:textId="77777777" w:rsidR="00511D54" w:rsidRDefault="00511D54" w:rsidP="00086D42">
      <w:pPr>
        <w:spacing w:after="0" w:line="240" w:lineRule="auto"/>
      </w:pPr>
      <w:r>
        <w:separator/>
      </w:r>
    </w:p>
  </w:endnote>
  <w:endnote w:type="continuationSeparator" w:id="0">
    <w:p w14:paraId="4C3267C0" w14:textId="77777777" w:rsidR="00511D54" w:rsidRDefault="00511D54" w:rsidP="00086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830557"/>
      <w:docPartObj>
        <w:docPartGallery w:val="Page Numbers (Bottom of Page)"/>
        <w:docPartUnique/>
      </w:docPartObj>
    </w:sdtPr>
    <w:sdtEndPr>
      <w:rPr>
        <w:noProof/>
      </w:rPr>
    </w:sdtEndPr>
    <w:sdtContent>
      <w:p w14:paraId="5E7EDB66" w14:textId="7834AE3F" w:rsidR="00CE332B" w:rsidRDefault="00CE332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A17A0F" w14:textId="23390B9A" w:rsidR="00400FEC" w:rsidRDefault="00400F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9A53C" w14:textId="77777777" w:rsidR="00511D54" w:rsidRDefault="00511D54" w:rsidP="00086D42">
      <w:pPr>
        <w:spacing w:after="0" w:line="240" w:lineRule="auto"/>
      </w:pPr>
      <w:r>
        <w:separator/>
      </w:r>
    </w:p>
  </w:footnote>
  <w:footnote w:type="continuationSeparator" w:id="0">
    <w:p w14:paraId="1BAEDB82" w14:textId="77777777" w:rsidR="00511D54" w:rsidRDefault="00511D54" w:rsidP="00086D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95B66" w14:textId="77777777" w:rsidR="00400FEC" w:rsidRDefault="00400FEC">
    <w:pPr>
      <w:pStyle w:val="Header"/>
    </w:pPr>
  </w:p>
  <w:p w14:paraId="254444C7" w14:textId="77777777" w:rsidR="00400FEC" w:rsidRDefault="00400F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B1DEB"/>
    <w:multiLevelType w:val="hybridMultilevel"/>
    <w:tmpl w:val="0E5E7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BA3FCD"/>
    <w:multiLevelType w:val="hybridMultilevel"/>
    <w:tmpl w:val="DB3415C8"/>
    <w:lvl w:ilvl="0" w:tplc="1BA046D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FD4A9A"/>
    <w:multiLevelType w:val="hybridMultilevel"/>
    <w:tmpl w:val="6DB64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2203A3"/>
    <w:multiLevelType w:val="multilevel"/>
    <w:tmpl w:val="75FA6040"/>
    <w:lvl w:ilvl="0">
      <w:start w:val="1"/>
      <w:numFmt w:val="none"/>
      <w:lvlText w:val="3.1."/>
      <w:lvlJc w:val="left"/>
      <w:pPr>
        <w:ind w:left="7830" w:hanging="360"/>
      </w:pPr>
      <w:rPr>
        <w:rFonts w:hint="default"/>
      </w:rPr>
    </w:lvl>
    <w:lvl w:ilvl="1">
      <w:start w:val="1"/>
      <w:numFmt w:val="decimal"/>
      <w:lvlText w:val="%1.%2."/>
      <w:lvlJc w:val="left"/>
      <w:pPr>
        <w:ind w:left="8262" w:hanging="432"/>
      </w:pPr>
      <w:rPr>
        <w:rFonts w:hint="default"/>
      </w:rPr>
    </w:lvl>
    <w:lvl w:ilvl="2">
      <w:start w:val="1"/>
      <w:numFmt w:val="decimal"/>
      <w:lvlText w:val="%1.%2.%3."/>
      <w:lvlJc w:val="left"/>
      <w:pPr>
        <w:ind w:left="8694" w:hanging="504"/>
      </w:pPr>
      <w:rPr>
        <w:rFonts w:hint="default"/>
      </w:rPr>
    </w:lvl>
    <w:lvl w:ilvl="3">
      <w:start w:val="1"/>
      <w:numFmt w:val="decimal"/>
      <w:lvlText w:val="%1.%2.%3.%4."/>
      <w:lvlJc w:val="left"/>
      <w:pPr>
        <w:ind w:left="9198" w:hanging="648"/>
      </w:pPr>
      <w:rPr>
        <w:rFonts w:hint="default"/>
      </w:rPr>
    </w:lvl>
    <w:lvl w:ilvl="4">
      <w:start w:val="1"/>
      <w:numFmt w:val="decimal"/>
      <w:lvlText w:val="%1.%2.%3.%4.%5."/>
      <w:lvlJc w:val="left"/>
      <w:pPr>
        <w:ind w:left="9702" w:hanging="792"/>
      </w:pPr>
      <w:rPr>
        <w:rFonts w:hint="default"/>
      </w:rPr>
    </w:lvl>
    <w:lvl w:ilvl="5">
      <w:start w:val="1"/>
      <w:numFmt w:val="decimal"/>
      <w:lvlText w:val="%1.%2.%3.%4.%5.%6."/>
      <w:lvlJc w:val="left"/>
      <w:pPr>
        <w:ind w:left="10206" w:hanging="936"/>
      </w:pPr>
      <w:rPr>
        <w:rFonts w:hint="default"/>
      </w:rPr>
    </w:lvl>
    <w:lvl w:ilvl="6">
      <w:start w:val="1"/>
      <w:numFmt w:val="decimal"/>
      <w:lvlText w:val="%1.%2.%3.%4.%5.%6.%7."/>
      <w:lvlJc w:val="left"/>
      <w:pPr>
        <w:ind w:left="10710" w:hanging="1080"/>
      </w:pPr>
      <w:rPr>
        <w:rFonts w:hint="default"/>
      </w:rPr>
    </w:lvl>
    <w:lvl w:ilvl="7">
      <w:start w:val="1"/>
      <w:numFmt w:val="decimal"/>
      <w:lvlText w:val="%1.%2.%3.%4.%5.%6.%7.%8."/>
      <w:lvlJc w:val="left"/>
      <w:pPr>
        <w:ind w:left="11214" w:hanging="1224"/>
      </w:pPr>
      <w:rPr>
        <w:rFonts w:hint="default"/>
      </w:rPr>
    </w:lvl>
    <w:lvl w:ilvl="8">
      <w:start w:val="1"/>
      <w:numFmt w:val="decimal"/>
      <w:lvlText w:val="%1.%2.%3.%4.%5.%6.%7.%8.%9."/>
      <w:lvlJc w:val="left"/>
      <w:pPr>
        <w:ind w:left="11790" w:hanging="1440"/>
      </w:pPr>
      <w:rPr>
        <w:rFonts w:hint="default"/>
      </w:rPr>
    </w:lvl>
  </w:abstractNum>
  <w:abstractNum w:abstractNumId="4" w15:restartNumberingAfterBreak="0">
    <w:nsid w:val="32A11A48"/>
    <w:multiLevelType w:val="hybridMultilevel"/>
    <w:tmpl w:val="CBCCD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A81289"/>
    <w:multiLevelType w:val="hybridMultilevel"/>
    <w:tmpl w:val="8C6CAD38"/>
    <w:lvl w:ilvl="0" w:tplc="1BA046D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8C68FA"/>
    <w:multiLevelType w:val="hybridMultilevel"/>
    <w:tmpl w:val="1AA49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16358D"/>
    <w:multiLevelType w:val="multilevel"/>
    <w:tmpl w:val="8B08261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none"/>
      <w:isLgl/>
      <w:lvlText w:val="3.1"/>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56C3363F"/>
    <w:multiLevelType w:val="hybridMultilevel"/>
    <w:tmpl w:val="763C41F6"/>
    <w:lvl w:ilvl="0" w:tplc="1BA046D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9A46B4"/>
    <w:multiLevelType w:val="hybridMultilevel"/>
    <w:tmpl w:val="525E56C0"/>
    <w:lvl w:ilvl="0" w:tplc="C9B481D8">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BE4773A"/>
    <w:multiLevelType w:val="multilevel"/>
    <w:tmpl w:val="7D267C56"/>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70A5381B"/>
    <w:multiLevelType w:val="multilevel"/>
    <w:tmpl w:val="0C6843C4"/>
    <w:lvl w:ilvl="0">
      <w:start w:val="1"/>
      <w:numFmt w:val="none"/>
      <w:lvlText w:val="3.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300650739">
    <w:abstractNumId w:val="5"/>
  </w:num>
  <w:num w:numId="2" w16cid:durableId="765736481">
    <w:abstractNumId w:val="3"/>
  </w:num>
  <w:num w:numId="3" w16cid:durableId="1907908498">
    <w:abstractNumId w:val="11"/>
  </w:num>
  <w:num w:numId="4" w16cid:durableId="557861337">
    <w:abstractNumId w:val="7"/>
  </w:num>
  <w:num w:numId="5" w16cid:durableId="617109266">
    <w:abstractNumId w:val="8"/>
  </w:num>
  <w:num w:numId="6" w16cid:durableId="2010600812">
    <w:abstractNumId w:val="2"/>
  </w:num>
  <w:num w:numId="7" w16cid:durableId="1618951032">
    <w:abstractNumId w:val="0"/>
  </w:num>
  <w:num w:numId="8" w16cid:durableId="793446313">
    <w:abstractNumId w:val="9"/>
  </w:num>
  <w:num w:numId="9" w16cid:durableId="2013024915">
    <w:abstractNumId w:val="4"/>
  </w:num>
  <w:num w:numId="10" w16cid:durableId="959579106">
    <w:abstractNumId w:val="1"/>
  </w:num>
  <w:num w:numId="11" w16cid:durableId="1215047810">
    <w:abstractNumId w:val="6"/>
  </w:num>
  <w:num w:numId="12" w16cid:durableId="6117164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O0tDA1MTAyMDM1MrdU0lEKTi0uzszPAykwNKwFAC8Ej7gtAAAA"/>
  </w:docVars>
  <w:rsids>
    <w:rsidRoot w:val="00536170"/>
    <w:rsid w:val="00001546"/>
    <w:rsid w:val="00005F27"/>
    <w:rsid w:val="00010269"/>
    <w:rsid w:val="00012703"/>
    <w:rsid w:val="0001343D"/>
    <w:rsid w:val="00015937"/>
    <w:rsid w:val="000334BE"/>
    <w:rsid w:val="000361B5"/>
    <w:rsid w:val="00037849"/>
    <w:rsid w:val="00044DC1"/>
    <w:rsid w:val="00051FE0"/>
    <w:rsid w:val="00057FCD"/>
    <w:rsid w:val="00061515"/>
    <w:rsid w:val="00063175"/>
    <w:rsid w:val="000776A5"/>
    <w:rsid w:val="00080B78"/>
    <w:rsid w:val="00084336"/>
    <w:rsid w:val="00086D42"/>
    <w:rsid w:val="00094347"/>
    <w:rsid w:val="00094F27"/>
    <w:rsid w:val="000A7CA6"/>
    <w:rsid w:val="000C3012"/>
    <w:rsid w:val="000D32EB"/>
    <w:rsid w:val="000D538D"/>
    <w:rsid w:val="000E2A81"/>
    <w:rsid w:val="000E3680"/>
    <w:rsid w:val="000F4BC1"/>
    <w:rsid w:val="000F5FEF"/>
    <w:rsid w:val="00107358"/>
    <w:rsid w:val="00117AA6"/>
    <w:rsid w:val="00120769"/>
    <w:rsid w:val="00126B77"/>
    <w:rsid w:val="00132A0F"/>
    <w:rsid w:val="00133BBD"/>
    <w:rsid w:val="001546E7"/>
    <w:rsid w:val="00157AE2"/>
    <w:rsid w:val="00173539"/>
    <w:rsid w:val="00180F4B"/>
    <w:rsid w:val="001818CD"/>
    <w:rsid w:val="00184982"/>
    <w:rsid w:val="00192E85"/>
    <w:rsid w:val="001969D8"/>
    <w:rsid w:val="00197383"/>
    <w:rsid w:val="001A49D4"/>
    <w:rsid w:val="001A69B5"/>
    <w:rsid w:val="001B5FCF"/>
    <w:rsid w:val="001C04D9"/>
    <w:rsid w:val="001C2E98"/>
    <w:rsid w:val="001D5991"/>
    <w:rsid w:val="001D7DB2"/>
    <w:rsid w:val="001E0DA6"/>
    <w:rsid w:val="001E1DDE"/>
    <w:rsid w:val="001E20BD"/>
    <w:rsid w:val="001E3746"/>
    <w:rsid w:val="001E7B27"/>
    <w:rsid w:val="002073D9"/>
    <w:rsid w:val="0022257D"/>
    <w:rsid w:val="00224102"/>
    <w:rsid w:val="002249C9"/>
    <w:rsid w:val="00233589"/>
    <w:rsid w:val="0024014D"/>
    <w:rsid w:val="0024086B"/>
    <w:rsid w:val="00240FAD"/>
    <w:rsid w:val="00243E80"/>
    <w:rsid w:val="002508D4"/>
    <w:rsid w:val="00254DF3"/>
    <w:rsid w:val="002628EF"/>
    <w:rsid w:val="00272F3C"/>
    <w:rsid w:val="00273886"/>
    <w:rsid w:val="00273C17"/>
    <w:rsid w:val="00277364"/>
    <w:rsid w:val="00287625"/>
    <w:rsid w:val="00292856"/>
    <w:rsid w:val="00294F38"/>
    <w:rsid w:val="002A6AC0"/>
    <w:rsid w:val="002A72FB"/>
    <w:rsid w:val="002B18CF"/>
    <w:rsid w:val="002B1D9F"/>
    <w:rsid w:val="002B443D"/>
    <w:rsid w:val="002C01AC"/>
    <w:rsid w:val="002C5F91"/>
    <w:rsid w:val="002D7DD8"/>
    <w:rsid w:val="002E0101"/>
    <w:rsid w:val="002F1768"/>
    <w:rsid w:val="003069FD"/>
    <w:rsid w:val="00314B4F"/>
    <w:rsid w:val="0032197D"/>
    <w:rsid w:val="003235E7"/>
    <w:rsid w:val="00323722"/>
    <w:rsid w:val="00327B06"/>
    <w:rsid w:val="00327B7C"/>
    <w:rsid w:val="00331BEC"/>
    <w:rsid w:val="00335BB5"/>
    <w:rsid w:val="00340357"/>
    <w:rsid w:val="003564FA"/>
    <w:rsid w:val="00356ED9"/>
    <w:rsid w:val="003603E4"/>
    <w:rsid w:val="00364ED7"/>
    <w:rsid w:val="0037162F"/>
    <w:rsid w:val="00376060"/>
    <w:rsid w:val="00384006"/>
    <w:rsid w:val="003875C4"/>
    <w:rsid w:val="00392E90"/>
    <w:rsid w:val="00393B2C"/>
    <w:rsid w:val="00396AD8"/>
    <w:rsid w:val="003A0E6F"/>
    <w:rsid w:val="003A2929"/>
    <w:rsid w:val="003B62C3"/>
    <w:rsid w:val="003C28D1"/>
    <w:rsid w:val="003D32CB"/>
    <w:rsid w:val="003E071F"/>
    <w:rsid w:val="003F5C13"/>
    <w:rsid w:val="003F7D58"/>
    <w:rsid w:val="00400FEC"/>
    <w:rsid w:val="0041266E"/>
    <w:rsid w:val="00421DB1"/>
    <w:rsid w:val="00425525"/>
    <w:rsid w:val="00427B34"/>
    <w:rsid w:val="0043169A"/>
    <w:rsid w:val="004342A1"/>
    <w:rsid w:val="00442EBA"/>
    <w:rsid w:val="004520F9"/>
    <w:rsid w:val="0045465A"/>
    <w:rsid w:val="00457802"/>
    <w:rsid w:val="004A2F3A"/>
    <w:rsid w:val="004A5D4A"/>
    <w:rsid w:val="004B00CD"/>
    <w:rsid w:val="004B4004"/>
    <w:rsid w:val="004B4A0F"/>
    <w:rsid w:val="004B6A26"/>
    <w:rsid w:val="004C091D"/>
    <w:rsid w:val="004C361F"/>
    <w:rsid w:val="004C57D3"/>
    <w:rsid w:val="004C7904"/>
    <w:rsid w:val="004C79D7"/>
    <w:rsid w:val="004D3C28"/>
    <w:rsid w:val="004E154C"/>
    <w:rsid w:val="004E295D"/>
    <w:rsid w:val="004E4F11"/>
    <w:rsid w:val="004F404B"/>
    <w:rsid w:val="00502BFF"/>
    <w:rsid w:val="0051148C"/>
    <w:rsid w:val="00511D54"/>
    <w:rsid w:val="005137CE"/>
    <w:rsid w:val="0052644B"/>
    <w:rsid w:val="0053130A"/>
    <w:rsid w:val="00531430"/>
    <w:rsid w:val="00531E3A"/>
    <w:rsid w:val="0053210A"/>
    <w:rsid w:val="00536170"/>
    <w:rsid w:val="00537912"/>
    <w:rsid w:val="005430C6"/>
    <w:rsid w:val="00560A4F"/>
    <w:rsid w:val="00560B1C"/>
    <w:rsid w:val="00563D3B"/>
    <w:rsid w:val="00565A7C"/>
    <w:rsid w:val="005662E5"/>
    <w:rsid w:val="00570402"/>
    <w:rsid w:val="00574819"/>
    <w:rsid w:val="005775D3"/>
    <w:rsid w:val="00581F82"/>
    <w:rsid w:val="00593386"/>
    <w:rsid w:val="005A63D1"/>
    <w:rsid w:val="005B02C7"/>
    <w:rsid w:val="005B4E15"/>
    <w:rsid w:val="005B7209"/>
    <w:rsid w:val="005C277D"/>
    <w:rsid w:val="005C683C"/>
    <w:rsid w:val="005D2891"/>
    <w:rsid w:val="005D6940"/>
    <w:rsid w:val="005D6FB5"/>
    <w:rsid w:val="005E2E44"/>
    <w:rsid w:val="005E6816"/>
    <w:rsid w:val="005F276D"/>
    <w:rsid w:val="006022AC"/>
    <w:rsid w:val="006409E4"/>
    <w:rsid w:val="00642755"/>
    <w:rsid w:val="00642EE1"/>
    <w:rsid w:val="00643765"/>
    <w:rsid w:val="006501AF"/>
    <w:rsid w:val="00650A49"/>
    <w:rsid w:val="006639A5"/>
    <w:rsid w:val="00664E1D"/>
    <w:rsid w:val="006666A5"/>
    <w:rsid w:val="00684641"/>
    <w:rsid w:val="00687036"/>
    <w:rsid w:val="00693DA9"/>
    <w:rsid w:val="00697E1A"/>
    <w:rsid w:val="006A1BC2"/>
    <w:rsid w:val="006A1FB2"/>
    <w:rsid w:val="006A749F"/>
    <w:rsid w:val="006A7C28"/>
    <w:rsid w:val="006B1055"/>
    <w:rsid w:val="006C2F93"/>
    <w:rsid w:val="006C5AD5"/>
    <w:rsid w:val="006D0A2C"/>
    <w:rsid w:val="006D4D32"/>
    <w:rsid w:val="006E479B"/>
    <w:rsid w:val="006E7AFC"/>
    <w:rsid w:val="00710EA4"/>
    <w:rsid w:val="00711143"/>
    <w:rsid w:val="007129AA"/>
    <w:rsid w:val="00713451"/>
    <w:rsid w:val="00716B15"/>
    <w:rsid w:val="00733DF9"/>
    <w:rsid w:val="0073668D"/>
    <w:rsid w:val="00737B8A"/>
    <w:rsid w:val="00746FB6"/>
    <w:rsid w:val="007505C4"/>
    <w:rsid w:val="00765D19"/>
    <w:rsid w:val="0076768E"/>
    <w:rsid w:val="007723A0"/>
    <w:rsid w:val="0077427D"/>
    <w:rsid w:val="00780DC7"/>
    <w:rsid w:val="007867A8"/>
    <w:rsid w:val="00790911"/>
    <w:rsid w:val="00794106"/>
    <w:rsid w:val="007A6310"/>
    <w:rsid w:val="007B0BE6"/>
    <w:rsid w:val="007C104D"/>
    <w:rsid w:val="007C6A17"/>
    <w:rsid w:val="007D15B7"/>
    <w:rsid w:val="007D7D8B"/>
    <w:rsid w:val="007E536B"/>
    <w:rsid w:val="007E64CE"/>
    <w:rsid w:val="00806130"/>
    <w:rsid w:val="008115D9"/>
    <w:rsid w:val="00816622"/>
    <w:rsid w:val="00816C0B"/>
    <w:rsid w:val="00822515"/>
    <w:rsid w:val="00824F05"/>
    <w:rsid w:val="00825FA3"/>
    <w:rsid w:val="00827E2E"/>
    <w:rsid w:val="0085391A"/>
    <w:rsid w:val="00853D3E"/>
    <w:rsid w:val="0086240C"/>
    <w:rsid w:val="00871595"/>
    <w:rsid w:val="008847B3"/>
    <w:rsid w:val="00895AD8"/>
    <w:rsid w:val="00896A8E"/>
    <w:rsid w:val="008A1F1F"/>
    <w:rsid w:val="008A22F2"/>
    <w:rsid w:val="008A626A"/>
    <w:rsid w:val="008B3B7A"/>
    <w:rsid w:val="008B6153"/>
    <w:rsid w:val="008C35EC"/>
    <w:rsid w:val="008C36CF"/>
    <w:rsid w:val="008C6A0B"/>
    <w:rsid w:val="008C6EC4"/>
    <w:rsid w:val="008E4F66"/>
    <w:rsid w:val="008E63D5"/>
    <w:rsid w:val="008E6723"/>
    <w:rsid w:val="00910345"/>
    <w:rsid w:val="00914EB0"/>
    <w:rsid w:val="00932D8D"/>
    <w:rsid w:val="009337EE"/>
    <w:rsid w:val="0093633B"/>
    <w:rsid w:val="00952C2A"/>
    <w:rsid w:val="00953FB6"/>
    <w:rsid w:val="00955C44"/>
    <w:rsid w:val="009657A7"/>
    <w:rsid w:val="00972C19"/>
    <w:rsid w:val="00972EAB"/>
    <w:rsid w:val="00973BD0"/>
    <w:rsid w:val="00975A75"/>
    <w:rsid w:val="00980F14"/>
    <w:rsid w:val="00981137"/>
    <w:rsid w:val="00983A70"/>
    <w:rsid w:val="0098529A"/>
    <w:rsid w:val="0099076B"/>
    <w:rsid w:val="00991885"/>
    <w:rsid w:val="009977D6"/>
    <w:rsid w:val="009B7297"/>
    <w:rsid w:val="009C1EA5"/>
    <w:rsid w:val="009C63C0"/>
    <w:rsid w:val="009D15F9"/>
    <w:rsid w:val="009F2380"/>
    <w:rsid w:val="009F6FF0"/>
    <w:rsid w:val="009F7E42"/>
    <w:rsid w:val="00A05545"/>
    <w:rsid w:val="00A1758D"/>
    <w:rsid w:val="00A3245F"/>
    <w:rsid w:val="00A35FE5"/>
    <w:rsid w:val="00A405EC"/>
    <w:rsid w:val="00A44651"/>
    <w:rsid w:val="00A6456E"/>
    <w:rsid w:val="00A739E1"/>
    <w:rsid w:val="00A90350"/>
    <w:rsid w:val="00A92568"/>
    <w:rsid w:val="00A936D8"/>
    <w:rsid w:val="00A95C04"/>
    <w:rsid w:val="00AA1A4D"/>
    <w:rsid w:val="00AA4EBB"/>
    <w:rsid w:val="00AA7BC6"/>
    <w:rsid w:val="00AB318C"/>
    <w:rsid w:val="00AB4EA5"/>
    <w:rsid w:val="00AB579F"/>
    <w:rsid w:val="00AD11D0"/>
    <w:rsid w:val="00AD434D"/>
    <w:rsid w:val="00AE5145"/>
    <w:rsid w:val="00AE7E84"/>
    <w:rsid w:val="00B13E75"/>
    <w:rsid w:val="00B2492C"/>
    <w:rsid w:val="00B31F35"/>
    <w:rsid w:val="00B442C4"/>
    <w:rsid w:val="00B4761E"/>
    <w:rsid w:val="00B47709"/>
    <w:rsid w:val="00B52481"/>
    <w:rsid w:val="00B54D4B"/>
    <w:rsid w:val="00B62BEC"/>
    <w:rsid w:val="00B76FE6"/>
    <w:rsid w:val="00B82CE0"/>
    <w:rsid w:val="00B8553D"/>
    <w:rsid w:val="00BA52CB"/>
    <w:rsid w:val="00BA597D"/>
    <w:rsid w:val="00BB1D20"/>
    <w:rsid w:val="00BB2858"/>
    <w:rsid w:val="00BB2CEE"/>
    <w:rsid w:val="00BD255D"/>
    <w:rsid w:val="00BE0CFE"/>
    <w:rsid w:val="00C113C9"/>
    <w:rsid w:val="00C11CC9"/>
    <w:rsid w:val="00C13F04"/>
    <w:rsid w:val="00C2495C"/>
    <w:rsid w:val="00C26790"/>
    <w:rsid w:val="00C26886"/>
    <w:rsid w:val="00C3157B"/>
    <w:rsid w:val="00C51536"/>
    <w:rsid w:val="00C5386B"/>
    <w:rsid w:val="00C569C4"/>
    <w:rsid w:val="00C70F1F"/>
    <w:rsid w:val="00C85C96"/>
    <w:rsid w:val="00C90C65"/>
    <w:rsid w:val="00CA4C40"/>
    <w:rsid w:val="00CA60E0"/>
    <w:rsid w:val="00CA610A"/>
    <w:rsid w:val="00CB4A49"/>
    <w:rsid w:val="00CC1069"/>
    <w:rsid w:val="00CC7B06"/>
    <w:rsid w:val="00CD4B3E"/>
    <w:rsid w:val="00CE06C8"/>
    <w:rsid w:val="00CE332B"/>
    <w:rsid w:val="00CF36D6"/>
    <w:rsid w:val="00D00E32"/>
    <w:rsid w:val="00D03726"/>
    <w:rsid w:val="00D10AAE"/>
    <w:rsid w:val="00D124F8"/>
    <w:rsid w:val="00D17644"/>
    <w:rsid w:val="00D246B1"/>
    <w:rsid w:val="00D26BB0"/>
    <w:rsid w:val="00D42405"/>
    <w:rsid w:val="00D44C1A"/>
    <w:rsid w:val="00D4763D"/>
    <w:rsid w:val="00D56FCD"/>
    <w:rsid w:val="00D57C51"/>
    <w:rsid w:val="00D6059A"/>
    <w:rsid w:val="00D6271B"/>
    <w:rsid w:val="00D637AC"/>
    <w:rsid w:val="00D802D6"/>
    <w:rsid w:val="00D936FE"/>
    <w:rsid w:val="00D9554C"/>
    <w:rsid w:val="00DA7759"/>
    <w:rsid w:val="00DB7A7C"/>
    <w:rsid w:val="00DD002F"/>
    <w:rsid w:val="00DD25BA"/>
    <w:rsid w:val="00DD41DC"/>
    <w:rsid w:val="00DD4C00"/>
    <w:rsid w:val="00DE0F92"/>
    <w:rsid w:val="00DF097E"/>
    <w:rsid w:val="00DF1EFA"/>
    <w:rsid w:val="00E0378E"/>
    <w:rsid w:val="00E34549"/>
    <w:rsid w:val="00E35084"/>
    <w:rsid w:val="00E56961"/>
    <w:rsid w:val="00E60D69"/>
    <w:rsid w:val="00E661C5"/>
    <w:rsid w:val="00E81665"/>
    <w:rsid w:val="00E922E6"/>
    <w:rsid w:val="00E92F67"/>
    <w:rsid w:val="00E93BC9"/>
    <w:rsid w:val="00EB196D"/>
    <w:rsid w:val="00EB7F64"/>
    <w:rsid w:val="00EC0D5F"/>
    <w:rsid w:val="00EC635C"/>
    <w:rsid w:val="00ED60E8"/>
    <w:rsid w:val="00EE0427"/>
    <w:rsid w:val="00EE498C"/>
    <w:rsid w:val="00F00AD0"/>
    <w:rsid w:val="00F10650"/>
    <w:rsid w:val="00F12693"/>
    <w:rsid w:val="00F14F00"/>
    <w:rsid w:val="00F14F50"/>
    <w:rsid w:val="00F202CD"/>
    <w:rsid w:val="00F23156"/>
    <w:rsid w:val="00F25297"/>
    <w:rsid w:val="00F27767"/>
    <w:rsid w:val="00F303CE"/>
    <w:rsid w:val="00F40FE7"/>
    <w:rsid w:val="00F4287E"/>
    <w:rsid w:val="00F560C8"/>
    <w:rsid w:val="00F56AD7"/>
    <w:rsid w:val="00F578A3"/>
    <w:rsid w:val="00F622E8"/>
    <w:rsid w:val="00F64E86"/>
    <w:rsid w:val="00F64F32"/>
    <w:rsid w:val="00F650A0"/>
    <w:rsid w:val="00F677C3"/>
    <w:rsid w:val="00F73CF5"/>
    <w:rsid w:val="00F839C2"/>
    <w:rsid w:val="00F83ADC"/>
    <w:rsid w:val="00F9739D"/>
    <w:rsid w:val="00FA2BAA"/>
    <w:rsid w:val="00FA3A96"/>
    <w:rsid w:val="00FA6B88"/>
    <w:rsid w:val="00FC115F"/>
    <w:rsid w:val="00FC1FC0"/>
    <w:rsid w:val="00FD06F6"/>
    <w:rsid w:val="00FD3DC1"/>
    <w:rsid w:val="00FE1DF2"/>
    <w:rsid w:val="00FE2ACC"/>
    <w:rsid w:val="00FF2F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DF5865"/>
  <w15:docId w15:val="{9385C9B5-A2C4-402F-BDAE-5B374FFE7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F2F6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63D5"/>
    <w:pPr>
      <w:ind w:left="720"/>
      <w:contextualSpacing/>
    </w:pPr>
  </w:style>
  <w:style w:type="paragraph" w:styleId="Header">
    <w:name w:val="header"/>
    <w:basedOn w:val="Normal"/>
    <w:link w:val="HeaderChar"/>
    <w:uiPriority w:val="99"/>
    <w:unhideWhenUsed/>
    <w:rsid w:val="00086D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6D42"/>
  </w:style>
  <w:style w:type="paragraph" w:styleId="Footer">
    <w:name w:val="footer"/>
    <w:basedOn w:val="Normal"/>
    <w:link w:val="FooterChar"/>
    <w:uiPriority w:val="99"/>
    <w:unhideWhenUsed/>
    <w:rsid w:val="00086D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6D42"/>
  </w:style>
  <w:style w:type="paragraph" w:styleId="BalloonText">
    <w:name w:val="Balloon Text"/>
    <w:basedOn w:val="Normal"/>
    <w:link w:val="BalloonTextChar"/>
    <w:uiPriority w:val="99"/>
    <w:semiHidden/>
    <w:unhideWhenUsed/>
    <w:rsid w:val="000843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336"/>
    <w:rPr>
      <w:rFonts w:ascii="Tahoma" w:hAnsi="Tahoma" w:cs="Tahoma"/>
      <w:sz w:val="16"/>
      <w:szCs w:val="16"/>
    </w:rPr>
  </w:style>
  <w:style w:type="table" w:customStyle="1" w:styleId="TableGrid2">
    <w:name w:val="Table Grid2"/>
    <w:basedOn w:val="TableNormal"/>
    <w:next w:val="TableNormal"/>
    <w:uiPriority w:val="59"/>
    <w:rsid w:val="00327B7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3C17"/>
    <w:pPr>
      <w:autoSpaceDE w:val="0"/>
      <w:autoSpaceDN w:val="0"/>
      <w:adjustRightInd w:val="0"/>
      <w:spacing w:after="0" w:line="240" w:lineRule="auto"/>
    </w:pPr>
    <w:rPr>
      <w:rFonts w:ascii="Times New Roman" w:eastAsiaTheme="minorHAnsi" w:hAnsi="Times New Roman" w:cs="Times New Roman"/>
      <w:color w:val="000000"/>
      <w:sz w:val="24"/>
      <w:szCs w:val="24"/>
    </w:rPr>
  </w:style>
  <w:style w:type="table" w:customStyle="1" w:styleId="LightShading-Accent11">
    <w:name w:val="Light Shading - Accent 11"/>
    <w:basedOn w:val="TableNormal"/>
    <w:uiPriority w:val="60"/>
    <w:rsid w:val="00273C17"/>
    <w:pPr>
      <w:spacing w:after="0" w:line="240" w:lineRule="auto"/>
    </w:pPr>
    <w:rPr>
      <w:rFonts w:eastAsiaTheme="minorHAnsi"/>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273C1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E661C5"/>
    <w:rPr>
      <w:sz w:val="16"/>
      <w:szCs w:val="16"/>
    </w:rPr>
  </w:style>
  <w:style w:type="paragraph" w:styleId="CommentText">
    <w:name w:val="annotation text"/>
    <w:basedOn w:val="Normal"/>
    <w:link w:val="CommentTextChar"/>
    <w:uiPriority w:val="99"/>
    <w:unhideWhenUsed/>
    <w:rsid w:val="00E661C5"/>
    <w:pPr>
      <w:spacing w:line="240" w:lineRule="auto"/>
    </w:pPr>
    <w:rPr>
      <w:sz w:val="20"/>
      <w:szCs w:val="20"/>
    </w:rPr>
  </w:style>
  <w:style w:type="character" w:customStyle="1" w:styleId="CommentTextChar">
    <w:name w:val="Comment Text Char"/>
    <w:basedOn w:val="DefaultParagraphFont"/>
    <w:link w:val="CommentText"/>
    <w:uiPriority w:val="99"/>
    <w:rsid w:val="00E661C5"/>
    <w:rPr>
      <w:sz w:val="20"/>
      <w:szCs w:val="20"/>
    </w:rPr>
  </w:style>
  <w:style w:type="paragraph" w:styleId="CommentSubject">
    <w:name w:val="annotation subject"/>
    <w:basedOn w:val="CommentText"/>
    <w:next w:val="CommentText"/>
    <w:link w:val="CommentSubjectChar"/>
    <w:uiPriority w:val="99"/>
    <w:semiHidden/>
    <w:unhideWhenUsed/>
    <w:rsid w:val="00E661C5"/>
    <w:rPr>
      <w:b/>
      <w:bCs/>
    </w:rPr>
  </w:style>
  <w:style w:type="character" w:customStyle="1" w:styleId="CommentSubjectChar">
    <w:name w:val="Comment Subject Char"/>
    <w:basedOn w:val="CommentTextChar"/>
    <w:link w:val="CommentSubject"/>
    <w:uiPriority w:val="99"/>
    <w:semiHidden/>
    <w:rsid w:val="00E661C5"/>
    <w:rPr>
      <w:b/>
      <w:bCs/>
      <w:sz w:val="20"/>
      <w:szCs w:val="20"/>
    </w:rPr>
  </w:style>
  <w:style w:type="character" w:customStyle="1" w:styleId="Heading1Char">
    <w:name w:val="Heading 1 Char"/>
    <w:basedOn w:val="DefaultParagraphFont"/>
    <w:link w:val="Heading1"/>
    <w:uiPriority w:val="9"/>
    <w:rsid w:val="00FF2F65"/>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334BA-714C-4EEE-9A10-E0576D4E7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8761</Words>
  <Characters>52391</Characters>
  <Application>Microsoft Office Word</Application>
  <DocSecurity>0</DocSecurity>
  <Lines>970</Lines>
  <Paragraphs>368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swapnil lahane</dc:creator>
  <cp:lastModifiedBy>Jose Arturo Garza-Reyes</cp:lastModifiedBy>
  <cp:revision>2</cp:revision>
  <dcterms:created xsi:type="dcterms:W3CDTF">2024-12-20T09:47:00Z</dcterms:created>
  <dcterms:modified xsi:type="dcterms:W3CDTF">2024-12-20T09:47:00Z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29374dd-2437-4816-8d63-bf9cc1b578e5_Enabled">
    <vt:lpwstr>true</vt:lpwstr>
  </property>
  <property fmtid="{D5CDD505-2E9C-101B-9397-08002B2CF9AE}" pid="3" name="MSIP_Label_029374dd-2437-4816-8d63-bf9cc1b578e5_SetDate">
    <vt:lpwstr>2022-11-24T22:07:42Z</vt:lpwstr>
  </property>
  <property fmtid="{D5CDD505-2E9C-101B-9397-08002B2CF9AE}" pid="4" name="MSIP_Label_029374dd-2437-4816-8d63-bf9cc1b578e5_Method">
    <vt:lpwstr>Privileged</vt:lpwstr>
  </property>
  <property fmtid="{D5CDD505-2E9C-101B-9397-08002B2CF9AE}" pid="5" name="MSIP_Label_029374dd-2437-4816-8d63-bf9cc1b578e5_Name">
    <vt:lpwstr>Public</vt:lpwstr>
  </property>
  <property fmtid="{D5CDD505-2E9C-101B-9397-08002B2CF9AE}" pid="6" name="MSIP_Label_029374dd-2437-4816-8d63-bf9cc1b578e5_SiteId">
    <vt:lpwstr>39b03722-b836-496a-85ec-850f0957ca6b</vt:lpwstr>
  </property>
  <property fmtid="{D5CDD505-2E9C-101B-9397-08002B2CF9AE}" pid="7" name="MSIP_Label_029374dd-2437-4816-8d63-bf9cc1b578e5_ActionId">
    <vt:lpwstr>d43fc3dc-67d2-46f8-9f4f-17e204722586</vt:lpwstr>
  </property>
  <property fmtid="{D5CDD505-2E9C-101B-9397-08002B2CF9AE}" pid="8" name="MSIP_Label_029374dd-2437-4816-8d63-bf9cc1b578e5_ContentBits">
    <vt:lpwstr>2</vt:lpwstr>
  </property>
  <property fmtid="{D5CDD505-2E9C-101B-9397-08002B2CF9AE}" pid="9" name="GrammarlyDocumentId">
    <vt:lpwstr>c8de54192d301adcecd28fa303d9fefaebe39bd7cf0f1467aea4091207a098a0</vt:lpwstr>
  </property>
</Properties>
</file>