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799B" w14:textId="77777777" w:rsidR="004B2EC5" w:rsidRPr="00CA1D77" w:rsidRDefault="004B2EC5" w:rsidP="004B2EC5">
      <w:pPr>
        <w:spacing w:line="276" w:lineRule="auto"/>
        <w:jc w:val="both"/>
        <w:rPr>
          <w:rFonts w:ascii="Verdana" w:hAnsi="Verdana"/>
          <w:b/>
          <w:bCs/>
          <w:color w:val="000000"/>
          <w:sz w:val="28"/>
          <w:szCs w:val="28"/>
        </w:rPr>
      </w:pPr>
      <w:r w:rsidRPr="00CA1D77">
        <w:rPr>
          <w:rFonts w:ascii="Verdana" w:hAnsi="Verdana"/>
          <w:b/>
          <w:bCs/>
          <w:color w:val="000000"/>
          <w:sz w:val="28"/>
          <w:szCs w:val="28"/>
        </w:rPr>
        <w:t>The Big College Challenge: A Case Study Presenting Interdisciplinary Development of Employability Skills</w:t>
      </w:r>
    </w:p>
    <w:p w14:paraId="796E11D6" w14:textId="77777777" w:rsidR="004B2EC5" w:rsidRDefault="004B2EC5" w:rsidP="004B2EC5">
      <w:pPr>
        <w:spacing w:line="276" w:lineRule="auto"/>
        <w:jc w:val="center"/>
        <w:rPr>
          <w:rFonts w:ascii="Verdana" w:hAnsi="Verdana"/>
          <w:b/>
          <w:bCs/>
          <w:color w:val="000000"/>
          <w:sz w:val="28"/>
          <w:szCs w:val="28"/>
        </w:rPr>
      </w:pPr>
      <w:r w:rsidRPr="00CA1D77">
        <w:rPr>
          <w:rFonts w:ascii="Verdana" w:hAnsi="Verdana"/>
          <w:b/>
          <w:bCs/>
          <w:color w:val="000000"/>
          <w:sz w:val="28"/>
          <w:szCs w:val="28"/>
        </w:rPr>
        <w:t xml:space="preserve">Dr Val Derbyshire, </w:t>
      </w:r>
      <w:r>
        <w:rPr>
          <w:rFonts w:ascii="Verdana" w:hAnsi="Verdana"/>
          <w:b/>
          <w:bCs/>
          <w:color w:val="000000"/>
          <w:sz w:val="28"/>
          <w:szCs w:val="28"/>
        </w:rPr>
        <w:t>Impact Officer</w:t>
      </w:r>
    </w:p>
    <w:p w14:paraId="0EAF397A" w14:textId="77777777" w:rsidR="004B2EC5" w:rsidRDefault="004B2EC5" w:rsidP="004B2EC5">
      <w:pPr>
        <w:spacing w:line="276" w:lineRule="auto"/>
        <w:jc w:val="center"/>
        <w:rPr>
          <w:rFonts w:ascii="Verdana" w:hAnsi="Verdana"/>
          <w:b/>
          <w:bCs/>
          <w:color w:val="000000"/>
          <w:sz w:val="28"/>
          <w:szCs w:val="28"/>
        </w:rPr>
      </w:pPr>
      <w:r w:rsidRPr="00CA1D77">
        <w:rPr>
          <w:rFonts w:ascii="Verdana" w:hAnsi="Verdana"/>
          <w:b/>
          <w:bCs/>
          <w:color w:val="000000"/>
          <w:sz w:val="28"/>
          <w:szCs w:val="28"/>
        </w:rPr>
        <w:t xml:space="preserve">Dr Laurice Fretwell, </w:t>
      </w:r>
      <w:r>
        <w:rPr>
          <w:rFonts w:ascii="Verdana" w:hAnsi="Verdana"/>
          <w:b/>
          <w:bCs/>
          <w:color w:val="000000"/>
          <w:sz w:val="28"/>
          <w:szCs w:val="28"/>
        </w:rPr>
        <w:t>Course Director: Human Sciences</w:t>
      </w:r>
    </w:p>
    <w:p w14:paraId="733CC52C" w14:textId="77777777" w:rsidR="004B2EC5" w:rsidRPr="00CA1D77" w:rsidRDefault="004B2EC5" w:rsidP="004B2EC5">
      <w:pPr>
        <w:spacing w:line="276" w:lineRule="auto"/>
        <w:jc w:val="center"/>
        <w:rPr>
          <w:rFonts w:ascii="Verdana" w:hAnsi="Verdana"/>
          <w:b/>
          <w:bCs/>
          <w:color w:val="000000"/>
          <w:sz w:val="28"/>
          <w:szCs w:val="28"/>
        </w:rPr>
      </w:pPr>
      <w:r w:rsidRPr="00CA1D77">
        <w:rPr>
          <w:rFonts w:ascii="Verdana" w:hAnsi="Verdana"/>
          <w:b/>
          <w:bCs/>
          <w:color w:val="000000"/>
          <w:sz w:val="28"/>
          <w:szCs w:val="28"/>
        </w:rPr>
        <w:t>Dr Caroline Harvey</w:t>
      </w:r>
      <w:r>
        <w:rPr>
          <w:rFonts w:ascii="Verdana" w:hAnsi="Verdana"/>
          <w:b/>
          <w:bCs/>
          <w:color w:val="000000"/>
          <w:sz w:val="28"/>
          <w:szCs w:val="28"/>
        </w:rPr>
        <w:t>, Senior Lecturer</w:t>
      </w:r>
    </w:p>
    <w:p w14:paraId="7D65309A" w14:textId="77777777" w:rsidR="004B2EC5" w:rsidRPr="00CA1D77" w:rsidRDefault="004B2EC5" w:rsidP="004B2EC5">
      <w:pPr>
        <w:spacing w:line="276" w:lineRule="auto"/>
        <w:jc w:val="center"/>
        <w:rPr>
          <w:rFonts w:ascii="Verdana" w:hAnsi="Verdana"/>
          <w:b/>
          <w:bCs/>
          <w:color w:val="000000"/>
          <w:sz w:val="28"/>
          <w:szCs w:val="28"/>
        </w:rPr>
      </w:pPr>
      <w:r w:rsidRPr="00CA1D77">
        <w:rPr>
          <w:rFonts w:ascii="Verdana" w:hAnsi="Verdana"/>
          <w:b/>
          <w:bCs/>
          <w:color w:val="000000"/>
          <w:sz w:val="28"/>
          <w:szCs w:val="28"/>
        </w:rPr>
        <w:t>University of Derby</w:t>
      </w:r>
    </w:p>
    <w:p w14:paraId="2E067B75" w14:textId="77777777" w:rsidR="004B2EC5" w:rsidRDefault="004B2EC5" w:rsidP="004B2EC5">
      <w:pPr>
        <w:spacing w:line="276" w:lineRule="auto"/>
        <w:jc w:val="both"/>
        <w:rPr>
          <w:rFonts w:ascii="Verdana" w:hAnsi="Verdana"/>
          <w:i/>
          <w:iCs/>
          <w:color w:val="000000"/>
          <w:sz w:val="28"/>
          <w:szCs w:val="28"/>
        </w:rPr>
      </w:pPr>
      <w:bookmarkStart w:id="0" w:name="_Hlk87024157"/>
    </w:p>
    <w:p w14:paraId="49BB068E" w14:textId="77777777" w:rsidR="004B2EC5" w:rsidRDefault="004B2EC5" w:rsidP="00DA1F68">
      <w:pPr>
        <w:spacing w:line="276" w:lineRule="auto"/>
        <w:jc w:val="both"/>
        <w:rPr>
          <w:rFonts w:ascii="Verdana" w:hAnsi="Verdana"/>
          <w:i/>
          <w:iCs/>
          <w:color w:val="000000"/>
          <w:sz w:val="28"/>
          <w:szCs w:val="28"/>
        </w:rPr>
      </w:pPr>
      <w:r>
        <w:rPr>
          <w:rFonts w:ascii="Verdana" w:hAnsi="Verdana"/>
          <w:i/>
          <w:iCs/>
          <w:color w:val="000000"/>
          <w:sz w:val="28"/>
          <w:szCs w:val="28"/>
        </w:rPr>
        <w:t>Introducing the Big College Challenge</w:t>
      </w:r>
    </w:p>
    <w:p w14:paraId="26F74144" w14:textId="77777777" w:rsidR="004B2EC5" w:rsidRDefault="004B2EC5" w:rsidP="00DA1F68">
      <w:pPr>
        <w:spacing w:line="276" w:lineRule="auto"/>
        <w:jc w:val="both"/>
        <w:rPr>
          <w:rFonts w:ascii="Verdana" w:hAnsi="Verdana"/>
          <w:color w:val="000000"/>
          <w:sz w:val="28"/>
          <w:szCs w:val="28"/>
        </w:rPr>
      </w:pPr>
      <w:r>
        <w:rPr>
          <w:rFonts w:ascii="Verdana" w:hAnsi="Verdana"/>
          <w:color w:val="000000"/>
          <w:sz w:val="28"/>
          <w:szCs w:val="28"/>
        </w:rPr>
        <w:t xml:space="preserve">Prior to the formation of the College of Science and Engineering during the academic year 2020/21, the University of Derby’s scientific disciplines were situated within the College of Life and Natural Sciences. The College </w:t>
      </w:r>
      <w:r w:rsidRPr="00C3420C">
        <w:rPr>
          <w:rFonts w:ascii="Verdana" w:hAnsi="Verdana"/>
          <w:color w:val="000000"/>
          <w:sz w:val="28"/>
          <w:szCs w:val="28"/>
        </w:rPr>
        <w:t xml:space="preserve">incorporated students from a diverse range of courses including </w:t>
      </w:r>
      <w:r>
        <w:rPr>
          <w:rFonts w:ascii="Verdana" w:hAnsi="Verdana"/>
          <w:color w:val="000000"/>
          <w:sz w:val="28"/>
          <w:szCs w:val="28"/>
        </w:rPr>
        <w:t>Biology, B</w:t>
      </w:r>
      <w:r w:rsidRPr="00C3420C">
        <w:rPr>
          <w:rFonts w:ascii="Verdana" w:hAnsi="Verdana"/>
          <w:color w:val="000000"/>
          <w:sz w:val="28"/>
          <w:szCs w:val="28"/>
        </w:rPr>
        <w:t xml:space="preserve">iomedical </w:t>
      </w:r>
      <w:r>
        <w:rPr>
          <w:rFonts w:ascii="Verdana" w:hAnsi="Verdana"/>
          <w:color w:val="000000"/>
          <w:sz w:val="28"/>
          <w:szCs w:val="28"/>
        </w:rPr>
        <w:t>Health</w:t>
      </w:r>
      <w:r w:rsidRPr="00C3420C">
        <w:rPr>
          <w:rFonts w:ascii="Verdana" w:hAnsi="Verdana"/>
          <w:color w:val="000000"/>
          <w:sz w:val="28"/>
          <w:szCs w:val="28"/>
        </w:rPr>
        <w:t>, Forensic</w:t>
      </w:r>
      <w:r>
        <w:rPr>
          <w:rFonts w:ascii="Verdana" w:hAnsi="Verdana"/>
          <w:color w:val="000000"/>
          <w:sz w:val="28"/>
          <w:szCs w:val="28"/>
        </w:rPr>
        <w:t xml:space="preserve"> Science, G</w:t>
      </w:r>
      <w:r w:rsidRPr="00C3420C">
        <w:rPr>
          <w:rFonts w:ascii="Verdana" w:hAnsi="Verdana"/>
          <w:color w:val="000000"/>
          <w:sz w:val="28"/>
          <w:szCs w:val="28"/>
        </w:rPr>
        <w:t xml:space="preserve">eography, </w:t>
      </w:r>
      <w:r>
        <w:rPr>
          <w:rFonts w:ascii="Verdana" w:hAnsi="Verdana"/>
          <w:color w:val="000000"/>
          <w:sz w:val="28"/>
          <w:szCs w:val="28"/>
        </w:rPr>
        <w:t>Psychology, S</w:t>
      </w:r>
      <w:r w:rsidRPr="00C3420C">
        <w:rPr>
          <w:rFonts w:ascii="Verdana" w:hAnsi="Verdana"/>
          <w:color w:val="000000"/>
          <w:sz w:val="28"/>
          <w:szCs w:val="28"/>
        </w:rPr>
        <w:t>port</w:t>
      </w:r>
      <w:r>
        <w:rPr>
          <w:rFonts w:ascii="Verdana" w:hAnsi="Verdana"/>
          <w:color w:val="000000"/>
          <w:sz w:val="28"/>
          <w:szCs w:val="28"/>
        </w:rPr>
        <w:t xml:space="preserve"> and Exercise S</w:t>
      </w:r>
      <w:r w:rsidRPr="00C3420C">
        <w:rPr>
          <w:rFonts w:ascii="Verdana" w:hAnsi="Verdana"/>
          <w:color w:val="000000"/>
          <w:sz w:val="28"/>
          <w:szCs w:val="28"/>
        </w:rPr>
        <w:t>cience</w:t>
      </w:r>
      <w:r>
        <w:rPr>
          <w:rFonts w:ascii="Verdana" w:hAnsi="Verdana"/>
          <w:color w:val="000000"/>
          <w:sz w:val="28"/>
          <w:szCs w:val="28"/>
        </w:rPr>
        <w:t xml:space="preserve"> and Zoology. Due to the nature of these courses, the students within the College had limited opportunities to work in an interdisciplinary manner. Considering this, the ‘Big College Challenge’ was designed to enable students to work together in a meaningful way and develop new skills. </w:t>
      </w:r>
    </w:p>
    <w:p w14:paraId="768F92B6" w14:textId="77777777" w:rsidR="004B2EC5" w:rsidRDefault="004B2EC5" w:rsidP="00DA1F68">
      <w:pPr>
        <w:spacing w:line="276" w:lineRule="auto"/>
        <w:jc w:val="both"/>
        <w:rPr>
          <w:rFonts w:ascii="Verdana" w:hAnsi="Verdana"/>
          <w:color w:val="000000"/>
          <w:sz w:val="28"/>
          <w:szCs w:val="28"/>
        </w:rPr>
      </w:pPr>
      <w:r w:rsidRPr="006C3C46">
        <w:rPr>
          <w:rFonts w:ascii="Verdana" w:hAnsi="Verdana"/>
          <w:color w:val="000000"/>
          <w:sz w:val="28"/>
          <w:szCs w:val="28"/>
        </w:rPr>
        <w:t xml:space="preserve">To cover the diverse </w:t>
      </w:r>
      <w:r>
        <w:rPr>
          <w:rFonts w:ascii="Verdana" w:hAnsi="Verdana"/>
          <w:color w:val="000000"/>
          <w:sz w:val="28"/>
          <w:szCs w:val="28"/>
        </w:rPr>
        <w:t xml:space="preserve">range of </w:t>
      </w:r>
      <w:r w:rsidRPr="006C3C46">
        <w:rPr>
          <w:rFonts w:ascii="Verdana" w:hAnsi="Verdana"/>
          <w:color w:val="000000"/>
          <w:sz w:val="28"/>
          <w:szCs w:val="28"/>
        </w:rPr>
        <w:t xml:space="preserve">subjects that students from the College represented, the Challenge focused on an analysis of sports facilities in Derby and set students the </w:t>
      </w:r>
      <w:r>
        <w:rPr>
          <w:rFonts w:ascii="Verdana" w:hAnsi="Verdana"/>
          <w:color w:val="000000"/>
          <w:sz w:val="28"/>
          <w:szCs w:val="28"/>
        </w:rPr>
        <w:t>theoretical task</w:t>
      </w:r>
      <w:r w:rsidRPr="006C3C46">
        <w:rPr>
          <w:rFonts w:ascii="Verdana" w:hAnsi="Verdana"/>
          <w:color w:val="000000"/>
          <w:sz w:val="28"/>
          <w:szCs w:val="28"/>
        </w:rPr>
        <w:t xml:space="preserve"> of developing a new </w:t>
      </w:r>
      <w:r>
        <w:rPr>
          <w:rFonts w:ascii="Verdana" w:hAnsi="Verdana"/>
          <w:color w:val="000000"/>
          <w:sz w:val="28"/>
          <w:szCs w:val="28"/>
        </w:rPr>
        <w:t>leisure</w:t>
      </w:r>
      <w:r w:rsidRPr="006C3C46">
        <w:rPr>
          <w:rFonts w:ascii="Verdana" w:hAnsi="Verdana"/>
          <w:color w:val="000000"/>
          <w:sz w:val="28"/>
          <w:szCs w:val="28"/>
        </w:rPr>
        <w:t xml:space="preserve"> </w:t>
      </w:r>
      <w:r>
        <w:rPr>
          <w:rFonts w:ascii="Verdana" w:hAnsi="Verdana"/>
          <w:color w:val="000000"/>
          <w:sz w:val="28"/>
          <w:szCs w:val="28"/>
        </w:rPr>
        <w:t>f</w:t>
      </w:r>
      <w:r w:rsidRPr="006C3C46">
        <w:rPr>
          <w:rFonts w:ascii="Verdana" w:hAnsi="Verdana"/>
          <w:color w:val="000000"/>
          <w:sz w:val="28"/>
          <w:szCs w:val="28"/>
        </w:rPr>
        <w:t xml:space="preserve">acility for the </w:t>
      </w:r>
      <w:r>
        <w:rPr>
          <w:rFonts w:ascii="Verdana" w:hAnsi="Verdana"/>
          <w:color w:val="000000"/>
          <w:sz w:val="28"/>
          <w:szCs w:val="28"/>
        </w:rPr>
        <w:t>c</w:t>
      </w:r>
      <w:r w:rsidRPr="006C3C46">
        <w:rPr>
          <w:rFonts w:ascii="Verdana" w:hAnsi="Verdana"/>
          <w:color w:val="000000"/>
          <w:sz w:val="28"/>
          <w:szCs w:val="28"/>
        </w:rPr>
        <w:t>ity.</w:t>
      </w:r>
      <w:r>
        <w:rPr>
          <w:rFonts w:ascii="Verdana" w:hAnsi="Verdana"/>
          <w:color w:val="000000"/>
          <w:sz w:val="28"/>
          <w:szCs w:val="28"/>
        </w:rPr>
        <w:t xml:space="preserve"> </w:t>
      </w:r>
      <w:r w:rsidRPr="006C3C46">
        <w:rPr>
          <w:rFonts w:ascii="Verdana" w:hAnsi="Verdana"/>
          <w:color w:val="000000"/>
          <w:sz w:val="28"/>
          <w:szCs w:val="28"/>
        </w:rPr>
        <w:t xml:space="preserve">This involved consideration of a range of factors that might impact on the development of </w:t>
      </w:r>
      <w:r>
        <w:rPr>
          <w:rFonts w:ascii="Verdana" w:hAnsi="Verdana"/>
          <w:color w:val="000000"/>
          <w:sz w:val="28"/>
          <w:szCs w:val="28"/>
        </w:rPr>
        <w:t>such a</w:t>
      </w:r>
      <w:r w:rsidRPr="006C3C46">
        <w:rPr>
          <w:rFonts w:ascii="Verdana" w:hAnsi="Verdana"/>
          <w:color w:val="000000"/>
          <w:sz w:val="28"/>
          <w:szCs w:val="28"/>
        </w:rPr>
        <w:t xml:space="preserve"> facility.</w:t>
      </w:r>
      <w:r>
        <w:rPr>
          <w:rFonts w:ascii="Verdana" w:hAnsi="Verdana"/>
          <w:color w:val="000000"/>
          <w:sz w:val="28"/>
          <w:szCs w:val="28"/>
        </w:rPr>
        <w:t xml:space="preserve"> </w:t>
      </w:r>
      <w:r w:rsidRPr="006C3C46">
        <w:rPr>
          <w:rFonts w:ascii="Verdana" w:hAnsi="Verdana"/>
          <w:color w:val="000000"/>
          <w:sz w:val="28"/>
          <w:szCs w:val="28"/>
        </w:rPr>
        <w:t xml:space="preserve">For example, </w:t>
      </w:r>
      <w:r>
        <w:rPr>
          <w:rFonts w:ascii="Verdana" w:hAnsi="Verdana"/>
          <w:color w:val="000000"/>
          <w:sz w:val="28"/>
          <w:szCs w:val="28"/>
        </w:rPr>
        <w:t>location</w:t>
      </w:r>
      <w:r w:rsidRPr="006C3C46">
        <w:rPr>
          <w:rFonts w:ascii="Verdana" w:hAnsi="Verdana"/>
          <w:color w:val="000000"/>
          <w:sz w:val="28"/>
          <w:szCs w:val="28"/>
        </w:rPr>
        <w:t>, planning requirements, psychological</w:t>
      </w:r>
      <w:r>
        <w:rPr>
          <w:rFonts w:ascii="Verdana" w:hAnsi="Verdana"/>
          <w:color w:val="000000"/>
          <w:sz w:val="28"/>
          <w:szCs w:val="28"/>
        </w:rPr>
        <w:t xml:space="preserve"> </w:t>
      </w:r>
      <w:r w:rsidRPr="006C3C46">
        <w:rPr>
          <w:rFonts w:ascii="Verdana" w:hAnsi="Verdana"/>
          <w:color w:val="000000"/>
          <w:sz w:val="28"/>
          <w:szCs w:val="28"/>
        </w:rPr>
        <w:t xml:space="preserve">benefits, environmental assessment </w:t>
      </w:r>
      <w:r>
        <w:rPr>
          <w:rFonts w:ascii="Verdana" w:hAnsi="Verdana"/>
          <w:color w:val="000000"/>
          <w:sz w:val="28"/>
          <w:szCs w:val="28"/>
        </w:rPr>
        <w:t>requirements</w:t>
      </w:r>
      <w:r w:rsidRPr="006C3C46">
        <w:rPr>
          <w:rFonts w:ascii="Verdana" w:hAnsi="Verdana"/>
          <w:color w:val="000000"/>
          <w:sz w:val="28"/>
          <w:szCs w:val="28"/>
        </w:rPr>
        <w:t xml:space="preserve">, </w:t>
      </w:r>
      <w:r>
        <w:rPr>
          <w:rFonts w:ascii="Verdana" w:hAnsi="Verdana"/>
          <w:color w:val="000000"/>
          <w:sz w:val="28"/>
          <w:szCs w:val="28"/>
        </w:rPr>
        <w:t xml:space="preserve">potential </w:t>
      </w:r>
      <w:r w:rsidRPr="006C3C46">
        <w:rPr>
          <w:rFonts w:ascii="Verdana" w:hAnsi="Verdana"/>
          <w:color w:val="000000"/>
          <w:sz w:val="28"/>
          <w:szCs w:val="28"/>
        </w:rPr>
        <w:t>impact</w:t>
      </w:r>
      <w:r>
        <w:rPr>
          <w:rFonts w:ascii="Verdana" w:hAnsi="Verdana"/>
          <w:color w:val="000000"/>
          <w:sz w:val="28"/>
          <w:szCs w:val="28"/>
        </w:rPr>
        <w:t xml:space="preserve"> on</w:t>
      </w:r>
      <w:r w:rsidRPr="006C3C46">
        <w:rPr>
          <w:rFonts w:ascii="Verdana" w:hAnsi="Verdana"/>
          <w:color w:val="000000"/>
          <w:sz w:val="28"/>
          <w:szCs w:val="28"/>
        </w:rPr>
        <w:t xml:space="preserve"> crime and disorder in the local area</w:t>
      </w:r>
      <w:r>
        <w:rPr>
          <w:rFonts w:ascii="Verdana" w:hAnsi="Verdana"/>
          <w:color w:val="000000"/>
          <w:sz w:val="28"/>
          <w:szCs w:val="28"/>
        </w:rPr>
        <w:t>,</w:t>
      </w:r>
      <w:r w:rsidRPr="006C3C46">
        <w:rPr>
          <w:rFonts w:ascii="Verdana" w:hAnsi="Verdana"/>
          <w:color w:val="000000"/>
          <w:sz w:val="28"/>
          <w:szCs w:val="28"/>
        </w:rPr>
        <w:t xml:space="preserve"> and the need to ensure accessibility for all. </w:t>
      </w:r>
      <w:r>
        <w:rPr>
          <w:rFonts w:ascii="Verdana" w:hAnsi="Verdana"/>
          <w:color w:val="000000"/>
          <w:sz w:val="28"/>
          <w:szCs w:val="28"/>
        </w:rPr>
        <w:t>The Challenge took place over one day.</w:t>
      </w:r>
    </w:p>
    <w:p w14:paraId="7CFC351E" w14:textId="77777777" w:rsidR="004B2EC5" w:rsidRDefault="004B2EC5" w:rsidP="00DA1F68">
      <w:pPr>
        <w:spacing w:line="276" w:lineRule="auto"/>
        <w:jc w:val="both"/>
        <w:rPr>
          <w:rFonts w:ascii="Verdana" w:hAnsi="Verdana"/>
          <w:color w:val="000000"/>
          <w:sz w:val="28"/>
          <w:szCs w:val="28"/>
        </w:rPr>
      </w:pPr>
      <w:r w:rsidRPr="006C3C46">
        <w:rPr>
          <w:rFonts w:ascii="Verdana" w:hAnsi="Verdana"/>
          <w:color w:val="000000"/>
          <w:sz w:val="28"/>
          <w:szCs w:val="28"/>
        </w:rPr>
        <w:t xml:space="preserve">Industry experts from a variety of </w:t>
      </w:r>
      <w:r>
        <w:rPr>
          <w:rFonts w:ascii="Verdana" w:hAnsi="Verdana"/>
          <w:color w:val="000000"/>
          <w:sz w:val="28"/>
          <w:szCs w:val="28"/>
        </w:rPr>
        <w:t>organisations</w:t>
      </w:r>
      <w:r w:rsidRPr="006C3C46">
        <w:rPr>
          <w:rFonts w:ascii="Verdana" w:hAnsi="Verdana"/>
          <w:color w:val="000000"/>
          <w:sz w:val="28"/>
          <w:szCs w:val="28"/>
        </w:rPr>
        <w:t xml:space="preserve"> </w:t>
      </w:r>
      <w:r>
        <w:rPr>
          <w:rFonts w:ascii="Verdana" w:hAnsi="Verdana"/>
          <w:color w:val="000000"/>
          <w:sz w:val="28"/>
          <w:szCs w:val="28"/>
        </w:rPr>
        <w:t xml:space="preserve">supported the event and </w:t>
      </w:r>
      <w:r w:rsidRPr="006C3C46">
        <w:rPr>
          <w:rFonts w:ascii="Verdana" w:hAnsi="Verdana"/>
          <w:color w:val="000000"/>
          <w:sz w:val="28"/>
          <w:szCs w:val="28"/>
        </w:rPr>
        <w:t>were available</w:t>
      </w:r>
      <w:r>
        <w:rPr>
          <w:rFonts w:ascii="Verdana" w:hAnsi="Verdana"/>
          <w:color w:val="000000"/>
          <w:sz w:val="28"/>
          <w:szCs w:val="28"/>
        </w:rPr>
        <w:t xml:space="preserve"> throughout the day</w:t>
      </w:r>
      <w:r w:rsidRPr="006C3C46">
        <w:rPr>
          <w:rFonts w:ascii="Verdana" w:hAnsi="Verdana"/>
          <w:color w:val="000000"/>
          <w:sz w:val="28"/>
          <w:szCs w:val="28"/>
        </w:rPr>
        <w:t xml:space="preserve"> to provide advice and </w:t>
      </w:r>
      <w:r>
        <w:rPr>
          <w:rFonts w:ascii="Verdana" w:hAnsi="Verdana"/>
          <w:color w:val="000000"/>
          <w:sz w:val="28"/>
          <w:szCs w:val="28"/>
        </w:rPr>
        <w:t xml:space="preserve">guidance </w:t>
      </w:r>
      <w:r w:rsidRPr="006C3C46">
        <w:rPr>
          <w:rFonts w:ascii="Verdana" w:hAnsi="Verdana"/>
          <w:color w:val="000000"/>
          <w:sz w:val="28"/>
          <w:szCs w:val="28"/>
        </w:rPr>
        <w:t>to</w:t>
      </w:r>
      <w:r>
        <w:rPr>
          <w:rFonts w:ascii="Verdana" w:hAnsi="Verdana"/>
          <w:color w:val="000000"/>
          <w:sz w:val="28"/>
          <w:szCs w:val="28"/>
        </w:rPr>
        <w:t xml:space="preserve"> the</w:t>
      </w:r>
      <w:r w:rsidRPr="006C3C46">
        <w:rPr>
          <w:rFonts w:ascii="Verdana" w:hAnsi="Verdana"/>
          <w:color w:val="000000"/>
          <w:sz w:val="28"/>
          <w:szCs w:val="28"/>
        </w:rPr>
        <w:t xml:space="preserve"> students.</w:t>
      </w:r>
      <w:r>
        <w:rPr>
          <w:rFonts w:ascii="Verdana" w:hAnsi="Verdana"/>
          <w:color w:val="000000"/>
          <w:sz w:val="28"/>
          <w:szCs w:val="28"/>
        </w:rPr>
        <w:t xml:space="preserve"> The day started with an </w:t>
      </w:r>
      <w:r>
        <w:rPr>
          <w:rFonts w:ascii="Verdana" w:hAnsi="Verdana"/>
          <w:color w:val="000000"/>
          <w:sz w:val="28"/>
          <w:szCs w:val="28"/>
        </w:rPr>
        <w:lastRenderedPageBreak/>
        <w:t xml:space="preserve">introduction to the Challenge from </w:t>
      </w:r>
      <w:r w:rsidRPr="006C3C46">
        <w:rPr>
          <w:rFonts w:ascii="Verdana" w:hAnsi="Verdana"/>
          <w:color w:val="000000"/>
          <w:sz w:val="28"/>
          <w:szCs w:val="28"/>
        </w:rPr>
        <w:t>a lead industry professional</w:t>
      </w:r>
      <w:r>
        <w:rPr>
          <w:rFonts w:ascii="Verdana" w:hAnsi="Verdana"/>
          <w:color w:val="000000"/>
          <w:sz w:val="28"/>
          <w:szCs w:val="28"/>
        </w:rPr>
        <w:t xml:space="preserve">. </w:t>
      </w:r>
      <w:r w:rsidRPr="006C3C46">
        <w:rPr>
          <w:rFonts w:ascii="Verdana" w:hAnsi="Verdana"/>
          <w:color w:val="000000"/>
          <w:sz w:val="28"/>
          <w:szCs w:val="28"/>
        </w:rPr>
        <w:t xml:space="preserve">Other industry experts </w:t>
      </w:r>
      <w:r>
        <w:rPr>
          <w:rFonts w:ascii="Verdana" w:hAnsi="Verdana"/>
          <w:color w:val="000000"/>
          <w:sz w:val="28"/>
          <w:szCs w:val="28"/>
        </w:rPr>
        <w:t>also</w:t>
      </w:r>
      <w:r w:rsidRPr="006C3C46">
        <w:rPr>
          <w:rFonts w:ascii="Verdana" w:hAnsi="Verdana"/>
          <w:color w:val="000000"/>
          <w:sz w:val="28"/>
          <w:szCs w:val="28"/>
        </w:rPr>
        <w:t xml:space="preserve"> shar</w:t>
      </w:r>
      <w:r>
        <w:rPr>
          <w:rFonts w:ascii="Verdana" w:hAnsi="Verdana"/>
          <w:color w:val="000000"/>
          <w:sz w:val="28"/>
          <w:szCs w:val="28"/>
        </w:rPr>
        <w:t>ed</w:t>
      </w:r>
      <w:r w:rsidRPr="006C3C46">
        <w:rPr>
          <w:rFonts w:ascii="Verdana" w:hAnsi="Verdana"/>
          <w:color w:val="000000"/>
          <w:sz w:val="28"/>
          <w:szCs w:val="28"/>
        </w:rPr>
        <w:t xml:space="preserve"> how their individual </w:t>
      </w:r>
      <w:r>
        <w:rPr>
          <w:rFonts w:ascii="Verdana" w:hAnsi="Verdana"/>
          <w:color w:val="000000"/>
          <w:sz w:val="28"/>
          <w:szCs w:val="28"/>
        </w:rPr>
        <w:t>expertise</w:t>
      </w:r>
      <w:r w:rsidRPr="006C3C46">
        <w:rPr>
          <w:rFonts w:ascii="Verdana" w:hAnsi="Verdana"/>
          <w:color w:val="000000"/>
          <w:sz w:val="28"/>
          <w:szCs w:val="28"/>
        </w:rPr>
        <w:t xml:space="preserve"> could support the students as they addressed the </w:t>
      </w:r>
      <w:r>
        <w:rPr>
          <w:rFonts w:ascii="Verdana" w:hAnsi="Verdana"/>
          <w:color w:val="000000"/>
          <w:sz w:val="28"/>
          <w:szCs w:val="28"/>
        </w:rPr>
        <w:t>C</w:t>
      </w:r>
      <w:r w:rsidRPr="006C3C46">
        <w:rPr>
          <w:rFonts w:ascii="Verdana" w:hAnsi="Verdana"/>
          <w:color w:val="000000"/>
          <w:sz w:val="28"/>
          <w:szCs w:val="28"/>
        </w:rPr>
        <w:t xml:space="preserve">hallenge. Academic and </w:t>
      </w:r>
      <w:r>
        <w:rPr>
          <w:rFonts w:ascii="Verdana" w:hAnsi="Verdana"/>
          <w:color w:val="000000"/>
          <w:sz w:val="28"/>
          <w:szCs w:val="28"/>
        </w:rPr>
        <w:t>Professional Services</w:t>
      </w:r>
      <w:r w:rsidRPr="006C3C46">
        <w:rPr>
          <w:rFonts w:ascii="Verdana" w:hAnsi="Verdana"/>
          <w:color w:val="000000"/>
          <w:sz w:val="28"/>
          <w:szCs w:val="28"/>
        </w:rPr>
        <w:t xml:space="preserve"> staff were also </w:t>
      </w:r>
      <w:r>
        <w:rPr>
          <w:rFonts w:ascii="Verdana" w:hAnsi="Verdana"/>
          <w:color w:val="000000"/>
          <w:sz w:val="28"/>
          <w:szCs w:val="28"/>
        </w:rPr>
        <w:t>available</w:t>
      </w:r>
      <w:r w:rsidRPr="006C3C46">
        <w:rPr>
          <w:rFonts w:ascii="Verdana" w:hAnsi="Verdana"/>
          <w:color w:val="000000"/>
          <w:sz w:val="28"/>
          <w:szCs w:val="28"/>
        </w:rPr>
        <w:t xml:space="preserve"> to facilitate engagement between students and the industry professionals. </w:t>
      </w:r>
    </w:p>
    <w:p w14:paraId="728EBA67" w14:textId="77777777" w:rsidR="004B2EC5" w:rsidRPr="006C3C46" w:rsidRDefault="004B2EC5" w:rsidP="00DA1F68">
      <w:pPr>
        <w:spacing w:line="276" w:lineRule="auto"/>
        <w:jc w:val="both"/>
        <w:rPr>
          <w:rFonts w:ascii="Verdana" w:hAnsi="Verdana"/>
          <w:color w:val="000000"/>
          <w:sz w:val="28"/>
          <w:szCs w:val="28"/>
        </w:rPr>
      </w:pPr>
      <w:r w:rsidRPr="006C3C46">
        <w:rPr>
          <w:rFonts w:ascii="Verdana" w:hAnsi="Verdana"/>
          <w:color w:val="000000"/>
          <w:sz w:val="28"/>
          <w:szCs w:val="28"/>
        </w:rPr>
        <w:t>Students were allocated to interdisciplinary teams</w:t>
      </w:r>
      <w:r>
        <w:rPr>
          <w:rFonts w:ascii="Verdana" w:hAnsi="Verdana"/>
          <w:color w:val="000000"/>
          <w:sz w:val="28"/>
          <w:szCs w:val="28"/>
        </w:rPr>
        <w:t>, whereby students from different disciplines were required to work together.  This resulted in teams where most</w:t>
      </w:r>
      <w:r w:rsidRPr="006C3C46">
        <w:rPr>
          <w:rFonts w:ascii="Verdana" w:hAnsi="Verdana"/>
          <w:color w:val="000000"/>
          <w:sz w:val="28"/>
          <w:szCs w:val="28"/>
        </w:rPr>
        <w:t xml:space="preserve"> students were not known to each other prior to the event. </w:t>
      </w:r>
      <w:r>
        <w:rPr>
          <w:rFonts w:ascii="Verdana" w:hAnsi="Verdana"/>
          <w:color w:val="000000"/>
          <w:sz w:val="28"/>
          <w:szCs w:val="28"/>
        </w:rPr>
        <w:t xml:space="preserve">This was important as it helped to replicate the interdisciplinary partnership working that is required of projects of this type, thus allowing students to develop insight and gain a new employability skill. </w:t>
      </w:r>
      <w:r w:rsidRPr="006C3C46">
        <w:rPr>
          <w:rFonts w:ascii="Verdana" w:hAnsi="Verdana"/>
          <w:color w:val="000000"/>
          <w:sz w:val="28"/>
          <w:szCs w:val="28"/>
        </w:rPr>
        <w:t>Before they embarked upon their task,</w:t>
      </w:r>
      <w:r>
        <w:rPr>
          <w:rFonts w:ascii="Verdana" w:hAnsi="Verdana"/>
          <w:color w:val="000000"/>
          <w:sz w:val="28"/>
          <w:szCs w:val="28"/>
        </w:rPr>
        <w:t xml:space="preserve"> students</w:t>
      </w:r>
      <w:r w:rsidRPr="006C3C46">
        <w:rPr>
          <w:rFonts w:ascii="Verdana" w:hAnsi="Verdana"/>
          <w:color w:val="000000"/>
          <w:sz w:val="28"/>
          <w:szCs w:val="28"/>
        </w:rPr>
        <w:t xml:space="preserve"> were advised that they would need to present their findings at the end of the day to the industry professionals and that a variety of prizes would be </w:t>
      </w:r>
      <w:r>
        <w:rPr>
          <w:rFonts w:ascii="Verdana" w:hAnsi="Verdana"/>
          <w:color w:val="000000"/>
          <w:sz w:val="28"/>
          <w:szCs w:val="28"/>
        </w:rPr>
        <w:t>awarded</w:t>
      </w:r>
      <w:r w:rsidRPr="006C3C46">
        <w:rPr>
          <w:rFonts w:ascii="Verdana" w:hAnsi="Verdana"/>
          <w:color w:val="000000"/>
          <w:sz w:val="28"/>
          <w:szCs w:val="28"/>
        </w:rPr>
        <w:t xml:space="preserve">. </w:t>
      </w:r>
    </w:p>
    <w:p w14:paraId="68920105" w14:textId="77777777" w:rsidR="004B2EC5" w:rsidRDefault="004B2EC5" w:rsidP="00DA1F68">
      <w:pPr>
        <w:spacing w:line="276" w:lineRule="auto"/>
        <w:jc w:val="both"/>
        <w:rPr>
          <w:rFonts w:ascii="Verdana" w:hAnsi="Verdana"/>
          <w:color w:val="000000"/>
          <w:sz w:val="28"/>
          <w:szCs w:val="28"/>
        </w:rPr>
      </w:pPr>
      <w:r w:rsidRPr="006C3C46">
        <w:rPr>
          <w:rFonts w:ascii="Verdana" w:hAnsi="Verdana"/>
          <w:color w:val="000000"/>
          <w:sz w:val="28"/>
          <w:szCs w:val="28"/>
        </w:rPr>
        <w:t xml:space="preserve">During the day, the Challenge was enhanced by several issues that may arise </w:t>
      </w:r>
      <w:r>
        <w:rPr>
          <w:rFonts w:ascii="Verdana" w:hAnsi="Verdana"/>
          <w:color w:val="000000"/>
          <w:sz w:val="28"/>
          <w:szCs w:val="28"/>
        </w:rPr>
        <w:t>during</w:t>
      </w:r>
      <w:r w:rsidRPr="006C3C46">
        <w:rPr>
          <w:rFonts w:ascii="Verdana" w:hAnsi="Verdana"/>
          <w:color w:val="000000"/>
          <w:sz w:val="28"/>
          <w:szCs w:val="28"/>
        </w:rPr>
        <w:t xml:space="preserve"> a large and complicated project of this nature</w:t>
      </w:r>
      <w:r>
        <w:rPr>
          <w:rFonts w:ascii="Verdana" w:hAnsi="Verdana"/>
          <w:color w:val="000000"/>
          <w:sz w:val="28"/>
          <w:szCs w:val="28"/>
        </w:rPr>
        <w:t>, testing</w:t>
      </w:r>
      <w:r w:rsidRPr="006C3C46">
        <w:rPr>
          <w:rFonts w:ascii="Verdana" w:hAnsi="Verdana"/>
          <w:color w:val="000000"/>
          <w:sz w:val="28"/>
          <w:szCs w:val="28"/>
        </w:rPr>
        <w:t xml:space="preserve"> how students and their teams coped with these difficult and unexpected demands</w:t>
      </w:r>
      <w:r>
        <w:rPr>
          <w:rFonts w:ascii="Verdana" w:hAnsi="Verdana"/>
          <w:color w:val="000000"/>
          <w:sz w:val="28"/>
          <w:szCs w:val="28"/>
        </w:rPr>
        <w:t xml:space="preserve"> as they might occur in the real world</w:t>
      </w:r>
      <w:r w:rsidRPr="006C3C46">
        <w:rPr>
          <w:rFonts w:ascii="Verdana" w:hAnsi="Verdana"/>
          <w:color w:val="000000"/>
          <w:sz w:val="28"/>
          <w:szCs w:val="28"/>
        </w:rPr>
        <w:t>.</w:t>
      </w:r>
      <w:r>
        <w:rPr>
          <w:rFonts w:ascii="Verdana" w:hAnsi="Verdana"/>
          <w:color w:val="000000"/>
          <w:sz w:val="28"/>
          <w:szCs w:val="28"/>
        </w:rPr>
        <w:t xml:space="preserve"> </w:t>
      </w:r>
      <w:r w:rsidRPr="006C3C46">
        <w:rPr>
          <w:rFonts w:ascii="Verdana" w:hAnsi="Verdana"/>
          <w:color w:val="000000"/>
          <w:sz w:val="28"/>
          <w:szCs w:val="28"/>
        </w:rPr>
        <w:t xml:space="preserve">For example, </w:t>
      </w:r>
      <w:r>
        <w:rPr>
          <w:rFonts w:ascii="Verdana" w:hAnsi="Verdana"/>
          <w:color w:val="000000"/>
          <w:sz w:val="28"/>
          <w:szCs w:val="28"/>
        </w:rPr>
        <w:t>two</w:t>
      </w:r>
      <w:r w:rsidRPr="006C3C46">
        <w:rPr>
          <w:rFonts w:ascii="Verdana" w:hAnsi="Verdana"/>
          <w:color w:val="000000"/>
          <w:sz w:val="28"/>
          <w:szCs w:val="28"/>
        </w:rPr>
        <w:t xml:space="preserve"> hours into the Challenge an email was sent out to the teams announcing that </w:t>
      </w:r>
      <w:r>
        <w:rPr>
          <w:rFonts w:ascii="Verdana" w:hAnsi="Verdana"/>
          <w:color w:val="000000"/>
          <w:sz w:val="28"/>
          <w:szCs w:val="28"/>
        </w:rPr>
        <w:t>‘</w:t>
      </w:r>
      <w:r w:rsidRPr="006C3C46">
        <w:rPr>
          <w:rFonts w:ascii="Verdana" w:hAnsi="Verdana"/>
          <w:color w:val="000000"/>
          <w:sz w:val="28"/>
          <w:szCs w:val="28"/>
        </w:rPr>
        <w:t xml:space="preserve">great crested newts have been found on site. What mitigation do you need to put </w:t>
      </w:r>
      <w:r>
        <w:rPr>
          <w:rFonts w:ascii="Verdana" w:hAnsi="Verdana"/>
          <w:color w:val="000000"/>
          <w:sz w:val="28"/>
          <w:szCs w:val="28"/>
        </w:rPr>
        <w:t>i</w:t>
      </w:r>
      <w:r w:rsidRPr="006C3C46">
        <w:rPr>
          <w:rFonts w:ascii="Verdana" w:hAnsi="Verdana"/>
          <w:color w:val="000000"/>
          <w:sz w:val="28"/>
          <w:szCs w:val="28"/>
        </w:rPr>
        <w:t>n place?</w:t>
      </w:r>
      <w:r>
        <w:rPr>
          <w:rFonts w:ascii="Verdana" w:hAnsi="Verdana"/>
          <w:color w:val="000000"/>
          <w:sz w:val="28"/>
          <w:szCs w:val="28"/>
        </w:rPr>
        <w:t xml:space="preserve">’ </w:t>
      </w:r>
      <w:r w:rsidRPr="006C3C46">
        <w:rPr>
          <w:rFonts w:ascii="Verdana" w:hAnsi="Verdana"/>
          <w:color w:val="000000"/>
          <w:sz w:val="28"/>
          <w:szCs w:val="28"/>
        </w:rPr>
        <w:t xml:space="preserve">An hour later, a further </w:t>
      </w:r>
      <w:r>
        <w:rPr>
          <w:rFonts w:ascii="Verdana" w:hAnsi="Verdana"/>
          <w:color w:val="000000"/>
          <w:sz w:val="28"/>
          <w:szCs w:val="28"/>
        </w:rPr>
        <w:t xml:space="preserve">email </w:t>
      </w:r>
      <w:r w:rsidRPr="006C3C46">
        <w:rPr>
          <w:rFonts w:ascii="Verdana" w:hAnsi="Verdana"/>
          <w:color w:val="000000"/>
          <w:sz w:val="28"/>
          <w:szCs w:val="28"/>
        </w:rPr>
        <w:t xml:space="preserve">was issued which read: </w:t>
      </w:r>
      <w:r>
        <w:rPr>
          <w:rFonts w:ascii="Verdana" w:hAnsi="Verdana"/>
          <w:color w:val="000000"/>
          <w:sz w:val="28"/>
          <w:szCs w:val="28"/>
        </w:rPr>
        <w:t>‘</w:t>
      </w:r>
      <w:r w:rsidRPr="006C3C46">
        <w:rPr>
          <w:rFonts w:ascii="Verdana" w:hAnsi="Verdana"/>
          <w:color w:val="000000"/>
          <w:sz w:val="28"/>
          <w:szCs w:val="28"/>
        </w:rPr>
        <w:t>The NHS are interested in your leisure facilities. Can you help them contribute to community health?</w:t>
      </w:r>
      <w:r>
        <w:rPr>
          <w:rFonts w:ascii="Verdana" w:hAnsi="Verdana"/>
          <w:color w:val="000000"/>
          <w:sz w:val="28"/>
          <w:szCs w:val="28"/>
        </w:rPr>
        <w:t xml:space="preserve">’ </w:t>
      </w:r>
      <w:r w:rsidRPr="006C3C46">
        <w:rPr>
          <w:rFonts w:ascii="Verdana" w:hAnsi="Verdana"/>
          <w:color w:val="000000"/>
          <w:sz w:val="28"/>
          <w:szCs w:val="28"/>
        </w:rPr>
        <w:t xml:space="preserve">These interruptions to the teamwork reflected the rapidly changing nature of a project and how </w:t>
      </w:r>
      <w:r>
        <w:rPr>
          <w:rFonts w:ascii="Verdana" w:hAnsi="Verdana"/>
          <w:color w:val="000000"/>
          <w:sz w:val="28"/>
          <w:szCs w:val="28"/>
        </w:rPr>
        <w:t>unforeseen</w:t>
      </w:r>
      <w:r w:rsidRPr="006C3C46">
        <w:rPr>
          <w:rFonts w:ascii="Verdana" w:hAnsi="Verdana"/>
          <w:color w:val="000000"/>
          <w:sz w:val="28"/>
          <w:szCs w:val="28"/>
        </w:rPr>
        <w:t xml:space="preserve"> urgent issues may </w:t>
      </w:r>
      <w:r>
        <w:rPr>
          <w:rFonts w:ascii="Verdana" w:hAnsi="Verdana"/>
          <w:color w:val="000000"/>
          <w:sz w:val="28"/>
          <w:szCs w:val="28"/>
        </w:rPr>
        <w:t>occur</w:t>
      </w:r>
      <w:r w:rsidRPr="006C3C46">
        <w:rPr>
          <w:rFonts w:ascii="Verdana" w:hAnsi="Verdana"/>
          <w:color w:val="000000"/>
          <w:sz w:val="28"/>
          <w:szCs w:val="28"/>
        </w:rPr>
        <w:t>.</w:t>
      </w:r>
    </w:p>
    <w:p w14:paraId="443E038B" w14:textId="77777777" w:rsidR="004B2EC5" w:rsidRDefault="004B2EC5" w:rsidP="00DA1F68">
      <w:pPr>
        <w:spacing w:line="276" w:lineRule="auto"/>
        <w:jc w:val="both"/>
        <w:rPr>
          <w:rFonts w:ascii="Verdana" w:hAnsi="Verdana"/>
          <w:i/>
          <w:iCs/>
          <w:color w:val="000000"/>
          <w:sz w:val="28"/>
          <w:szCs w:val="28"/>
        </w:rPr>
      </w:pPr>
      <w:r>
        <w:rPr>
          <w:rFonts w:ascii="Verdana" w:hAnsi="Verdana"/>
          <w:i/>
          <w:iCs/>
          <w:color w:val="000000"/>
          <w:sz w:val="28"/>
          <w:szCs w:val="28"/>
        </w:rPr>
        <w:t>Why was the Challenge created?</w:t>
      </w:r>
    </w:p>
    <w:p w14:paraId="1A1AC676" w14:textId="77777777" w:rsidR="004B2EC5" w:rsidRDefault="004B2EC5" w:rsidP="00DA1F68">
      <w:pPr>
        <w:spacing w:line="276" w:lineRule="auto"/>
        <w:ind w:right="95"/>
        <w:jc w:val="both"/>
        <w:rPr>
          <w:rFonts w:ascii="Verdana" w:hAnsi="Verdana" w:cs="Times New Roman"/>
          <w:sz w:val="28"/>
          <w:szCs w:val="28"/>
        </w:rPr>
      </w:pPr>
      <w:r>
        <w:rPr>
          <w:rFonts w:ascii="Verdana" w:hAnsi="Verdana" w:cs="Times New Roman"/>
          <w:sz w:val="28"/>
          <w:szCs w:val="28"/>
        </w:rPr>
        <w:t xml:space="preserve">We have a diverse range of students at the University of Derby, and we have adopted an institutional approach to inclusive practice, comprising various activities, interventions, </w:t>
      </w:r>
      <w:proofErr w:type="gramStart"/>
      <w:r>
        <w:rPr>
          <w:rFonts w:ascii="Verdana" w:hAnsi="Verdana" w:cs="Times New Roman"/>
          <w:sz w:val="28"/>
          <w:szCs w:val="28"/>
        </w:rPr>
        <w:t>strategies</w:t>
      </w:r>
      <w:proofErr w:type="gramEnd"/>
      <w:r>
        <w:rPr>
          <w:rFonts w:ascii="Verdana" w:hAnsi="Verdana" w:cs="Times New Roman"/>
          <w:sz w:val="28"/>
          <w:szCs w:val="28"/>
        </w:rPr>
        <w:t xml:space="preserve"> and policies to support diverse groups of learners.</w:t>
      </w:r>
      <w:r>
        <w:rPr>
          <w:rStyle w:val="EndnoteReference"/>
          <w:rFonts w:ascii="Verdana" w:hAnsi="Verdana" w:cs="Times New Roman"/>
          <w:sz w:val="28"/>
          <w:szCs w:val="28"/>
        </w:rPr>
        <w:endnoteReference w:id="1"/>
      </w:r>
      <w:r>
        <w:rPr>
          <w:rFonts w:ascii="Verdana" w:hAnsi="Verdana" w:cs="Times New Roman"/>
          <w:sz w:val="28"/>
          <w:szCs w:val="28"/>
        </w:rPr>
        <w:t xml:space="preserve"> One </w:t>
      </w:r>
      <w:r>
        <w:rPr>
          <w:rFonts w:ascii="Verdana" w:hAnsi="Verdana" w:cs="Times New Roman"/>
          <w:sz w:val="28"/>
          <w:szCs w:val="28"/>
        </w:rPr>
        <w:lastRenderedPageBreak/>
        <w:t>consistent characteristic that students who access the facilities of the Careers &amp; Employment Service exhibit is a lack of confidence in employability-related matters. In</w:t>
      </w:r>
      <w:r w:rsidRPr="00131C69">
        <w:rPr>
          <w:rFonts w:ascii="Verdana" w:hAnsi="Verdana" w:cs="Times New Roman"/>
          <w:sz w:val="28"/>
          <w:szCs w:val="28"/>
        </w:rPr>
        <w:t xml:space="preserve"> the light of this, </w:t>
      </w:r>
      <w:r>
        <w:rPr>
          <w:rFonts w:ascii="Verdana" w:hAnsi="Verdana" w:cs="Times New Roman"/>
          <w:sz w:val="28"/>
          <w:szCs w:val="28"/>
        </w:rPr>
        <w:t>t</w:t>
      </w:r>
      <w:r w:rsidRPr="00131C69">
        <w:rPr>
          <w:rFonts w:ascii="Verdana" w:hAnsi="Verdana" w:cs="Times New Roman"/>
          <w:sz w:val="28"/>
          <w:szCs w:val="28"/>
        </w:rPr>
        <w:t>h</w:t>
      </w:r>
      <w:r>
        <w:rPr>
          <w:rFonts w:ascii="Verdana" w:hAnsi="Verdana" w:cs="Times New Roman"/>
          <w:sz w:val="28"/>
          <w:szCs w:val="28"/>
        </w:rPr>
        <w:t>e C</w:t>
      </w:r>
      <w:r w:rsidRPr="00131C69">
        <w:rPr>
          <w:rFonts w:ascii="Verdana" w:hAnsi="Verdana" w:cs="Times New Roman"/>
          <w:sz w:val="28"/>
          <w:szCs w:val="28"/>
        </w:rPr>
        <w:t>hallenge aimed to support the development of confidence in key employability skills</w:t>
      </w:r>
      <w:r>
        <w:rPr>
          <w:rFonts w:ascii="Verdana" w:hAnsi="Verdana" w:cs="Times New Roman"/>
          <w:sz w:val="28"/>
          <w:szCs w:val="28"/>
        </w:rPr>
        <w:t xml:space="preserve"> and </w:t>
      </w:r>
      <w:r w:rsidRPr="00131C69">
        <w:rPr>
          <w:rFonts w:ascii="Verdana" w:hAnsi="Verdana" w:cs="Times New Roman"/>
          <w:sz w:val="28"/>
          <w:szCs w:val="28"/>
        </w:rPr>
        <w:t>provide an opportunity for meaningful engagement with national and local employers.</w:t>
      </w:r>
    </w:p>
    <w:p w14:paraId="103C63FA" w14:textId="77777777" w:rsidR="004B2EC5" w:rsidRDefault="004B2EC5" w:rsidP="00DA1F68">
      <w:pPr>
        <w:tabs>
          <w:tab w:val="left" w:pos="2268"/>
        </w:tabs>
        <w:spacing w:line="276" w:lineRule="auto"/>
        <w:ind w:right="95"/>
        <w:jc w:val="both"/>
        <w:rPr>
          <w:rFonts w:ascii="Verdana" w:hAnsi="Verdana" w:cs="Times New Roman"/>
          <w:sz w:val="28"/>
          <w:szCs w:val="28"/>
        </w:rPr>
      </w:pPr>
      <w:r>
        <w:rPr>
          <w:rFonts w:ascii="Verdana" w:hAnsi="Verdana" w:cs="Times New Roman"/>
          <w:sz w:val="28"/>
          <w:szCs w:val="28"/>
        </w:rPr>
        <w:t>The University of Derby, as home to the International Centre for Guidance Studies (</w:t>
      </w:r>
      <w:proofErr w:type="spellStart"/>
      <w:r>
        <w:rPr>
          <w:rFonts w:ascii="Verdana" w:hAnsi="Verdana" w:cs="Times New Roman"/>
          <w:sz w:val="28"/>
          <w:szCs w:val="28"/>
        </w:rPr>
        <w:t>ICeGS</w:t>
      </w:r>
      <w:proofErr w:type="spellEnd"/>
      <w:r>
        <w:rPr>
          <w:rFonts w:ascii="Verdana" w:hAnsi="Verdana" w:cs="Times New Roman"/>
          <w:sz w:val="28"/>
          <w:szCs w:val="28"/>
        </w:rPr>
        <w:t>), has been instrumental in embedding the Gatsby Benchmarks into policy.</w:t>
      </w:r>
      <w:r>
        <w:rPr>
          <w:rStyle w:val="EndnoteReference"/>
          <w:rFonts w:ascii="Verdana" w:hAnsi="Verdana" w:cs="Times New Roman"/>
          <w:sz w:val="28"/>
          <w:szCs w:val="28"/>
        </w:rPr>
        <w:endnoteReference w:id="2"/>
      </w:r>
      <w:r>
        <w:rPr>
          <w:rFonts w:ascii="Verdana" w:hAnsi="Verdana" w:cs="Times New Roman"/>
          <w:sz w:val="28"/>
          <w:szCs w:val="28"/>
        </w:rPr>
        <w:t xml:space="preserve"> </w:t>
      </w:r>
      <w:r w:rsidRPr="00131C69">
        <w:rPr>
          <w:rFonts w:ascii="Verdana" w:hAnsi="Verdana" w:cs="Times New Roman"/>
          <w:sz w:val="28"/>
          <w:szCs w:val="28"/>
        </w:rPr>
        <w:t xml:space="preserve">In response to the de-regulation of careers provision in England, following the 2011 Education Act, </w:t>
      </w:r>
      <w:proofErr w:type="spellStart"/>
      <w:r>
        <w:rPr>
          <w:rFonts w:ascii="Verdana" w:hAnsi="Verdana" w:cs="Times New Roman"/>
          <w:sz w:val="28"/>
          <w:szCs w:val="28"/>
        </w:rPr>
        <w:t>ICeGS</w:t>
      </w:r>
      <w:proofErr w:type="spellEnd"/>
      <w:r>
        <w:rPr>
          <w:rFonts w:ascii="Verdana" w:hAnsi="Verdana" w:cs="Times New Roman"/>
          <w:sz w:val="28"/>
          <w:szCs w:val="28"/>
        </w:rPr>
        <w:t>’</w:t>
      </w:r>
      <w:r w:rsidRPr="00131C69">
        <w:rPr>
          <w:rFonts w:ascii="Verdana" w:hAnsi="Verdana" w:cs="Times New Roman"/>
          <w:sz w:val="28"/>
          <w:szCs w:val="28"/>
        </w:rPr>
        <w:t xml:space="preserve"> research established a framework for how evidence-led careers guidance should be organised. This has resulted in the design and national adoption of the Gatsby Benchmarks in school</w:t>
      </w:r>
      <w:r>
        <w:rPr>
          <w:rFonts w:ascii="Verdana" w:hAnsi="Verdana" w:cs="Times New Roman"/>
          <w:sz w:val="28"/>
          <w:szCs w:val="28"/>
        </w:rPr>
        <w:t xml:space="preserve">s and </w:t>
      </w:r>
      <w:r w:rsidRPr="00131C69">
        <w:rPr>
          <w:rFonts w:ascii="Verdana" w:hAnsi="Verdana" w:cs="Times New Roman"/>
          <w:sz w:val="28"/>
          <w:szCs w:val="28"/>
        </w:rPr>
        <w:t>colleges</w:t>
      </w:r>
      <w:r>
        <w:rPr>
          <w:rFonts w:ascii="Verdana" w:hAnsi="Verdana" w:cs="Times New Roman"/>
          <w:sz w:val="28"/>
          <w:szCs w:val="28"/>
        </w:rPr>
        <w:t>.</w:t>
      </w:r>
      <w:r>
        <w:rPr>
          <w:rStyle w:val="EndnoteReference"/>
          <w:rFonts w:ascii="Verdana" w:hAnsi="Verdana" w:cs="Times New Roman"/>
          <w:sz w:val="28"/>
          <w:szCs w:val="28"/>
        </w:rPr>
        <w:endnoteReference w:id="3"/>
      </w:r>
      <w:r>
        <w:rPr>
          <w:rFonts w:ascii="Verdana" w:hAnsi="Verdana" w:cs="Times New Roman"/>
          <w:sz w:val="28"/>
          <w:szCs w:val="28"/>
        </w:rPr>
        <w:t xml:space="preserve"> </w:t>
      </w:r>
    </w:p>
    <w:p w14:paraId="77D42FC1" w14:textId="77777777" w:rsidR="004B2EC5" w:rsidRPr="00243F32" w:rsidRDefault="004B2EC5" w:rsidP="00DA1F68">
      <w:pPr>
        <w:pStyle w:val="EndnoteText"/>
        <w:spacing w:line="276" w:lineRule="auto"/>
        <w:jc w:val="both"/>
        <w:rPr>
          <w:rFonts w:ascii="Verdana" w:hAnsi="Verdana" w:cs="Times New Roman"/>
          <w:sz w:val="28"/>
          <w:szCs w:val="28"/>
        </w:rPr>
      </w:pPr>
      <w:r w:rsidRPr="00243F32">
        <w:rPr>
          <w:rFonts w:ascii="Verdana" w:hAnsi="Verdana" w:cs="Times New Roman"/>
          <w:sz w:val="28"/>
          <w:szCs w:val="28"/>
        </w:rPr>
        <w:t xml:space="preserve">The research produced eight areas of provision for evidence-based career guidance and identified three organisational strategies that could be used to implement this. Building on the theme of a whole school approach to guidance, </w:t>
      </w:r>
      <w:proofErr w:type="spellStart"/>
      <w:r w:rsidRPr="00243F32">
        <w:rPr>
          <w:rFonts w:ascii="Verdana" w:hAnsi="Verdana" w:cs="Times New Roman"/>
          <w:sz w:val="28"/>
          <w:szCs w:val="28"/>
        </w:rPr>
        <w:t>iCeGS</w:t>
      </w:r>
      <w:proofErr w:type="spellEnd"/>
      <w:r w:rsidRPr="00243F32">
        <w:rPr>
          <w:rFonts w:ascii="Verdana" w:hAnsi="Verdana" w:cs="Times New Roman"/>
          <w:sz w:val="28"/>
          <w:szCs w:val="28"/>
        </w:rPr>
        <w:t xml:space="preserve"> researchers, conducted research on behalf of the Gatsby Charitable Foundation. The Gatsby Benchmarks have subsequently been endorsed at the highest level of educational policy. The Department for Education Careers Strategy, published in December 2017, has made it a statutory requirement that every school and college in England should apply the Gatsby Benchmarks by 2020. The Department for Education report Careers strategy: making the most of everyone’s skills and talents, 2017</w:t>
      </w:r>
      <w:r>
        <w:rPr>
          <w:rFonts w:ascii="Verdana" w:hAnsi="Verdana" w:cs="Times New Roman"/>
          <w:sz w:val="28"/>
          <w:szCs w:val="28"/>
        </w:rPr>
        <w:t>, p7</w:t>
      </w:r>
      <w:r w:rsidRPr="00243F32">
        <w:rPr>
          <w:rFonts w:ascii="Verdana" w:hAnsi="Verdana" w:cs="Times New Roman"/>
          <w:sz w:val="28"/>
          <w:szCs w:val="28"/>
        </w:rPr>
        <w:t xml:space="preserve"> states ‘We will use the eight Benchmarks of good career guidance, developed by the Gatsby Charitable Foundation, to set a standard of excellence’</w:t>
      </w:r>
      <w:r>
        <w:rPr>
          <w:rFonts w:ascii="Verdana" w:hAnsi="Verdana" w:cs="Times New Roman"/>
          <w:sz w:val="28"/>
          <w:szCs w:val="28"/>
        </w:rPr>
        <w:t>.</w:t>
      </w:r>
    </w:p>
    <w:p w14:paraId="2238F953" w14:textId="77777777" w:rsidR="004B2EC5" w:rsidRDefault="004B2EC5" w:rsidP="00DA1F68">
      <w:pPr>
        <w:tabs>
          <w:tab w:val="left" w:pos="2268"/>
        </w:tabs>
        <w:spacing w:line="276" w:lineRule="auto"/>
        <w:ind w:right="95"/>
        <w:jc w:val="both"/>
        <w:rPr>
          <w:rFonts w:ascii="Verdana" w:hAnsi="Verdana" w:cs="Times New Roman"/>
          <w:sz w:val="28"/>
          <w:szCs w:val="28"/>
        </w:rPr>
      </w:pPr>
    </w:p>
    <w:p w14:paraId="7EC1A284" w14:textId="06C20ABE" w:rsidR="004B2EC5" w:rsidRPr="00BF6B8D" w:rsidRDefault="004B2EC5" w:rsidP="00DA1F68">
      <w:pPr>
        <w:tabs>
          <w:tab w:val="left" w:pos="2268"/>
        </w:tabs>
        <w:spacing w:line="276" w:lineRule="auto"/>
        <w:ind w:right="95"/>
        <w:jc w:val="both"/>
        <w:rPr>
          <w:rFonts w:ascii="Verdana" w:hAnsi="Verdana" w:cs="Times New Roman"/>
          <w:sz w:val="28"/>
          <w:szCs w:val="28"/>
        </w:rPr>
      </w:pPr>
      <w:r>
        <w:rPr>
          <w:rFonts w:ascii="Verdana" w:hAnsi="Verdana" w:cs="Times New Roman"/>
          <w:sz w:val="28"/>
          <w:szCs w:val="28"/>
        </w:rPr>
        <w:t xml:space="preserve">If the Gatsby Benchmarks can, as Baroness Bottomley of </w:t>
      </w:r>
      <w:proofErr w:type="spellStart"/>
      <w:r w:rsidR="00DA1F68">
        <w:rPr>
          <w:rFonts w:ascii="Verdana" w:hAnsi="Verdana" w:cs="Times New Roman"/>
          <w:sz w:val="28"/>
          <w:szCs w:val="28"/>
        </w:rPr>
        <w:t>N</w:t>
      </w:r>
      <w:r>
        <w:rPr>
          <w:rFonts w:ascii="Verdana" w:hAnsi="Verdana" w:cs="Times New Roman"/>
          <w:sz w:val="28"/>
          <w:szCs w:val="28"/>
        </w:rPr>
        <w:t>ettlestone</w:t>
      </w:r>
      <w:proofErr w:type="spellEnd"/>
      <w:r>
        <w:rPr>
          <w:rFonts w:ascii="Verdana" w:hAnsi="Verdana" w:cs="Times New Roman"/>
          <w:sz w:val="28"/>
          <w:szCs w:val="28"/>
        </w:rPr>
        <w:t xml:space="preserve"> - a champion for social mobility - commented, </w:t>
      </w:r>
      <w:r w:rsidR="00DA1F68">
        <w:rPr>
          <w:rFonts w:ascii="Verdana" w:hAnsi="Verdana" w:cs="Times New Roman"/>
          <w:sz w:val="28"/>
          <w:szCs w:val="28"/>
        </w:rPr>
        <w:t>p</w:t>
      </w:r>
      <w:r>
        <w:rPr>
          <w:rFonts w:ascii="Verdana" w:hAnsi="Verdana" w:cs="Times New Roman"/>
          <w:sz w:val="28"/>
          <w:szCs w:val="28"/>
        </w:rPr>
        <w:t xml:space="preserve">rovide that ‘measure to assess progress’, in schools and colleges, they can equally enhance employability-related </w:t>
      </w:r>
      <w:r>
        <w:rPr>
          <w:rFonts w:ascii="Verdana" w:hAnsi="Verdana" w:cs="Times New Roman"/>
          <w:sz w:val="28"/>
          <w:szCs w:val="28"/>
        </w:rPr>
        <w:lastRenderedPageBreak/>
        <w:t>education and address the improvement of Graduate Outcomes for Higher Education students.</w:t>
      </w:r>
      <w:r>
        <w:rPr>
          <w:rStyle w:val="EndnoteReference"/>
          <w:rFonts w:ascii="Verdana" w:hAnsi="Verdana" w:cs="Times New Roman"/>
          <w:sz w:val="28"/>
          <w:szCs w:val="28"/>
        </w:rPr>
        <w:endnoteReference w:id="4"/>
      </w:r>
    </w:p>
    <w:p w14:paraId="65849916" w14:textId="77777777" w:rsidR="004B2EC5" w:rsidRPr="00BF6B8D" w:rsidRDefault="004B2EC5" w:rsidP="00DA1F68">
      <w:pPr>
        <w:spacing w:line="276" w:lineRule="auto"/>
        <w:ind w:right="95"/>
        <w:jc w:val="both"/>
        <w:rPr>
          <w:rFonts w:ascii="Verdana" w:hAnsi="Verdana" w:cs="Times New Roman"/>
          <w:sz w:val="28"/>
          <w:szCs w:val="28"/>
        </w:rPr>
      </w:pPr>
      <w:r w:rsidRPr="001A46D8">
        <w:rPr>
          <w:rFonts w:ascii="Verdana" w:hAnsi="Verdana" w:cs="Times New Roman"/>
          <w:sz w:val="28"/>
          <w:szCs w:val="28"/>
        </w:rPr>
        <w:t>There is strong research evidence about the impact of employer engagement</w:t>
      </w:r>
      <w:r>
        <w:rPr>
          <w:rFonts w:ascii="Verdana" w:hAnsi="Verdana" w:cs="Times New Roman"/>
          <w:sz w:val="28"/>
          <w:szCs w:val="28"/>
        </w:rPr>
        <w:t xml:space="preserve"> upon students</w:t>
      </w:r>
      <w:r w:rsidRPr="001A46D8">
        <w:rPr>
          <w:rFonts w:ascii="Verdana" w:hAnsi="Verdana" w:cs="Times New Roman"/>
          <w:sz w:val="28"/>
          <w:szCs w:val="28"/>
        </w:rPr>
        <w:t xml:space="preserve">. A study conducted by the Education and Employers Taskforce found that where there were higher levels of employer contacts, </w:t>
      </w:r>
      <w:r>
        <w:rPr>
          <w:rFonts w:ascii="Verdana" w:hAnsi="Verdana" w:cs="Times New Roman"/>
          <w:sz w:val="28"/>
          <w:szCs w:val="28"/>
        </w:rPr>
        <w:t>there were</w:t>
      </w:r>
      <w:r w:rsidRPr="001A46D8">
        <w:rPr>
          <w:rFonts w:ascii="Verdana" w:hAnsi="Verdana" w:cs="Times New Roman"/>
          <w:sz w:val="28"/>
          <w:szCs w:val="28"/>
        </w:rPr>
        <w:t xml:space="preserve"> higher returns to individuals in the labour market.</w:t>
      </w:r>
      <w:r>
        <w:rPr>
          <w:rStyle w:val="EndnoteReference"/>
          <w:rFonts w:ascii="Verdana" w:hAnsi="Verdana" w:cs="Times New Roman"/>
          <w:sz w:val="28"/>
          <w:szCs w:val="28"/>
        </w:rPr>
        <w:endnoteReference w:id="5"/>
      </w:r>
      <w:r>
        <w:rPr>
          <w:rFonts w:ascii="Verdana" w:hAnsi="Verdana" w:cs="Times New Roman"/>
          <w:sz w:val="28"/>
          <w:szCs w:val="28"/>
        </w:rPr>
        <w:t xml:space="preserve"> </w:t>
      </w:r>
      <w:r w:rsidRPr="00BF6B8D">
        <w:rPr>
          <w:rFonts w:ascii="Verdana" w:hAnsi="Verdana" w:cs="Times New Roman"/>
          <w:sz w:val="28"/>
          <w:szCs w:val="28"/>
        </w:rPr>
        <w:t xml:space="preserve">The work of the Taskforce demonstrates that these interactions with employers broaden students’ horizons, raise aspirations and challenge stereotypical views often held about the jobs people do based on gender, </w:t>
      </w:r>
      <w:proofErr w:type="gramStart"/>
      <w:r w:rsidRPr="00BF6B8D">
        <w:rPr>
          <w:rFonts w:ascii="Verdana" w:hAnsi="Verdana" w:cs="Times New Roman"/>
          <w:sz w:val="28"/>
          <w:szCs w:val="28"/>
        </w:rPr>
        <w:t>ethnicity</w:t>
      </w:r>
      <w:proofErr w:type="gramEnd"/>
      <w:r w:rsidRPr="00BF6B8D">
        <w:rPr>
          <w:rFonts w:ascii="Verdana" w:hAnsi="Verdana" w:cs="Times New Roman"/>
          <w:sz w:val="28"/>
          <w:szCs w:val="28"/>
        </w:rPr>
        <w:t xml:space="preserve"> and social background. </w:t>
      </w:r>
    </w:p>
    <w:p w14:paraId="2AF1DA01" w14:textId="77777777" w:rsidR="004B2EC5" w:rsidRPr="00BF6B8D" w:rsidRDefault="004B2EC5" w:rsidP="00DA1F68">
      <w:pPr>
        <w:spacing w:line="276" w:lineRule="auto"/>
        <w:ind w:right="95"/>
        <w:jc w:val="both"/>
        <w:rPr>
          <w:rFonts w:ascii="Verdana" w:hAnsi="Verdana" w:cs="Times New Roman"/>
          <w:sz w:val="28"/>
          <w:szCs w:val="28"/>
        </w:rPr>
      </w:pPr>
      <w:r w:rsidRPr="00BF6B8D">
        <w:rPr>
          <w:rFonts w:ascii="Verdana" w:hAnsi="Verdana" w:cs="Times New Roman"/>
          <w:sz w:val="28"/>
          <w:szCs w:val="28"/>
        </w:rPr>
        <w:t xml:space="preserve">Similarly, </w:t>
      </w:r>
      <w:r>
        <w:rPr>
          <w:rFonts w:ascii="Verdana" w:hAnsi="Verdana" w:cs="Times New Roman"/>
          <w:sz w:val="28"/>
          <w:szCs w:val="28"/>
        </w:rPr>
        <w:t xml:space="preserve">Gabi </w:t>
      </w:r>
      <w:r w:rsidRPr="00BF6B8D">
        <w:rPr>
          <w:rFonts w:ascii="Verdana" w:hAnsi="Verdana" w:cs="Times New Roman"/>
          <w:sz w:val="28"/>
          <w:szCs w:val="28"/>
        </w:rPr>
        <w:t xml:space="preserve">Binnie, </w:t>
      </w:r>
      <w:r>
        <w:rPr>
          <w:rFonts w:ascii="Verdana" w:hAnsi="Verdana" w:cs="Times New Roman"/>
          <w:sz w:val="28"/>
          <w:szCs w:val="28"/>
        </w:rPr>
        <w:t>in a 2020 report for the Association of Graduate Careers Advisory Service (AGCAS)</w:t>
      </w:r>
      <w:r w:rsidRPr="00BF6B8D">
        <w:rPr>
          <w:rFonts w:ascii="Verdana" w:hAnsi="Verdana" w:cs="Times New Roman"/>
          <w:sz w:val="28"/>
          <w:szCs w:val="28"/>
        </w:rPr>
        <w:t xml:space="preserve"> reaches the same conclusions in relation to university students, arguing that employer engagement is a vital element of the university experienc</w:t>
      </w:r>
      <w:r>
        <w:rPr>
          <w:rFonts w:ascii="Verdana" w:hAnsi="Verdana" w:cs="Times New Roman"/>
          <w:sz w:val="28"/>
          <w:szCs w:val="28"/>
        </w:rPr>
        <w:t>e. She concludes</w:t>
      </w:r>
      <w:r w:rsidRPr="00BF6B8D">
        <w:rPr>
          <w:rFonts w:ascii="Verdana" w:hAnsi="Verdana" w:cs="Times New Roman"/>
          <w:sz w:val="28"/>
          <w:szCs w:val="28"/>
        </w:rPr>
        <w:t xml:space="preserve"> that not only does engaging with employers during university enhance graduate transitions into employment, but it also supports improved engagement and attainment whilst at university.</w:t>
      </w:r>
      <w:r>
        <w:rPr>
          <w:rStyle w:val="EndnoteReference"/>
          <w:rFonts w:ascii="Verdana" w:hAnsi="Verdana" w:cs="Times New Roman"/>
          <w:sz w:val="28"/>
          <w:szCs w:val="28"/>
        </w:rPr>
        <w:endnoteReference w:id="6"/>
      </w:r>
    </w:p>
    <w:p w14:paraId="1B451941" w14:textId="77777777" w:rsidR="004B2EC5" w:rsidRDefault="004B2EC5" w:rsidP="00DA1F68">
      <w:pPr>
        <w:spacing w:line="276" w:lineRule="auto"/>
        <w:ind w:right="95"/>
        <w:jc w:val="both"/>
        <w:rPr>
          <w:rFonts w:ascii="Verdana" w:hAnsi="Verdana"/>
          <w:color w:val="000000"/>
          <w:sz w:val="28"/>
          <w:szCs w:val="28"/>
        </w:rPr>
      </w:pPr>
      <w:r w:rsidRPr="00BF6B8D">
        <w:rPr>
          <w:rFonts w:ascii="Verdana" w:hAnsi="Verdana" w:cs="Times New Roman"/>
          <w:sz w:val="28"/>
          <w:szCs w:val="28"/>
        </w:rPr>
        <w:t xml:space="preserve">Clearly, research suggests that employer/student engagement is beneficial, but not all students are taking the opportunities provided by Higher Education institutions to engage with employers. </w:t>
      </w:r>
      <w:r>
        <w:rPr>
          <w:rFonts w:ascii="Verdana" w:hAnsi="Verdana" w:cs="Times New Roman"/>
          <w:sz w:val="28"/>
          <w:szCs w:val="28"/>
        </w:rPr>
        <w:t>As academics and professionals, we recognise</w:t>
      </w:r>
      <w:r w:rsidRPr="00BF6B8D">
        <w:rPr>
          <w:rFonts w:ascii="Verdana" w:hAnsi="Verdana" w:cs="Times New Roman"/>
          <w:sz w:val="28"/>
          <w:szCs w:val="28"/>
        </w:rPr>
        <w:t xml:space="preserve"> that many students</w:t>
      </w:r>
      <w:r>
        <w:rPr>
          <w:rFonts w:ascii="Verdana" w:hAnsi="Verdana" w:cs="Times New Roman"/>
          <w:sz w:val="28"/>
          <w:szCs w:val="28"/>
        </w:rPr>
        <w:t xml:space="preserve"> </w:t>
      </w:r>
      <w:r w:rsidRPr="00BF6B8D">
        <w:rPr>
          <w:rFonts w:ascii="Verdana" w:hAnsi="Verdana" w:cs="Times New Roman"/>
          <w:sz w:val="28"/>
          <w:szCs w:val="28"/>
        </w:rPr>
        <w:t xml:space="preserve">do not have the </w:t>
      </w:r>
      <w:r>
        <w:rPr>
          <w:rFonts w:ascii="Verdana" w:hAnsi="Verdana" w:cs="Times New Roman"/>
          <w:sz w:val="28"/>
          <w:szCs w:val="28"/>
        </w:rPr>
        <w:t>c</w:t>
      </w:r>
      <w:r w:rsidRPr="00BF6B8D">
        <w:rPr>
          <w:rFonts w:ascii="Verdana" w:hAnsi="Verdana" w:cs="Times New Roman"/>
          <w:sz w:val="28"/>
          <w:szCs w:val="28"/>
        </w:rPr>
        <w:t>onfidence to engage and network efficiently with employers</w:t>
      </w:r>
      <w:r>
        <w:rPr>
          <w:rFonts w:ascii="Verdana" w:hAnsi="Verdana" w:cs="Times New Roman"/>
          <w:sz w:val="28"/>
          <w:szCs w:val="28"/>
        </w:rPr>
        <w:t>. However,</w:t>
      </w:r>
      <w:r w:rsidRPr="00BF6B8D">
        <w:rPr>
          <w:rFonts w:ascii="Verdana" w:hAnsi="Verdana" w:cs="Times New Roman"/>
          <w:sz w:val="28"/>
          <w:szCs w:val="28"/>
        </w:rPr>
        <w:t xml:space="preserve"> student confidence</w:t>
      </w:r>
      <w:r>
        <w:rPr>
          <w:rFonts w:ascii="Verdana" w:hAnsi="Verdana" w:cs="Times New Roman"/>
          <w:sz w:val="28"/>
          <w:szCs w:val="28"/>
        </w:rPr>
        <w:t xml:space="preserve">, and </w:t>
      </w:r>
      <w:r w:rsidRPr="00BF6B8D">
        <w:rPr>
          <w:rFonts w:ascii="Verdana" w:hAnsi="Verdana" w:cs="Times New Roman"/>
          <w:sz w:val="28"/>
          <w:szCs w:val="28"/>
        </w:rPr>
        <w:t xml:space="preserve">the </w:t>
      </w:r>
      <w:r>
        <w:rPr>
          <w:rFonts w:ascii="Verdana" w:hAnsi="Verdana" w:cs="Times New Roman"/>
          <w:sz w:val="28"/>
          <w:szCs w:val="28"/>
        </w:rPr>
        <w:t xml:space="preserve">employability </w:t>
      </w:r>
      <w:r w:rsidRPr="00BF6B8D">
        <w:rPr>
          <w:rFonts w:ascii="Verdana" w:hAnsi="Verdana" w:cs="Times New Roman"/>
          <w:sz w:val="28"/>
          <w:szCs w:val="28"/>
        </w:rPr>
        <w:t xml:space="preserve">skills most sought as graduate attributes, </w:t>
      </w:r>
      <w:r>
        <w:rPr>
          <w:rFonts w:ascii="Verdana" w:hAnsi="Verdana" w:cs="Times New Roman"/>
          <w:sz w:val="28"/>
          <w:szCs w:val="28"/>
        </w:rPr>
        <w:t xml:space="preserve">are seen to </w:t>
      </w:r>
      <w:r w:rsidRPr="00BF6B8D">
        <w:rPr>
          <w:rFonts w:ascii="Verdana" w:hAnsi="Verdana" w:cs="Times New Roman"/>
          <w:sz w:val="28"/>
          <w:szCs w:val="28"/>
        </w:rPr>
        <w:t xml:space="preserve">increase </w:t>
      </w:r>
      <w:proofErr w:type="gramStart"/>
      <w:r>
        <w:rPr>
          <w:rFonts w:ascii="Verdana" w:hAnsi="Verdana" w:cs="Times New Roman"/>
          <w:sz w:val="28"/>
          <w:szCs w:val="28"/>
        </w:rPr>
        <w:t>as a result</w:t>
      </w:r>
      <w:r w:rsidRPr="00BF6B8D">
        <w:rPr>
          <w:rFonts w:ascii="Verdana" w:hAnsi="Verdana" w:cs="Times New Roman"/>
          <w:sz w:val="28"/>
          <w:szCs w:val="28"/>
        </w:rPr>
        <w:t xml:space="preserve"> of</w:t>
      </w:r>
      <w:proofErr w:type="gramEnd"/>
      <w:r w:rsidRPr="00BF6B8D">
        <w:rPr>
          <w:rFonts w:ascii="Verdana" w:hAnsi="Verdana" w:cs="Times New Roman"/>
          <w:sz w:val="28"/>
          <w:szCs w:val="28"/>
        </w:rPr>
        <w:t xml:space="preserve"> targeted employer </w:t>
      </w:r>
      <w:r>
        <w:rPr>
          <w:rFonts w:ascii="Verdana" w:hAnsi="Verdana" w:cs="Times New Roman"/>
          <w:sz w:val="28"/>
          <w:szCs w:val="28"/>
        </w:rPr>
        <w:t>networking</w:t>
      </w:r>
      <w:r w:rsidRPr="00BF6B8D">
        <w:rPr>
          <w:rFonts w:ascii="Verdana" w:hAnsi="Verdana" w:cs="Times New Roman"/>
          <w:sz w:val="28"/>
          <w:szCs w:val="28"/>
        </w:rPr>
        <w:t>.</w:t>
      </w:r>
      <w:r>
        <w:rPr>
          <w:rStyle w:val="EndnoteReference"/>
          <w:rFonts w:ascii="Verdana" w:hAnsi="Verdana" w:cs="Times New Roman"/>
          <w:sz w:val="28"/>
          <w:szCs w:val="28"/>
        </w:rPr>
        <w:endnoteReference w:id="7"/>
      </w:r>
      <w:r w:rsidRPr="00BF6B8D">
        <w:rPr>
          <w:rFonts w:ascii="Verdana" w:hAnsi="Verdana" w:cs="Times New Roman"/>
          <w:sz w:val="28"/>
          <w:szCs w:val="28"/>
        </w:rPr>
        <w:t xml:space="preserve"> Indeed, lack of confidence in employer engagement is recognised as a common issue for students. </w:t>
      </w:r>
      <w:r>
        <w:rPr>
          <w:rFonts w:ascii="Verdana" w:hAnsi="Verdana" w:cs="Times New Roman"/>
          <w:sz w:val="28"/>
          <w:szCs w:val="28"/>
        </w:rPr>
        <w:t>M</w:t>
      </w:r>
      <w:r w:rsidRPr="00BF6B8D">
        <w:rPr>
          <w:rFonts w:ascii="Verdana" w:hAnsi="Verdana" w:cs="Times New Roman"/>
          <w:sz w:val="28"/>
          <w:szCs w:val="28"/>
        </w:rPr>
        <w:t>any clients require help in developing the confidence to engage effectively with employers, yet this ability to network is key to the success of meaningful employer engagement with students</w:t>
      </w:r>
      <w:r>
        <w:rPr>
          <w:rFonts w:ascii="Verdana" w:hAnsi="Verdana" w:cs="Times New Roman"/>
          <w:sz w:val="28"/>
          <w:szCs w:val="28"/>
        </w:rPr>
        <w:t>.</w:t>
      </w:r>
      <w:r>
        <w:rPr>
          <w:rStyle w:val="EndnoteReference"/>
          <w:rFonts w:ascii="Verdana" w:hAnsi="Verdana" w:cs="Times New Roman"/>
          <w:sz w:val="28"/>
          <w:szCs w:val="28"/>
        </w:rPr>
        <w:endnoteReference w:id="8"/>
      </w:r>
      <w:r>
        <w:rPr>
          <w:rFonts w:ascii="Verdana" w:hAnsi="Verdana" w:cs="Times New Roman"/>
          <w:sz w:val="28"/>
          <w:szCs w:val="28"/>
        </w:rPr>
        <w:t xml:space="preserve"> Networking</w:t>
      </w:r>
      <w:r w:rsidRPr="00BF6B8D">
        <w:rPr>
          <w:rFonts w:ascii="Verdana" w:hAnsi="Verdana" w:cs="Times New Roman"/>
          <w:sz w:val="28"/>
          <w:szCs w:val="28"/>
        </w:rPr>
        <w:t xml:space="preserve"> is a </w:t>
      </w:r>
      <w:r>
        <w:rPr>
          <w:rFonts w:ascii="Verdana" w:hAnsi="Verdana" w:cs="Times New Roman"/>
          <w:sz w:val="28"/>
          <w:szCs w:val="28"/>
        </w:rPr>
        <w:t>vital</w:t>
      </w:r>
      <w:r w:rsidRPr="00BF6B8D">
        <w:rPr>
          <w:rFonts w:ascii="Verdana" w:hAnsi="Verdana" w:cs="Times New Roman"/>
          <w:sz w:val="28"/>
          <w:szCs w:val="28"/>
        </w:rPr>
        <w:t xml:space="preserve"> skill and one which</w:t>
      </w:r>
      <w:r>
        <w:rPr>
          <w:rFonts w:ascii="Verdana" w:hAnsi="Verdana" w:cs="Times New Roman"/>
          <w:sz w:val="28"/>
          <w:szCs w:val="28"/>
        </w:rPr>
        <w:t xml:space="preserve"> students </w:t>
      </w:r>
      <w:r w:rsidRPr="00BF6B8D">
        <w:rPr>
          <w:rFonts w:ascii="Verdana" w:hAnsi="Verdana" w:cs="Times New Roman"/>
          <w:sz w:val="28"/>
          <w:szCs w:val="28"/>
        </w:rPr>
        <w:t xml:space="preserve">need to develop </w:t>
      </w:r>
      <w:proofErr w:type="gramStart"/>
      <w:r w:rsidRPr="00BF6B8D">
        <w:rPr>
          <w:rFonts w:ascii="Verdana" w:hAnsi="Verdana" w:cs="Times New Roman"/>
          <w:sz w:val="28"/>
          <w:szCs w:val="28"/>
        </w:rPr>
        <w:t>in order to</w:t>
      </w:r>
      <w:proofErr w:type="gramEnd"/>
      <w:r w:rsidRPr="00BF6B8D">
        <w:rPr>
          <w:rFonts w:ascii="Verdana" w:hAnsi="Verdana" w:cs="Times New Roman"/>
          <w:sz w:val="28"/>
          <w:szCs w:val="28"/>
        </w:rPr>
        <w:t xml:space="preserve"> create career success as graduates</w:t>
      </w:r>
      <w:r>
        <w:rPr>
          <w:rFonts w:ascii="Verdana" w:hAnsi="Verdana" w:cs="Times New Roman"/>
          <w:sz w:val="28"/>
          <w:szCs w:val="28"/>
        </w:rPr>
        <w:t xml:space="preserve">. </w:t>
      </w:r>
      <w:r>
        <w:rPr>
          <w:rFonts w:ascii="Verdana" w:hAnsi="Verdana" w:cs="Times New Roman"/>
          <w:sz w:val="28"/>
          <w:szCs w:val="28"/>
        </w:rPr>
        <w:lastRenderedPageBreak/>
        <w:t>One</w:t>
      </w:r>
      <w:r w:rsidRPr="00BF6B8D">
        <w:rPr>
          <w:rFonts w:ascii="Verdana" w:hAnsi="Verdana" w:cs="Times New Roman"/>
          <w:sz w:val="28"/>
          <w:szCs w:val="28"/>
        </w:rPr>
        <w:t xml:space="preserve"> way in which confidence can be developed is through facilitating a warm introduction </w:t>
      </w:r>
      <w:r>
        <w:rPr>
          <w:rFonts w:ascii="Verdana" w:hAnsi="Verdana" w:cs="Times New Roman"/>
          <w:sz w:val="28"/>
          <w:szCs w:val="28"/>
        </w:rPr>
        <w:t>with employers.</w:t>
      </w:r>
      <w:r>
        <w:rPr>
          <w:rStyle w:val="EndnoteReference"/>
          <w:rFonts w:ascii="Verdana" w:hAnsi="Verdana" w:cs="Times New Roman"/>
          <w:sz w:val="28"/>
          <w:szCs w:val="28"/>
        </w:rPr>
        <w:endnoteReference w:id="9"/>
      </w:r>
      <w:r>
        <w:rPr>
          <w:rFonts w:ascii="Verdana" w:hAnsi="Verdana" w:cs="Times New Roman"/>
          <w:sz w:val="28"/>
          <w:szCs w:val="28"/>
        </w:rPr>
        <w:t xml:space="preserve"> The </w:t>
      </w:r>
      <w:r w:rsidRPr="00BF6B8D">
        <w:rPr>
          <w:rFonts w:ascii="Verdana" w:hAnsi="Verdana" w:cs="Times New Roman"/>
          <w:sz w:val="28"/>
          <w:szCs w:val="28"/>
        </w:rPr>
        <w:t>Big C</w:t>
      </w:r>
      <w:r>
        <w:rPr>
          <w:rFonts w:ascii="Verdana" w:hAnsi="Verdana" w:cs="Times New Roman"/>
          <w:sz w:val="28"/>
          <w:szCs w:val="28"/>
        </w:rPr>
        <w:t xml:space="preserve">ollege </w:t>
      </w:r>
      <w:r w:rsidRPr="00BF6B8D">
        <w:rPr>
          <w:rFonts w:ascii="Verdana" w:hAnsi="Verdana" w:cs="Times New Roman"/>
          <w:sz w:val="28"/>
          <w:szCs w:val="28"/>
        </w:rPr>
        <w:t xml:space="preserve">Challenge effectively provided this </w:t>
      </w:r>
      <w:r>
        <w:rPr>
          <w:rFonts w:ascii="Verdana" w:hAnsi="Verdana" w:cs="Times New Roman"/>
          <w:sz w:val="28"/>
          <w:szCs w:val="28"/>
        </w:rPr>
        <w:t>warm introduction through the opening talks from the industry professionals, held</w:t>
      </w:r>
      <w:r w:rsidRPr="006C3C46">
        <w:rPr>
          <w:rFonts w:ascii="Verdana" w:hAnsi="Verdana"/>
          <w:color w:val="000000"/>
          <w:sz w:val="28"/>
          <w:szCs w:val="28"/>
        </w:rPr>
        <w:t xml:space="preserve"> in the </w:t>
      </w:r>
      <w:r>
        <w:rPr>
          <w:rFonts w:ascii="Verdana" w:hAnsi="Verdana"/>
          <w:color w:val="000000"/>
          <w:sz w:val="28"/>
          <w:szCs w:val="28"/>
        </w:rPr>
        <w:t xml:space="preserve">familiar </w:t>
      </w:r>
      <w:r w:rsidRPr="006C3C46">
        <w:rPr>
          <w:rFonts w:ascii="Verdana" w:hAnsi="Verdana"/>
          <w:color w:val="000000"/>
          <w:sz w:val="28"/>
          <w:szCs w:val="28"/>
        </w:rPr>
        <w:t>forum of the lecture theatre</w:t>
      </w:r>
      <w:r>
        <w:rPr>
          <w:rFonts w:ascii="Verdana" w:hAnsi="Verdana"/>
          <w:color w:val="000000"/>
          <w:sz w:val="28"/>
          <w:szCs w:val="28"/>
        </w:rPr>
        <w:t>.</w:t>
      </w:r>
    </w:p>
    <w:p w14:paraId="44E691A1" w14:textId="77777777" w:rsidR="004B2EC5" w:rsidRDefault="004B2EC5" w:rsidP="00DA1F68">
      <w:pPr>
        <w:spacing w:line="276" w:lineRule="auto"/>
        <w:ind w:right="95"/>
        <w:jc w:val="both"/>
        <w:rPr>
          <w:rFonts w:ascii="Verdana" w:hAnsi="Verdana" w:cs="Times New Roman"/>
          <w:sz w:val="28"/>
          <w:szCs w:val="28"/>
        </w:rPr>
      </w:pPr>
      <w:r w:rsidRPr="00BF6B8D">
        <w:rPr>
          <w:rFonts w:ascii="Verdana" w:hAnsi="Verdana" w:cs="Times New Roman"/>
          <w:sz w:val="28"/>
          <w:szCs w:val="28"/>
        </w:rPr>
        <w:t>The event, from the beginning, aimed to imbue students with the courage of confidence which</w:t>
      </w:r>
      <w:r>
        <w:rPr>
          <w:rFonts w:ascii="Verdana" w:hAnsi="Verdana" w:cs="Times New Roman"/>
          <w:sz w:val="28"/>
          <w:szCs w:val="28"/>
        </w:rPr>
        <w:t xml:space="preserve"> </w:t>
      </w:r>
      <w:r w:rsidRPr="00BF6B8D">
        <w:rPr>
          <w:rFonts w:ascii="Verdana" w:hAnsi="Verdana" w:cs="Times New Roman"/>
          <w:sz w:val="28"/>
          <w:szCs w:val="28"/>
        </w:rPr>
        <w:t>is so essential in career interactions</w:t>
      </w:r>
      <w:r>
        <w:rPr>
          <w:rFonts w:ascii="Verdana" w:hAnsi="Verdana" w:cs="Times New Roman"/>
          <w:sz w:val="28"/>
          <w:szCs w:val="28"/>
        </w:rPr>
        <w:t>.</w:t>
      </w:r>
      <w:r>
        <w:rPr>
          <w:rStyle w:val="EndnoteReference"/>
          <w:rFonts w:ascii="Verdana" w:hAnsi="Verdana" w:cs="Times New Roman"/>
          <w:sz w:val="28"/>
          <w:szCs w:val="28"/>
        </w:rPr>
        <w:endnoteReference w:id="10"/>
      </w:r>
      <w:r>
        <w:rPr>
          <w:rFonts w:ascii="Verdana" w:hAnsi="Verdana" w:cs="Times New Roman"/>
          <w:sz w:val="28"/>
          <w:szCs w:val="28"/>
        </w:rPr>
        <w:t xml:space="preserve"> The </w:t>
      </w:r>
      <w:r w:rsidRPr="00797750">
        <w:rPr>
          <w:rFonts w:ascii="Verdana" w:hAnsi="Verdana" w:cs="Times New Roman"/>
          <w:sz w:val="28"/>
          <w:szCs w:val="28"/>
        </w:rPr>
        <w:t>student</w:t>
      </w:r>
      <w:r>
        <w:rPr>
          <w:rFonts w:ascii="Verdana" w:hAnsi="Verdana" w:cs="Times New Roman"/>
          <w:sz w:val="28"/>
          <w:szCs w:val="28"/>
        </w:rPr>
        <w:t>s</w:t>
      </w:r>
      <w:r w:rsidRPr="00797750">
        <w:rPr>
          <w:rFonts w:ascii="Verdana" w:hAnsi="Verdana" w:cs="Times New Roman"/>
          <w:sz w:val="28"/>
          <w:szCs w:val="28"/>
        </w:rPr>
        <w:t xml:space="preserve"> </w:t>
      </w:r>
      <w:r>
        <w:rPr>
          <w:rFonts w:ascii="Verdana" w:hAnsi="Verdana" w:cs="Times New Roman"/>
          <w:sz w:val="28"/>
          <w:szCs w:val="28"/>
        </w:rPr>
        <w:t>needed</w:t>
      </w:r>
      <w:r w:rsidRPr="00797750">
        <w:rPr>
          <w:rFonts w:ascii="Verdana" w:hAnsi="Verdana" w:cs="Times New Roman"/>
          <w:sz w:val="28"/>
          <w:szCs w:val="28"/>
        </w:rPr>
        <w:t xml:space="preserve"> to engage with employers directly </w:t>
      </w:r>
      <w:proofErr w:type="gramStart"/>
      <w:r w:rsidRPr="00797750">
        <w:rPr>
          <w:rFonts w:ascii="Verdana" w:hAnsi="Verdana" w:cs="Times New Roman"/>
          <w:sz w:val="28"/>
          <w:szCs w:val="28"/>
        </w:rPr>
        <w:t>in order to</w:t>
      </w:r>
      <w:proofErr w:type="gramEnd"/>
      <w:r w:rsidRPr="00797750">
        <w:rPr>
          <w:rFonts w:ascii="Verdana" w:hAnsi="Verdana" w:cs="Times New Roman"/>
          <w:sz w:val="28"/>
          <w:szCs w:val="28"/>
        </w:rPr>
        <w:t xml:space="preserve"> succeed in the tasks presented to them. The Challenge aimed to increase </w:t>
      </w:r>
      <w:r>
        <w:rPr>
          <w:rFonts w:ascii="Verdana" w:hAnsi="Verdana" w:cs="Times New Roman"/>
          <w:sz w:val="28"/>
          <w:szCs w:val="28"/>
        </w:rPr>
        <w:t xml:space="preserve">the </w:t>
      </w:r>
      <w:r w:rsidRPr="00797750">
        <w:rPr>
          <w:rFonts w:ascii="Verdana" w:hAnsi="Verdana" w:cs="Times New Roman"/>
          <w:sz w:val="28"/>
          <w:szCs w:val="28"/>
        </w:rPr>
        <w:t>student</w:t>
      </w:r>
      <w:r>
        <w:rPr>
          <w:rFonts w:ascii="Verdana" w:hAnsi="Verdana" w:cs="Times New Roman"/>
          <w:sz w:val="28"/>
          <w:szCs w:val="28"/>
        </w:rPr>
        <w:t>s’</w:t>
      </w:r>
      <w:r w:rsidRPr="00797750">
        <w:rPr>
          <w:rFonts w:ascii="Verdana" w:hAnsi="Verdana" w:cs="Times New Roman"/>
          <w:sz w:val="28"/>
          <w:szCs w:val="28"/>
        </w:rPr>
        <w:t xml:space="preserve"> confidence in working in </w:t>
      </w:r>
      <w:r>
        <w:rPr>
          <w:rFonts w:ascii="Verdana" w:hAnsi="Verdana" w:cs="Times New Roman"/>
          <w:sz w:val="28"/>
          <w:szCs w:val="28"/>
        </w:rPr>
        <w:t xml:space="preserve">interdisciplinary </w:t>
      </w:r>
      <w:r w:rsidRPr="00797750">
        <w:rPr>
          <w:rFonts w:ascii="Verdana" w:hAnsi="Verdana" w:cs="Times New Roman"/>
          <w:sz w:val="28"/>
          <w:szCs w:val="28"/>
        </w:rPr>
        <w:t xml:space="preserve">groups, </w:t>
      </w:r>
      <w:r>
        <w:rPr>
          <w:rFonts w:ascii="Verdana" w:hAnsi="Verdana" w:cs="Times New Roman"/>
          <w:sz w:val="28"/>
          <w:szCs w:val="28"/>
        </w:rPr>
        <w:t xml:space="preserve">and in </w:t>
      </w:r>
      <w:r w:rsidRPr="00797750">
        <w:rPr>
          <w:rFonts w:ascii="Verdana" w:hAnsi="Verdana" w:cs="Times New Roman"/>
          <w:sz w:val="28"/>
          <w:szCs w:val="28"/>
        </w:rPr>
        <w:t xml:space="preserve">engaging with employers and academics, </w:t>
      </w:r>
      <w:r>
        <w:rPr>
          <w:rFonts w:ascii="Verdana" w:hAnsi="Verdana" w:cs="Times New Roman"/>
          <w:sz w:val="28"/>
          <w:szCs w:val="28"/>
        </w:rPr>
        <w:t>which in turn</w:t>
      </w:r>
      <w:r w:rsidRPr="00797750">
        <w:rPr>
          <w:rFonts w:ascii="Verdana" w:hAnsi="Verdana" w:cs="Times New Roman"/>
          <w:sz w:val="28"/>
          <w:szCs w:val="28"/>
        </w:rPr>
        <w:t xml:space="preserve"> </w:t>
      </w:r>
      <w:r>
        <w:rPr>
          <w:rFonts w:ascii="Verdana" w:hAnsi="Verdana" w:cs="Times New Roman"/>
          <w:sz w:val="28"/>
          <w:szCs w:val="28"/>
        </w:rPr>
        <w:t>encouraged</w:t>
      </w:r>
      <w:r w:rsidRPr="00797750">
        <w:rPr>
          <w:rFonts w:ascii="Verdana" w:hAnsi="Verdana" w:cs="Times New Roman"/>
          <w:sz w:val="28"/>
          <w:szCs w:val="28"/>
        </w:rPr>
        <w:t xml:space="preserve"> the development of transferrable employability skills.</w:t>
      </w:r>
    </w:p>
    <w:p w14:paraId="5C6D9E1C" w14:textId="77777777" w:rsidR="004B2EC5" w:rsidRDefault="004B2EC5" w:rsidP="00DA1F68">
      <w:pPr>
        <w:spacing w:line="276" w:lineRule="auto"/>
        <w:ind w:right="521"/>
        <w:jc w:val="both"/>
        <w:rPr>
          <w:rFonts w:ascii="Verdana" w:hAnsi="Verdana" w:cs="Times New Roman"/>
          <w:i/>
          <w:iCs/>
          <w:sz w:val="28"/>
          <w:szCs w:val="28"/>
        </w:rPr>
      </w:pPr>
      <w:r>
        <w:rPr>
          <w:rFonts w:ascii="Verdana" w:hAnsi="Verdana" w:cs="Times New Roman"/>
          <w:i/>
          <w:iCs/>
          <w:sz w:val="28"/>
          <w:szCs w:val="28"/>
        </w:rPr>
        <w:t>Conclusion: The Outcome of the Big College Challenge</w:t>
      </w:r>
    </w:p>
    <w:p w14:paraId="5C4D1146" w14:textId="05E8E89F" w:rsidR="004B2EC5" w:rsidRPr="00DA1F68" w:rsidRDefault="004B2EC5" w:rsidP="00DA1F68">
      <w:pPr>
        <w:spacing w:line="276" w:lineRule="auto"/>
        <w:ind w:right="95"/>
        <w:jc w:val="both"/>
        <w:rPr>
          <w:rFonts w:ascii="Verdana" w:eastAsia="Times New Roman" w:hAnsi="Verdana" w:cs="Times New Roman"/>
          <w:sz w:val="28"/>
          <w:szCs w:val="28"/>
          <w:lang w:eastAsia="en-GB"/>
        </w:rPr>
      </w:pPr>
      <w:r>
        <w:rPr>
          <w:rFonts w:ascii="Verdana" w:eastAsia="Times New Roman" w:hAnsi="Verdana" w:cs="Times New Roman"/>
          <w:sz w:val="28"/>
          <w:szCs w:val="28"/>
          <w:lang w:eastAsia="en-GB"/>
        </w:rPr>
        <w:t xml:space="preserve">Preliminary analysis of interim data, from research currently in progress concerning the Challenge, indicates that both staff and employers involved in the delivery of the event noted an increase in confidence levels in students </w:t>
      </w:r>
      <w:proofErr w:type="gramStart"/>
      <w:r>
        <w:rPr>
          <w:rFonts w:ascii="Verdana" w:eastAsia="Times New Roman" w:hAnsi="Verdana" w:cs="Times New Roman"/>
          <w:sz w:val="28"/>
          <w:szCs w:val="28"/>
          <w:lang w:eastAsia="en-GB"/>
        </w:rPr>
        <w:t>during the course of</w:t>
      </w:r>
      <w:proofErr w:type="gramEnd"/>
      <w:r>
        <w:rPr>
          <w:rFonts w:ascii="Verdana" w:eastAsia="Times New Roman" w:hAnsi="Verdana" w:cs="Times New Roman"/>
          <w:sz w:val="28"/>
          <w:szCs w:val="28"/>
          <w:lang w:eastAsia="en-GB"/>
        </w:rPr>
        <w:t xml:space="preserve"> the day. Students and employers also recognised the relevance of the event in enhancing employability skills. Overwhelmingly, students </w:t>
      </w:r>
      <w:r w:rsidRPr="004F691F">
        <w:rPr>
          <w:rFonts w:ascii="Verdana" w:eastAsia="Times New Roman" w:hAnsi="Verdana" w:cs="Times New Roman"/>
          <w:sz w:val="28"/>
          <w:szCs w:val="28"/>
          <w:lang w:eastAsia="en-GB"/>
        </w:rPr>
        <w:t xml:space="preserve">reported enjoying the Challenge and </w:t>
      </w:r>
      <w:r>
        <w:rPr>
          <w:rFonts w:ascii="Verdana" w:eastAsia="Times New Roman" w:hAnsi="Verdana" w:cs="Times New Roman"/>
          <w:sz w:val="28"/>
          <w:szCs w:val="28"/>
          <w:lang w:eastAsia="en-GB"/>
        </w:rPr>
        <w:t>provided</w:t>
      </w:r>
      <w:r w:rsidRPr="004F691F">
        <w:rPr>
          <w:rFonts w:ascii="Verdana" w:eastAsia="Times New Roman" w:hAnsi="Verdana" w:cs="Times New Roman"/>
          <w:sz w:val="28"/>
          <w:szCs w:val="28"/>
          <w:lang w:eastAsia="en-GB"/>
        </w:rPr>
        <w:t xml:space="preserve"> positive feedback.</w:t>
      </w:r>
      <w:r>
        <w:rPr>
          <w:rFonts w:ascii="Verdana" w:eastAsia="Times New Roman" w:hAnsi="Verdana" w:cs="Times New Roman"/>
          <w:sz w:val="28"/>
          <w:szCs w:val="28"/>
          <w:lang w:eastAsia="en-GB"/>
        </w:rPr>
        <w:t xml:space="preserve"> </w:t>
      </w:r>
      <w:r w:rsidRPr="004F691F">
        <w:rPr>
          <w:rFonts w:ascii="Verdana" w:eastAsia="Times New Roman" w:hAnsi="Verdana" w:cs="Times New Roman"/>
          <w:sz w:val="28"/>
          <w:szCs w:val="28"/>
          <w:lang w:eastAsia="en-GB"/>
        </w:rPr>
        <w:t xml:space="preserve">This was supported by the industry professionals who </w:t>
      </w:r>
      <w:r>
        <w:rPr>
          <w:rFonts w:ascii="Verdana" w:eastAsia="Times New Roman" w:hAnsi="Verdana" w:cs="Times New Roman"/>
          <w:sz w:val="28"/>
          <w:szCs w:val="28"/>
          <w:lang w:eastAsia="en-GB"/>
        </w:rPr>
        <w:t xml:space="preserve">commented </w:t>
      </w:r>
      <w:r w:rsidRPr="004F691F">
        <w:rPr>
          <w:rFonts w:ascii="Verdana" w:eastAsia="Times New Roman" w:hAnsi="Verdana" w:cs="Times New Roman"/>
          <w:sz w:val="28"/>
          <w:szCs w:val="28"/>
          <w:lang w:eastAsia="en-GB"/>
        </w:rPr>
        <w:t>that they were extremely impressed by the innovative and well-</w:t>
      </w:r>
      <w:r>
        <w:rPr>
          <w:rFonts w:ascii="Verdana" w:eastAsia="Times New Roman" w:hAnsi="Verdana" w:cs="Times New Roman"/>
          <w:sz w:val="28"/>
          <w:szCs w:val="28"/>
          <w:lang w:eastAsia="en-GB"/>
        </w:rPr>
        <w:t>rounded</w:t>
      </w:r>
      <w:r w:rsidRPr="004F691F">
        <w:rPr>
          <w:rFonts w:ascii="Verdana" w:eastAsia="Times New Roman" w:hAnsi="Verdana" w:cs="Times New Roman"/>
          <w:sz w:val="28"/>
          <w:szCs w:val="28"/>
          <w:lang w:eastAsia="en-GB"/>
        </w:rPr>
        <w:t xml:space="preserve"> solutions individual teams </w:t>
      </w:r>
      <w:r>
        <w:rPr>
          <w:rFonts w:ascii="Verdana" w:eastAsia="Times New Roman" w:hAnsi="Verdana" w:cs="Times New Roman"/>
          <w:sz w:val="28"/>
          <w:szCs w:val="28"/>
          <w:lang w:eastAsia="en-GB"/>
        </w:rPr>
        <w:t>presented</w:t>
      </w:r>
      <w:r w:rsidRPr="004F691F">
        <w:rPr>
          <w:rFonts w:ascii="Verdana" w:eastAsia="Times New Roman" w:hAnsi="Verdana" w:cs="Times New Roman"/>
          <w:sz w:val="28"/>
          <w:szCs w:val="28"/>
          <w:lang w:eastAsia="en-GB"/>
        </w:rPr>
        <w:t xml:space="preserve">. </w:t>
      </w:r>
      <w:r>
        <w:rPr>
          <w:rFonts w:ascii="Verdana" w:eastAsia="Times New Roman" w:hAnsi="Verdana" w:cs="Times New Roman"/>
          <w:sz w:val="28"/>
          <w:szCs w:val="28"/>
          <w:lang w:eastAsia="en-GB"/>
        </w:rPr>
        <w:t>The</w:t>
      </w:r>
      <w:r w:rsidRPr="004F691F">
        <w:rPr>
          <w:rFonts w:ascii="Verdana" w:eastAsia="Times New Roman" w:hAnsi="Verdana" w:cs="Times New Roman"/>
          <w:sz w:val="28"/>
          <w:szCs w:val="28"/>
          <w:lang w:eastAsia="en-GB"/>
        </w:rPr>
        <w:t xml:space="preserve"> teams found a way to </w:t>
      </w:r>
      <w:r>
        <w:rPr>
          <w:rFonts w:ascii="Verdana" w:eastAsia="Times New Roman" w:hAnsi="Verdana" w:cs="Times New Roman"/>
          <w:sz w:val="28"/>
          <w:szCs w:val="28"/>
          <w:lang w:eastAsia="en-GB"/>
        </w:rPr>
        <w:t xml:space="preserve">get to know each other and </w:t>
      </w:r>
      <w:r w:rsidRPr="004F691F">
        <w:rPr>
          <w:rFonts w:ascii="Verdana" w:eastAsia="Times New Roman" w:hAnsi="Verdana" w:cs="Times New Roman"/>
          <w:sz w:val="28"/>
          <w:szCs w:val="28"/>
          <w:lang w:eastAsia="en-GB"/>
        </w:rPr>
        <w:t>work together quickly</w:t>
      </w:r>
      <w:r>
        <w:rPr>
          <w:rFonts w:ascii="Verdana" w:eastAsia="Times New Roman" w:hAnsi="Verdana" w:cs="Times New Roman"/>
          <w:sz w:val="28"/>
          <w:szCs w:val="28"/>
          <w:lang w:eastAsia="en-GB"/>
        </w:rPr>
        <w:t>,</w:t>
      </w:r>
      <w:r w:rsidRPr="004F691F">
        <w:rPr>
          <w:rFonts w:ascii="Verdana" w:eastAsia="Times New Roman" w:hAnsi="Verdana" w:cs="Times New Roman"/>
          <w:sz w:val="28"/>
          <w:szCs w:val="28"/>
          <w:lang w:eastAsia="en-GB"/>
        </w:rPr>
        <w:t xml:space="preserve"> and </w:t>
      </w:r>
      <w:r>
        <w:rPr>
          <w:rFonts w:ascii="Verdana" w:eastAsia="Times New Roman" w:hAnsi="Verdana" w:cs="Times New Roman"/>
          <w:sz w:val="28"/>
          <w:szCs w:val="28"/>
          <w:lang w:eastAsia="en-GB"/>
        </w:rPr>
        <w:t xml:space="preserve">many </w:t>
      </w:r>
      <w:r w:rsidRPr="004F691F">
        <w:rPr>
          <w:rFonts w:ascii="Verdana" w:eastAsia="Times New Roman" w:hAnsi="Verdana" w:cs="Times New Roman"/>
          <w:sz w:val="28"/>
          <w:szCs w:val="28"/>
          <w:lang w:eastAsia="en-GB"/>
        </w:rPr>
        <w:t xml:space="preserve">stayed </w:t>
      </w:r>
      <w:r>
        <w:rPr>
          <w:rFonts w:ascii="Verdana" w:eastAsia="Times New Roman" w:hAnsi="Verdana" w:cs="Times New Roman"/>
          <w:sz w:val="28"/>
          <w:szCs w:val="28"/>
          <w:lang w:eastAsia="en-GB"/>
        </w:rPr>
        <w:t>in contact</w:t>
      </w:r>
      <w:r w:rsidRPr="004F691F">
        <w:rPr>
          <w:rFonts w:ascii="Verdana" w:eastAsia="Times New Roman" w:hAnsi="Verdana" w:cs="Times New Roman"/>
          <w:sz w:val="28"/>
          <w:szCs w:val="28"/>
          <w:lang w:eastAsia="en-GB"/>
        </w:rPr>
        <w:t xml:space="preserve"> after the event was over. </w:t>
      </w:r>
      <w:r>
        <w:rPr>
          <w:rFonts w:ascii="Verdana" w:eastAsia="Times New Roman" w:hAnsi="Verdana" w:cs="Times New Roman"/>
          <w:sz w:val="28"/>
          <w:szCs w:val="28"/>
          <w:lang w:eastAsia="en-GB"/>
        </w:rPr>
        <w:t>S</w:t>
      </w:r>
      <w:r w:rsidRPr="004F691F">
        <w:rPr>
          <w:rFonts w:ascii="Verdana" w:eastAsia="Times New Roman" w:hAnsi="Verdana" w:cs="Times New Roman"/>
          <w:sz w:val="28"/>
          <w:szCs w:val="28"/>
          <w:lang w:eastAsia="en-GB"/>
        </w:rPr>
        <w:t xml:space="preserve">ome </w:t>
      </w:r>
      <w:r>
        <w:rPr>
          <w:rFonts w:ascii="Verdana" w:eastAsia="Times New Roman" w:hAnsi="Verdana" w:cs="Times New Roman"/>
          <w:sz w:val="28"/>
          <w:szCs w:val="28"/>
          <w:lang w:eastAsia="en-GB"/>
        </w:rPr>
        <w:t xml:space="preserve">teams </w:t>
      </w:r>
      <w:r w:rsidRPr="004F691F">
        <w:rPr>
          <w:rFonts w:ascii="Verdana" w:eastAsia="Times New Roman" w:hAnsi="Verdana" w:cs="Times New Roman"/>
          <w:sz w:val="28"/>
          <w:szCs w:val="28"/>
          <w:lang w:eastAsia="en-GB"/>
        </w:rPr>
        <w:t xml:space="preserve">won prizes including theatre </w:t>
      </w:r>
      <w:r>
        <w:rPr>
          <w:rFonts w:ascii="Verdana" w:eastAsia="Times New Roman" w:hAnsi="Verdana" w:cs="Times New Roman"/>
          <w:sz w:val="28"/>
          <w:szCs w:val="28"/>
          <w:lang w:eastAsia="en-GB"/>
        </w:rPr>
        <w:t>and football match tickets</w:t>
      </w:r>
      <w:r w:rsidRPr="004F691F">
        <w:rPr>
          <w:rFonts w:ascii="Verdana" w:eastAsia="Times New Roman" w:hAnsi="Verdana" w:cs="Times New Roman"/>
          <w:sz w:val="28"/>
          <w:szCs w:val="28"/>
          <w:lang w:eastAsia="en-GB"/>
        </w:rPr>
        <w:t xml:space="preserve"> and employability workshops, which </w:t>
      </w:r>
      <w:r>
        <w:rPr>
          <w:rFonts w:ascii="Verdana" w:eastAsia="Times New Roman" w:hAnsi="Verdana" w:cs="Times New Roman"/>
          <w:sz w:val="28"/>
          <w:szCs w:val="28"/>
          <w:lang w:eastAsia="en-GB"/>
        </w:rPr>
        <w:t xml:space="preserve">enabled them to </w:t>
      </w:r>
      <w:r w:rsidRPr="004F691F">
        <w:rPr>
          <w:rFonts w:ascii="Verdana" w:eastAsia="Times New Roman" w:hAnsi="Verdana" w:cs="Times New Roman"/>
          <w:sz w:val="28"/>
          <w:szCs w:val="28"/>
          <w:lang w:eastAsia="en-GB"/>
        </w:rPr>
        <w:t>network again in the future.</w:t>
      </w:r>
    </w:p>
    <w:p w14:paraId="03499444" w14:textId="0D76FDA5" w:rsidR="00907D2F" w:rsidRPr="00DA1F68" w:rsidRDefault="004B2EC5" w:rsidP="00DA1F68">
      <w:pPr>
        <w:tabs>
          <w:tab w:val="left" w:pos="426"/>
        </w:tabs>
        <w:spacing w:line="276" w:lineRule="auto"/>
        <w:jc w:val="both"/>
        <w:rPr>
          <w:rFonts w:ascii="Verdana" w:hAnsi="Verdana"/>
          <w:color w:val="000000"/>
          <w:sz w:val="28"/>
          <w:szCs w:val="28"/>
        </w:rPr>
      </w:pPr>
      <w:r>
        <w:rPr>
          <w:rFonts w:ascii="Verdana" w:hAnsi="Verdana" w:cs="Times New Roman"/>
          <w:sz w:val="28"/>
          <w:szCs w:val="28"/>
        </w:rPr>
        <w:t xml:space="preserve">Whilst we cannot change the facts of social mobility, what we can do as academics and professionals in Higher Education is </w:t>
      </w:r>
      <w:proofErr w:type="gramStart"/>
      <w:r>
        <w:rPr>
          <w:rFonts w:ascii="Verdana" w:hAnsi="Verdana" w:cs="Times New Roman"/>
          <w:sz w:val="28"/>
          <w:szCs w:val="28"/>
        </w:rPr>
        <w:t>work</w:t>
      </w:r>
      <w:proofErr w:type="gramEnd"/>
      <w:r>
        <w:rPr>
          <w:rFonts w:ascii="Verdana" w:hAnsi="Verdana" w:cs="Times New Roman"/>
          <w:sz w:val="28"/>
          <w:szCs w:val="28"/>
        </w:rPr>
        <w:t xml:space="preserve"> to increase the confidence of our students and provide them with meaningful opportunities to engage with employers,</w:t>
      </w:r>
      <w:r>
        <w:rPr>
          <w:rFonts w:ascii="Verdana" w:hAnsi="Verdana"/>
          <w:color w:val="000000"/>
          <w:sz w:val="28"/>
          <w:szCs w:val="28"/>
        </w:rPr>
        <w:t xml:space="preserve"> and ultimately enhance their graduate outcomes.</w:t>
      </w:r>
      <w:r>
        <w:rPr>
          <w:rStyle w:val="EndnoteReference"/>
          <w:rFonts w:ascii="Verdana" w:hAnsi="Verdana"/>
          <w:color w:val="000000"/>
          <w:sz w:val="28"/>
          <w:szCs w:val="28"/>
        </w:rPr>
        <w:endnoteReference w:id="11"/>
      </w:r>
      <w:bookmarkEnd w:id="0"/>
      <w:r>
        <w:rPr>
          <w:rFonts w:ascii="Verdana" w:hAnsi="Verdana"/>
          <w:color w:val="000000"/>
          <w:sz w:val="28"/>
          <w:szCs w:val="28"/>
        </w:rPr>
        <w:t xml:space="preserve"> This is </w:t>
      </w:r>
      <w:r>
        <w:rPr>
          <w:rFonts w:ascii="Verdana" w:hAnsi="Verdana"/>
          <w:color w:val="000000"/>
          <w:sz w:val="28"/>
          <w:szCs w:val="28"/>
        </w:rPr>
        <w:lastRenderedPageBreak/>
        <w:t>something we believe was achieved through the Big College Challenge.</w:t>
      </w:r>
    </w:p>
    <w:sectPr w:rsidR="00907D2F" w:rsidRPr="00DA1F6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84AC" w14:textId="77777777" w:rsidR="00E71AE6" w:rsidRDefault="00E71AE6" w:rsidP="004B2EC5">
      <w:pPr>
        <w:spacing w:after="0" w:line="240" w:lineRule="auto"/>
      </w:pPr>
      <w:r>
        <w:separator/>
      </w:r>
    </w:p>
  </w:endnote>
  <w:endnote w:type="continuationSeparator" w:id="0">
    <w:p w14:paraId="3E53630D" w14:textId="77777777" w:rsidR="00E71AE6" w:rsidRDefault="00E71AE6" w:rsidP="004B2EC5">
      <w:pPr>
        <w:spacing w:after="0" w:line="240" w:lineRule="auto"/>
      </w:pPr>
      <w:r>
        <w:continuationSeparator/>
      </w:r>
    </w:p>
  </w:endnote>
  <w:endnote w:id="1">
    <w:p w14:paraId="0CC0ECEF"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r w:rsidRPr="00DA1F68">
        <w:rPr>
          <w:rStyle w:val="EndnoteReference"/>
          <w:rFonts w:ascii="Verdana" w:hAnsi="Verdana"/>
          <w:sz w:val="24"/>
          <w:szCs w:val="24"/>
        </w:rPr>
        <w:endnoteRef/>
      </w:r>
      <w:r w:rsidRPr="00DA1F68">
        <w:rPr>
          <w:rFonts w:ascii="Verdana" w:hAnsi="Verdana"/>
          <w:sz w:val="24"/>
          <w:szCs w:val="24"/>
        </w:rPr>
        <w:t xml:space="preserve"> </w:t>
      </w:r>
      <w:r w:rsidRPr="00DA1F68">
        <w:rPr>
          <w:rFonts w:ascii="Verdana" w:eastAsia="Times New Roman" w:hAnsi="Verdana" w:cstheme="minorHAnsi"/>
          <w:color w:val="000000"/>
          <w:sz w:val="24"/>
          <w:szCs w:val="24"/>
          <w:lang w:eastAsia="en-GB"/>
        </w:rPr>
        <w:t>The National Education Opportunities Network (NEON), The Future of Student Outcomes, pp 6-7, 2020.</w:t>
      </w:r>
    </w:p>
    <w:p w14:paraId="604E4C5D"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p>
  </w:endnote>
  <w:endnote w:id="2">
    <w:p w14:paraId="36D466D3" w14:textId="77777777" w:rsidR="004B2EC5" w:rsidRPr="00DA1F68" w:rsidRDefault="004B2EC5" w:rsidP="004B2EC5">
      <w:pPr>
        <w:tabs>
          <w:tab w:val="left" w:pos="1418"/>
        </w:tabs>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The Gatsby Foundation, Good Career Guidance, 2013.</w:t>
      </w:r>
    </w:p>
  </w:endnote>
  <w:endnote w:id="3">
    <w:p w14:paraId="0D797ABB"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T. Hooley, J. Marriott, A. G. </w:t>
      </w:r>
      <w:proofErr w:type="gramStart"/>
      <w:r w:rsidRPr="00DA1F68">
        <w:rPr>
          <w:rFonts w:ascii="Verdana" w:eastAsia="Times New Roman" w:hAnsi="Verdana" w:cstheme="minorHAnsi"/>
          <w:color w:val="000000"/>
          <w:sz w:val="24"/>
          <w:szCs w:val="24"/>
          <w:lang w:eastAsia="en-GB"/>
        </w:rPr>
        <w:t>Watts</w:t>
      </w:r>
      <w:proofErr w:type="gramEnd"/>
      <w:r w:rsidRPr="00DA1F68">
        <w:rPr>
          <w:rFonts w:ascii="Verdana" w:eastAsia="Times New Roman" w:hAnsi="Verdana" w:cstheme="minorHAnsi"/>
          <w:color w:val="000000"/>
          <w:sz w:val="24"/>
          <w:szCs w:val="24"/>
          <w:lang w:eastAsia="en-GB"/>
        </w:rPr>
        <w:t xml:space="preserve"> and L Coiffait, Careers 2020: Options for Future Careers Work in English School, 2012</w:t>
      </w:r>
    </w:p>
    <w:p w14:paraId="086615C1"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p>
  </w:endnote>
  <w:endnote w:id="4">
    <w:p w14:paraId="4F5D3AF8" w14:textId="682F2BE7" w:rsidR="004B2EC5" w:rsidRPr="00DA1F68" w:rsidRDefault="004B2EC5" w:rsidP="004B2EC5">
      <w:pPr>
        <w:pStyle w:val="EndnoteText"/>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00DA1F68">
        <w:rPr>
          <w:rFonts w:ascii="Verdana" w:eastAsia="Times New Roman" w:hAnsi="Verdana" w:cstheme="minorHAnsi"/>
          <w:color w:val="000000"/>
          <w:sz w:val="24"/>
          <w:szCs w:val="24"/>
          <w:lang w:eastAsia="en-GB"/>
        </w:rPr>
        <w:t xml:space="preserve"> </w:t>
      </w:r>
      <w:r w:rsidRPr="00DA1F68">
        <w:rPr>
          <w:rFonts w:ascii="Verdana" w:eastAsia="Times New Roman" w:hAnsi="Verdana" w:cstheme="minorHAnsi"/>
          <w:color w:val="000000"/>
          <w:sz w:val="24"/>
          <w:szCs w:val="24"/>
          <w:lang w:eastAsia="en-GB"/>
        </w:rPr>
        <w:t xml:space="preserve">House of Lords, Careers Education for Students, 2018. </w:t>
      </w:r>
    </w:p>
    <w:p w14:paraId="46AC1C3A"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p>
  </w:endnote>
  <w:endnote w:id="5">
    <w:p w14:paraId="53C3B8A2" w14:textId="413AC434" w:rsidR="004B2EC5" w:rsidRDefault="004B2EC5" w:rsidP="004B2EC5">
      <w:pPr>
        <w:pStyle w:val="EndnoteText"/>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Education for Employers, The Case for Employer Engagement in State Schools, 2018. Available at: </w:t>
      </w:r>
      <w:hyperlink r:id="rId1" w:history="1">
        <w:r w:rsidRPr="00DA1F68">
          <w:rPr>
            <w:rFonts w:ascii="Verdana" w:eastAsia="Times New Roman" w:hAnsi="Verdana" w:cstheme="minorHAnsi"/>
            <w:color w:val="000000"/>
            <w:sz w:val="24"/>
            <w:szCs w:val="24"/>
            <w:lang w:eastAsia="en-GB"/>
          </w:rPr>
          <w:t>https://www.educationandemployers.org/wp-content/uploads/2019/04/Research-summary-website-version.pdf</w:t>
        </w:r>
      </w:hyperlink>
      <w:r w:rsidRPr="00DA1F68">
        <w:rPr>
          <w:rFonts w:ascii="Verdana" w:eastAsia="Times New Roman" w:hAnsi="Verdana" w:cstheme="minorHAnsi"/>
          <w:color w:val="000000"/>
          <w:sz w:val="24"/>
          <w:szCs w:val="24"/>
          <w:lang w:eastAsia="en-GB"/>
        </w:rPr>
        <w:t>, 2018</w:t>
      </w:r>
    </w:p>
    <w:p w14:paraId="0685C6E7" w14:textId="77777777" w:rsidR="00DA1F68" w:rsidRPr="00DA1F68" w:rsidRDefault="00DA1F68" w:rsidP="004B2EC5">
      <w:pPr>
        <w:pStyle w:val="EndnoteText"/>
        <w:jc w:val="both"/>
        <w:rPr>
          <w:rFonts w:ascii="Verdana" w:eastAsia="Times New Roman" w:hAnsi="Verdana" w:cstheme="minorHAnsi"/>
          <w:color w:val="000000"/>
          <w:sz w:val="24"/>
          <w:szCs w:val="24"/>
          <w:lang w:eastAsia="en-GB"/>
        </w:rPr>
      </w:pPr>
    </w:p>
  </w:endnote>
  <w:endnote w:id="6">
    <w:p w14:paraId="168EF758" w14:textId="552C2E62" w:rsidR="004B2EC5" w:rsidRPr="00DA1F68" w:rsidRDefault="004B2EC5" w:rsidP="004B2EC5">
      <w:pPr>
        <w:tabs>
          <w:tab w:val="left" w:pos="1418"/>
        </w:tabs>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G Binnie, Evaluating the Effectiveness of Employer Engagement: A Report by the AGCAS Employer Engagement Task Group, 2020.</w:t>
      </w:r>
    </w:p>
  </w:endnote>
  <w:endnote w:id="7">
    <w:p w14:paraId="05B3B24E" w14:textId="77777777" w:rsidR="004B2EC5" w:rsidRPr="00DA1F68" w:rsidRDefault="004B2EC5" w:rsidP="004B2EC5">
      <w:pPr>
        <w:tabs>
          <w:tab w:val="left" w:pos="1418"/>
        </w:tabs>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H Thompson, Work Experience Policy and Quality Assurance Guidelines: University of Derby, 2017</w:t>
      </w:r>
    </w:p>
  </w:endnote>
  <w:endnote w:id="8">
    <w:p w14:paraId="59CC0AD0" w14:textId="77777777" w:rsidR="004B2EC5" w:rsidRPr="00DA1F68" w:rsidRDefault="004B2EC5" w:rsidP="004B2EC5">
      <w:pPr>
        <w:tabs>
          <w:tab w:val="left" w:pos="1418"/>
        </w:tabs>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Hambly and Bomford, Creative Career Coaching, p90, 2019 </w:t>
      </w:r>
    </w:p>
  </w:endnote>
  <w:endnote w:id="9">
    <w:p w14:paraId="03C7BB69"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Hambly and Bomford, Creative Career Coaching, p 181, 2019 </w:t>
      </w:r>
    </w:p>
    <w:p w14:paraId="206D6990"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p>
  </w:endnote>
  <w:endnote w:id="10">
    <w:p w14:paraId="2077788E" w14:textId="77777777" w:rsidR="004B2EC5" w:rsidRPr="00DA1F68" w:rsidRDefault="004B2EC5" w:rsidP="004B2EC5">
      <w:pPr>
        <w:tabs>
          <w:tab w:val="left" w:pos="1418"/>
        </w:tabs>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Liane Hambly, The Courage of Confidence: The Role of Faith in Career Choice in Constructing the Future, Career Guidance for Changing Contexts, 2019. </w:t>
      </w:r>
    </w:p>
  </w:endnote>
  <w:endnote w:id="11">
    <w:p w14:paraId="22589EC1" w14:textId="77777777" w:rsidR="004B2EC5" w:rsidRPr="00DA1F68" w:rsidRDefault="004B2EC5" w:rsidP="004B2EC5">
      <w:pPr>
        <w:pStyle w:val="EndnoteText"/>
        <w:jc w:val="both"/>
        <w:rPr>
          <w:rFonts w:ascii="Verdana" w:eastAsia="Times New Roman" w:hAnsi="Verdana" w:cstheme="minorHAnsi"/>
          <w:color w:val="000000"/>
          <w:sz w:val="24"/>
          <w:szCs w:val="24"/>
          <w:lang w:eastAsia="en-GB"/>
        </w:rPr>
      </w:pPr>
      <w:r w:rsidRPr="00DA1F68">
        <w:rPr>
          <w:rFonts w:ascii="Verdana" w:eastAsia="Times New Roman" w:hAnsi="Verdana" w:cstheme="minorHAnsi"/>
          <w:color w:val="000000"/>
          <w:sz w:val="24"/>
          <w:szCs w:val="24"/>
          <w:lang w:eastAsia="en-GB"/>
        </w:rPr>
        <w:endnoteRef/>
      </w:r>
      <w:r w:rsidRPr="00DA1F68">
        <w:rPr>
          <w:rFonts w:ascii="Verdana" w:eastAsia="Times New Roman" w:hAnsi="Verdana" w:cstheme="minorHAnsi"/>
          <w:color w:val="000000"/>
          <w:sz w:val="24"/>
          <w:szCs w:val="24"/>
          <w:lang w:eastAsia="en-GB"/>
        </w:rPr>
        <w:t xml:space="preserve"> D Phoenix, Designing an English Social Mobility Index, HEPI, p14,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59A9" w14:textId="77777777" w:rsidR="00E71AE6" w:rsidRDefault="00E71AE6" w:rsidP="004B2EC5">
      <w:pPr>
        <w:spacing w:after="0" w:line="240" w:lineRule="auto"/>
      </w:pPr>
      <w:r>
        <w:separator/>
      </w:r>
    </w:p>
  </w:footnote>
  <w:footnote w:type="continuationSeparator" w:id="0">
    <w:p w14:paraId="1773F3A2" w14:textId="77777777" w:rsidR="00E71AE6" w:rsidRDefault="00E71AE6" w:rsidP="004B2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C5"/>
    <w:rsid w:val="002A36C7"/>
    <w:rsid w:val="00434AB4"/>
    <w:rsid w:val="004B2EC5"/>
    <w:rsid w:val="00907D2F"/>
    <w:rsid w:val="00DA1F68"/>
    <w:rsid w:val="00DF406B"/>
    <w:rsid w:val="00E7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3480"/>
  <w15:chartTrackingRefBased/>
  <w15:docId w15:val="{F09B03D6-EE2B-4BCA-8E68-55D5EB37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B2EC5"/>
    <w:pPr>
      <w:spacing w:after="0" w:line="240" w:lineRule="auto"/>
    </w:pPr>
    <w:rPr>
      <w:sz w:val="20"/>
      <w:szCs w:val="20"/>
    </w:rPr>
  </w:style>
  <w:style w:type="character" w:customStyle="1" w:styleId="EndnoteTextChar">
    <w:name w:val="Endnote Text Char"/>
    <w:basedOn w:val="DefaultParagraphFont"/>
    <w:link w:val="EndnoteText"/>
    <w:uiPriority w:val="99"/>
    <w:rsid w:val="004B2EC5"/>
    <w:rPr>
      <w:sz w:val="20"/>
      <w:szCs w:val="20"/>
    </w:rPr>
  </w:style>
  <w:style w:type="character" w:styleId="EndnoteReference">
    <w:name w:val="endnote reference"/>
    <w:basedOn w:val="DefaultParagraphFont"/>
    <w:uiPriority w:val="99"/>
    <w:semiHidden/>
    <w:unhideWhenUsed/>
    <w:rsid w:val="004B2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educationandemployers.org/wp-content/uploads/2019/04/Research-summary-website-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4637-DA46-4B6E-92EF-96E6815F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Daniels</dc:creator>
  <cp:keywords/>
  <dc:description/>
  <cp:lastModifiedBy>Valerie Grace Derbyshire</cp:lastModifiedBy>
  <cp:revision>3</cp:revision>
  <dcterms:created xsi:type="dcterms:W3CDTF">2022-02-07T15:30:00Z</dcterms:created>
  <dcterms:modified xsi:type="dcterms:W3CDTF">2022-02-07T15:39:00Z</dcterms:modified>
</cp:coreProperties>
</file>