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8958C" w14:textId="77777777" w:rsidR="0092596B" w:rsidRPr="00492466" w:rsidRDefault="00731D96">
      <w:pPr>
        <w:shd w:val="clear" w:color="auto" w:fill="FFFFFF"/>
        <w:spacing w:after="0" w:line="276" w:lineRule="auto"/>
        <w:jc w:val="center"/>
        <w:rPr>
          <w:rFonts w:ascii="Times New Roman" w:eastAsia="Times New Roman" w:hAnsi="Times New Roman" w:cs="Times New Roman"/>
          <w:sz w:val="32"/>
          <w:szCs w:val="32"/>
        </w:rPr>
      </w:pPr>
      <w:r w:rsidRPr="00492466">
        <w:rPr>
          <w:rFonts w:ascii="Times New Roman" w:eastAsia="Times New Roman" w:hAnsi="Times New Roman" w:cs="Times New Roman"/>
          <w:b/>
          <w:sz w:val="32"/>
          <w:szCs w:val="32"/>
          <w:highlight w:val="white"/>
        </w:rPr>
        <w:t>A Framework for the Systematic Implementation of Green-Lean and Sustainability in SMEs</w:t>
      </w:r>
    </w:p>
    <w:p w14:paraId="0FFDFB19" w14:textId="77777777" w:rsidR="0092596B" w:rsidRDefault="0092596B"/>
    <w:p w14:paraId="1D969C64" w14:textId="77777777" w:rsidR="0092596B" w:rsidRDefault="00731D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5FA658C" w14:textId="7748FFD8" w:rsidR="0092596B" w:rsidRPr="00127BB5" w:rsidRDefault="00731D96">
      <w:pPr>
        <w:spacing w:after="0" w:line="360" w:lineRule="auto"/>
        <w:jc w:val="both"/>
        <w:rPr>
          <w:rFonts w:ascii="Times New Roman" w:eastAsia="Times New Roman" w:hAnsi="Times New Roman" w:cs="Times New Roman"/>
          <w:color w:val="FF0000"/>
          <w:sz w:val="24"/>
          <w:szCs w:val="24"/>
        </w:rPr>
      </w:pPr>
      <w:bookmarkStart w:id="0" w:name="_gjdgxs" w:colFirst="0" w:colLast="0"/>
      <w:bookmarkEnd w:id="0"/>
      <w:r>
        <w:rPr>
          <w:rFonts w:ascii="Times New Roman" w:eastAsia="Times New Roman" w:hAnsi="Times New Roman" w:cs="Times New Roman"/>
          <w:sz w:val="24"/>
          <w:szCs w:val="24"/>
        </w:rPr>
        <w:t xml:space="preserve">Evidence suggests that smaller organisations find the implementation of </w:t>
      </w:r>
      <w:r w:rsidR="000A5FE8">
        <w:rPr>
          <w:rFonts w:ascii="Times New Roman" w:eastAsia="Times New Roman" w:hAnsi="Times New Roman" w:cs="Times New Roman"/>
          <w:sz w:val="24"/>
          <w:szCs w:val="24"/>
        </w:rPr>
        <w:t>c</w:t>
      </w:r>
      <w:r w:rsidR="000A5FE8" w:rsidRPr="000A5FE8">
        <w:rPr>
          <w:rFonts w:ascii="Times New Roman" w:eastAsia="Times New Roman" w:hAnsi="Times New Roman" w:cs="Times New Roman"/>
          <w:sz w:val="24"/>
          <w:szCs w:val="24"/>
        </w:rPr>
        <w:t>ombined operations- and environmental Sustainability improvement initiatives</w:t>
      </w:r>
      <w:r w:rsidR="000A5FE8" w:rsidRPr="000A5FE8">
        <w:rPr>
          <w:rFonts w:ascii="Times New Roman" w:eastAsia="Times New Roman" w:hAnsi="Times New Roman" w:cs="Times New Roman"/>
          <w:sz w:val="24"/>
          <w:szCs w:val="24"/>
        </w:rPr>
        <w:t xml:space="preserve"> </w:t>
      </w:r>
      <w:r w:rsidR="000A5FE8">
        <w:rPr>
          <w:rFonts w:ascii="Times New Roman" w:eastAsia="Times New Roman" w:hAnsi="Times New Roman" w:cs="Times New Roman"/>
          <w:sz w:val="24"/>
          <w:szCs w:val="24"/>
        </w:rPr>
        <w:t xml:space="preserve">such as </w:t>
      </w:r>
      <w:r w:rsidR="000A5FE8" w:rsidRPr="000A5FE8">
        <w:rPr>
          <w:rFonts w:ascii="Times New Roman" w:eastAsia="Times New Roman" w:hAnsi="Times New Roman" w:cs="Times New Roman"/>
          <w:sz w:val="24"/>
          <w:szCs w:val="24"/>
        </w:rPr>
        <w:t>Green-Lean and Sustainability (GLS)</w:t>
      </w:r>
      <w:r>
        <w:rPr>
          <w:rFonts w:ascii="Times New Roman" w:eastAsia="Times New Roman" w:hAnsi="Times New Roman" w:cs="Times New Roman"/>
          <w:sz w:val="24"/>
          <w:szCs w:val="24"/>
        </w:rPr>
        <w:t xml:space="preserve"> challenging. This paper, therefore, develops a framework for the systematic implementation of Green-Lean and Sustainability in small and medium-sized enterprises (SMEs) to achieve long-term improvement of environmental, social and economic processes and performance.</w:t>
      </w:r>
      <w:r w:rsidR="00853725">
        <w:rPr>
          <w:rFonts w:ascii="Times New Roman" w:eastAsia="Times New Roman" w:hAnsi="Times New Roman" w:cs="Times New Roman"/>
          <w:sz w:val="24"/>
          <w:szCs w:val="24"/>
        </w:rPr>
        <w:t xml:space="preserve"> </w:t>
      </w:r>
      <w:r w:rsidR="00127BB5" w:rsidRPr="00127BB5">
        <w:rPr>
          <w:rFonts w:ascii="Times New Roman" w:eastAsia="Times New Roman" w:hAnsi="Times New Roman" w:cs="Times New Roman"/>
          <w:color w:val="FF0000"/>
          <w:sz w:val="24"/>
          <w:szCs w:val="24"/>
        </w:rPr>
        <w:t>A literature assessment of theories, frameworks, and concepts was employed in the study to better comprehend the difficulties confronting the modern business world. In addition, the research employed expert perspectives from the lean, green-lean, and sustainability fields to propose, develop, test, and validate a framework for addressing business concerns.</w:t>
      </w:r>
      <w:r w:rsidR="00127BB5">
        <w:rPr>
          <w:rFonts w:ascii="Times New Roman" w:eastAsia="Times New Roman" w:hAnsi="Times New Roman" w:cs="Times New Roman"/>
          <w:color w:val="FF0000"/>
          <w:sz w:val="24"/>
          <w:szCs w:val="24"/>
        </w:rPr>
        <w:t xml:space="preserve"> </w:t>
      </w:r>
      <w:r w:rsidR="00EC510B" w:rsidRPr="00EC510B">
        <w:rPr>
          <w:rFonts w:ascii="Times New Roman" w:eastAsia="Times New Roman" w:hAnsi="Times New Roman" w:cs="Times New Roman"/>
          <w:color w:val="FF0000"/>
          <w:sz w:val="24"/>
          <w:szCs w:val="24"/>
        </w:rPr>
        <w:t xml:space="preserve">The research uncovers considerable implementation problems, such as </w:t>
      </w:r>
      <w:r w:rsidR="00EC510B">
        <w:rPr>
          <w:rFonts w:ascii="Times New Roman" w:eastAsia="Times New Roman" w:hAnsi="Times New Roman" w:cs="Times New Roman"/>
          <w:color w:val="FF0000"/>
          <w:sz w:val="24"/>
          <w:szCs w:val="24"/>
        </w:rPr>
        <w:t>employee motivation and integration, responsibilities, and measurements</w:t>
      </w:r>
      <w:r w:rsidR="00EC510B" w:rsidRPr="00EC510B">
        <w:rPr>
          <w:rFonts w:ascii="Times New Roman" w:eastAsia="Times New Roman" w:hAnsi="Times New Roman" w:cs="Times New Roman"/>
          <w:color w:val="FF0000"/>
          <w:sz w:val="24"/>
          <w:szCs w:val="24"/>
        </w:rPr>
        <w:t xml:space="preserve">. It also underlines the success factors </w:t>
      </w:r>
      <w:r w:rsidR="00817710">
        <w:rPr>
          <w:rFonts w:ascii="Times New Roman" w:eastAsia="Times New Roman" w:hAnsi="Times New Roman" w:cs="Times New Roman"/>
          <w:color w:val="FF0000"/>
          <w:sz w:val="24"/>
          <w:szCs w:val="24"/>
        </w:rPr>
        <w:t>for</w:t>
      </w:r>
      <w:r w:rsidR="00EC510B" w:rsidRPr="00EC510B">
        <w:rPr>
          <w:rFonts w:ascii="Times New Roman" w:eastAsia="Times New Roman" w:hAnsi="Times New Roman" w:cs="Times New Roman"/>
          <w:color w:val="FF0000"/>
          <w:sz w:val="24"/>
          <w:szCs w:val="24"/>
        </w:rPr>
        <w:t xml:space="preserve"> the implementation process, such as management, fir</w:t>
      </w:r>
      <w:r w:rsidR="00F82B5B">
        <w:rPr>
          <w:rFonts w:ascii="Times New Roman" w:eastAsia="Times New Roman" w:hAnsi="Times New Roman" w:cs="Times New Roman"/>
          <w:color w:val="FF0000"/>
          <w:sz w:val="24"/>
          <w:szCs w:val="24"/>
        </w:rPr>
        <w:t>m-</w:t>
      </w:r>
      <w:r w:rsidR="00EC510B" w:rsidRPr="00EC510B">
        <w:rPr>
          <w:rFonts w:ascii="Times New Roman" w:eastAsia="Times New Roman" w:hAnsi="Times New Roman" w:cs="Times New Roman"/>
          <w:color w:val="FF0000"/>
          <w:sz w:val="24"/>
          <w:szCs w:val="24"/>
        </w:rPr>
        <w:t xml:space="preserve"> </w:t>
      </w:r>
      <w:r w:rsidR="00F82B5B">
        <w:rPr>
          <w:rFonts w:ascii="Times New Roman" w:eastAsia="Times New Roman" w:hAnsi="Times New Roman" w:cs="Times New Roman"/>
          <w:color w:val="FF0000"/>
          <w:sz w:val="24"/>
          <w:szCs w:val="24"/>
        </w:rPr>
        <w:t>goals</w:t>
      </w:r>
      <w:r w:rsidR="00EC510B" w:rsidRPr="00EC510B">
        <w:rPr>
          <w:rFonts w:ascii="Times New Roman" w:eastAsia="Times New Roman" w:hAnsi="Times New Roman" w:cs="Times New Roman"/>
          <w:color w:val="FF0000"/>
          <w:sz w:val="24"/>
          <w:szCs w:val="24"/>
        </w:rPr>
        <w:t xml:space="preserve"> and strategy, reviews and audits, vision, and </w:t>
      </w:r>
      <w:r w:rsidR="00F82B5B">
        <w:rPr>
          <w:rFonts w:ascii="Times New Roman" w:eastAsia="Times New Roman" w:hAnsi="Times New Roman" w:cs="Times New Roman"/>
          <w:color w:val="FF0000"/>
          <w:sz w:val="24"/>
          <w:szCs w:val="24"/>
        </w:rPr>
        <w:t xml:space="preserve">guidance by </w:t>
      </w:r>
      <w:r w:rsidR="00EC510B" w:rsidRPr="00EC510B">
        <w:rPr>
          <w:rFonts w:ascii="Times New Roman" w:eastAsia="Times New Roman" w:hAnsi="Times New Roman" w:cs="Times New Roman"/>
          <w:color w:val="FF0000"/>
          <w:sz w:val="24"/>
          <w:szCs w:val="24"/>
        </w:rPr>
        <w:t>lean, green and sustainability framework</w:t>
      </w:r>
      <w:r w:rsidR="00F82B5B">
        <w:rPr>
          <w:rFonts w:ascii="Times New Roman" w:eastAsia="Times New Roman" w:hAnsi="Times New Roman" w:cs="Times New Roman"/>
          <w:color w:val="FF0000"/>
          <w:sz w:val="24"/>
          <w:szCs w:val="24"/>
        </w:rPr>
        <w:t>s</w:t>
      </w:r>
      <w:r w:rsidR="00EC510B" w:rsidRPr="00EC510B">
        <w:rPr>
          <w:rFonts w:ascii="Times New Roman" w:eastAsia="Times New Roman" w:hAnsi="Times New Roman" w:cs="Times New Roman"/>
          <w:color w:val="FF0000"/>
          <w:sz w:val="24"/>
          <w:szCs w:val="24"/>
        </w:rPr>
        <w:t>.</w:t>
      </w:r>
      <w:r w:rsidR="00EC51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novelty in this research l</w:t>
      </w:r>
      <w:r w:rsidR="00A31BA8">
        <w:rPr>
          <w:rFonts w:ascii="Times New Roman" w:eastAsia="Times New Roman" w:hAnsi="Times New Roman" w:cs="Times New Roman"/>
          <w:sz w:val="24"/>
          <w:szCs w:val="24"/>
        </w:rPr>
        <w:t>ie</w:t>
      </w:r>
      <w:r>
        <w:rPr>
          <w:rFonts w:ascii="Times New Roman" w:eastAsia="Times New Roman" w:hAnsi="Times New Roman" w:cs="Times New Roman"/>
          <w:sz w:val="24"/>
          <w:szCs w:val="24"/>
        </w:rPr>
        <w:t>s in the approach where Green-Lean and Sustainability are combined and applied in an SME context. The presented framework offers the potential to be implemented in SMEs that operate in different sectors and contexts and are affected by different environmental and social considerations.</w:t>
      </w:r>
    </w:p>
    <w:p w14:paraId="62166EB2" w14:textId="77777777" w:rsidR="0092596B" w:rsidRDefault="00731D96">
      <w:pPr>
        <w:spacing w:after="0" w:line="360" w:lineRule="auto"/>
        <w:rPr>
          <w:rFonts w:ascii="Times New Roman" w:eastAsia="Times New Roman" w:hAnsi="Times New Roman" w:cs="Times New Roman"/>
          <w:sz w:val="24"/>
          <w:szCs w:val="24"/>
        </w:rPr>
      </w:pPr>
      <w:bookmarkStart w:id="1" w:name="_30j0zll" w:colFirst="0" w:colLast="0"/>
      <w:bookmarkEnd w:id="1"/>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Green-Lean, Lean Green, Sustainability, SMEs.</w:t>
      </w:r>
    </w:p>
    <w:p w14:paraId="11A17D68" w14:textId="77777777" w:rsidR="0092596B" w:rsidRDefault="0092596B">
      <w:pPr>
        <w:rPr>
          <w:rFonts w:ascii="Times New Roman" w:eastAsia="Times New Roman" w:hAnsi="Times New Roman" w:cs="Times New Roman"/>
          <w:sz w:val="24"/>
          <w:szCs w:val="24"/>
        </w:rPr>
      </w:pPr>
    </w:p>
    <w:p w14:paraId="7B54B0FB" w14:textId="77777777" w:rsidR="0092596B" w:rsidRPr="00492466" w:rsidRDefault="00731D96">
      <w:pPr>
        <w:pBdr>
          <w:top w:val="nil"/>
          <w:left w:val="nil"/>
          <w:bottom w:val="nil"/>
          <w:right w:val="nil"/>
          <w:between w:val="nil"/>
        </w:pBdr>
        <w:spacing w:after="0" w:line="360" w:lineRule="auto"/>
        <w:rPr>
          <w:rFonts w:ascii="Times New Roman" w:eastAsia="Times New Roman" w:hAnsi="Times New Roman" w:cs="Times New Roman"/>
          <w:sz w:val="24"/>
          <w:szCs w:val="24"/>
        </w:rPr>
      </w:pPr>
      <w:r w:rsidRPr="00492466">
        <w:rPr>
          <w:rFonts w:ascii="Times New Roman" w:eastAsia="Times New Roman" w:hAnsi="Times New Roman" w:cs="Times New Roman"/>
          <w:b/>
          <w:sz w:val="24"/>
          <w:szCs w:val="24"/>
        </w:rPr>
        <w:t>1. Introduction</w:t>
      </w:r>
    </w:p>
    <w:p w14:paraId="7B1681D8" w14:textId="77777777" w:rsidR="0092596B" w:rsidRPr="00492466" w:rsidRDefault="00731D96">
      <w:pPr>
        <w:spacing w:after="0" w:line="360" w:lineRule="auto"/>
        <w:jc w:val="both"/>
        <w:rPr>
          <w:rFonts w:ascii="Times New Roman" w:eastAsia="Times New Roman" w:hAnsi="Times New Roman" w:cs="Times New Roman"/>
          <w:sz w:val="24"/>
          <w:szCs w:val="24"/>
        </w:rPr>
      </w:pPr>
      <w:bookmarkStart w:id="2" w:name="_1fob9te" w:colFirst="0" w:colLast="0"/>
      <w:bookmarkEnd w:id="2"/>
      <w:r w:rsidRPr="00492466">
        <w:rPr>
          <w:rFonts w:ascii="Times New Roman" w:eastAsia="Times New Roman" w:hAnsi="Times New Roman" w:cs="Times New Roman"/>
          <w:sz w:val="24"/>
          <w:szCs w:val="24"/>
        </w:rPr>
        <w:t xml:space="preserve">Over the last decades, there has been growing pressure on organisations from a variety of stakeholders to conduct their operations </w:t>
      </w:r>
      <w:r w:rsidR="00310E6B" w:rsidRPr="00492466">
        <w:rPr>
          <w:rFonts w:ascii="Times New Roman" w:eastAsia="Times New Roman" w:hAnsi="Times New Roman" w:cs="Times New Roman"/>
          <w:sz w:val="24"/>
          <w:szCs w:val="24"/>
        </w:rPr>
        <w:t>conscientiously</w:t>
      </w:r>
      <w:r w:rsidRPr="00492466">
        <w:rPr>
          <w:rFonts w:ascii="Times New Roman" w:eastAsia="Times New Roman" w:hAnsi="Times New Roman" w:cs="Times New Roman"/>
          <w:sz w:val="24"/>
          <w:szCs w:val="24"/>
        </w:rPr>
        <w:t xml:space="preserve"> to improve their environmental and social performance (Singh, Singh and </w:t>
      </w:r>
      <w:proofErr w:type="spellStart"/>
      <w:r w:rsidRPr="00492466">
        <w:rPr>
          <w:rFonts w:ascii="Times New Roman" w:eastAsia="Times New Roman" w:hAnsi="Times New Roman" w:cs="Times New Roman"/>
          <w:sz w:val="24"/>
          <w:szCs w:val="24"/>
        </w:rPr>
        <w:t>Khamba</w:t>
      </w:r>
      <w:proofErr w:type="spellEnd"/>
      <w:r w:rsidRPr="00492466">
        <w:rPr>
          <w:rFonts w:ascii="Times New Roman" w:eastAsia="Times New Roman" w:hAnsi="Times New Roman" w:cs="Times New Roman"/>
          <w:sz w:val="24"/>
          <w:szCs w:val="24"/>
        </w:rPr>
        <w:t xml:space="preserve">, 2020; Choudhary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2019). Growing customer demands for socially and environmentally responsible products and procedures have, in recent years, led to companies adopting new approaches in their processes and operations management to remain competitive (</w:t>
      </w:r>
      <w:proofErr w:type="spellStart"/>
      <w:r w:rsidRPr="00492466">
        <w:rPr>
          <w:rFonts w:ascii="Times New Roman" w:eastAsia="Times New Roman" w:hAnsi="Times New Roman" w:cs="Times New Roman"/>
          <w:sz w:val="24"/>
          <w:szCs w:val="24"/>
        </w:rPr>
        <w:t>Abualfaraa</w:t>
      </w:r>
      <w:proofErr w:type="spellEnd"/>
      <w:r w:rsidRPr="00492466">
        <w:rPr>
          <w:rFonts w:ascii="Times New Roman" w:eastAsia="Times New Roman" w:hAnsi="Times New Roman" w:cs="Times New Roman"/>
          <w:sz w:val="24"/>
          <w:szCs w:val="24"/>
        </w:rPr>
        <w:t xml:space="preserve"> et al., 2020; Sony and Naik, 2019;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2017a; Garza-Reyes, 2015a). Sustainability requirements were established as a new criterion for competitiveness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2016; Wong and Wong, 2014).</w:t>
      </w:r>
    </w:p>
    <w:p w14:paraId="298034A1" w14:textId="77777777" w:rsidR="00310E6B" w:rsidRPr="00492466" w:rsidRDefault="00310E6B">
      <w:pPr>
        <w:spacing w:after="0" w:line="360" w:lineRule="auto"/>
        <w:jc w:val="both"/>
        <w:rPr>
          <w:rFonts w:ascii="Times New Roman" w:eastAsia="Times New Roman" w:hAnsi="Times New Roman" w:cs="Times New Roman"/>
          <w:sz w:val="24"/>
          <w:szCs w:val="24"/>
        </w:rPr>
      </w:pPr>
    </w:p>
    <w:p w14:paraId="366FD364" w14:textId="77777777" w:rsidR="0092596B" w:rsidRPr="00492466" w:rsidRDefault="00731D96">
      <w:pPr>
        <w:spacing w:after="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lastRenderedPageBreak/>
        <w:t xml:space="preserve">To this effect, Green and Lean have been adopted as important tools for the implementation of Sustainability criteria, and therefore a means for companies to maintain their competitive advantage (Lartey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2019; Duarte and Cruz-Machado, 2019;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2018; Zhou, 2016). The combination of the two paradigms is seen as a natural alignment through their similar operations management approach (</w:t>
      </w:r>
      <w:proofErr w:type="spellStart"/>
      <w:r w:rsidRPr="00492466">
        <w:rPr>
          <w:rFonts w:ascii="Times New Roman" w:eastAsia="Times New Roman" w:hAnsi="Times New Roman" w:cs="Times New Roman"/>
          <w:sz w:val="24"/>
          <w:szCs w:val="24"/>
        </w:rPr>
        <w:t>Huo</w:t>
      </w:r>
      <w:proofErr w:type="spellEnd"/>
      <w:r w:rsidRPr="00492466">
        <w:rPr>
          <w:rFonts w:ascii="Times New Roman" w:eastAsia="Times New Roman" w:hAnsi="Times New Roman" w:cs="Times New Roman"/>
          <w:sz w:val="24"/>
          <w:szCs w:val="24"/>
        </w:rPr>
        <w:t xml:space="preserve">, Gu and Wang, 2019; Dieste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2019). Lean as an approach for performance improvement identifies and eliminates waste through continuous improvement (</w:t>
      </w:r>
      <w:proofErr w:type="spellStart"/>
      <w:r w:rsidRPr="00492466">
        <w:rPr>
          <w:rFonts w:ascii="Times New Roman" w:eastAsia="Times New Roman" w:hAnsi="Times New Roman" w:cs="Times New Roman"/>
          <w:sz w:val="24"/>
          <w:szCs w:val="24"/>
        </w:rPr>
        <w:t>Kovilage</w:t>
      </w:r>
      <w:proofErr w:type="spellEnd"/>
      <w:r w:rsidRPr="00492466">
        <w:rPr>
          <w:rFonts w:ascii="Times New Roman" w:eastAsia="Times New Roman" w:hAnsi="Times New Roman" w:cs="Times New Roman"/>
          <w:sz w:val="24"/>
          <w:szCs w:val="24"/>
        </w:rPr>
        <w:t xml:space="preserve">, 2020; Dey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2018). It was merged with the Green paradigm to incorporate further environmental concerns and improve environmental efficiency under the label Green-Lean (Singh, Singh and </w:t>
      </w:r>
      <w:proofErr w:type="spellStart"/>
      <w:r w:rsidRPr="00492466">
        <w:rPr>
          <w:rFonts w:ascii="Times New Roman" w:eastAsia="Times New Roman" w:hAnsi="Times New Roman" w:cs="Times New Roman"/>
          <w:sz w:val="24"/>
          <w:szCs w:val="24"/>
        </w:rPr>
        <w:t>Khamba</w:t>
      </w:r>
      <w:proofErr w:type="spellEnd"/>
      <w:r w:rsidRPr="00492466">
        <w:rPr>
          <w:rFonts w:ascii="Times New Roman" w:eastAsia="Times New Roman" w:hAnsi="Times New Roman" w:cs="Times New Roman"/>
          <w:sz w:val="24"/>
          <w:szCs w:val="24"/>
        </w:rPr>
        <w:t xml:space="preserve">, 2020; Wu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2018;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2016; Garza-Reyes, 2015a).</w:t>
      </w:r>
    </w:p>
    <w:p w14:paraId="7B0D6111" w14:textId="77777777" w:rsidR="0092596B" w:rsidRPr="00492466" w:rsidRDefault="0092596B">
      <w:pPr>
        <w:spacing w:after="0" w:line="360" w:lineRule="auto"/>
        <w:jc w:val="both"/>
        <w:rPr>
          <w:rFonts w:ascii="Times New Roman" w:eastAsia="Times New Roman" w:hAnsi="Times New Roman" w:cs="Times New Roman"/>
          <w:sz w:val="24"/>
          <w:szCs w:val="24"/>
        </w:rPr>
      </w:pPr>
    </w:p>
    <w:p w14:paraId="4B51BCCA" w14:textId="720A190F" w:rsidR="007D2B53" w:rsidRDefault="00731D96">
      <w:pPr>
        <w:spacing w:after="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Many practical examples established in the scientific literature argue for the significance of Green-Lean. Implementing both approaches simultaneously stimulates process innovation (</w:t>
      </w:r>
      <w:proofErr w:type="spellStart"/>
      <w:r w:rsidRPr="00492466">
        <w:rPr>
          <w:rFonts w:ascii="Times New Roman" w:eastAsia="Times New Roman" w:hAnsi="Times New Roman" w:cs="Times New Roman"/>
          <w:sz w:val="24"/>
          <w:szCs w:val="24"/>
        </w:rPr>
        <w:t>Huo</w:t>
      </w:r>
      <w:proofErr w:type="spellEnd"/>
      <w:r w:rsidRPr="00492466">
        <w:rPr>
          <w:rFonts w:ascii="Times New Roman" w:eastAsia="Times New Roman" w:hAnsi="Times New Roman" w:cs="Times New Roman"/>
          <w:sz w:val="24"/>
          <w:szCs w:val="24"/>
        </w:rPr>
        <w:t xml:space="preserve">, Gu and Wang, 2019; </w:t>
      </w:r>
      <w:proofErr w:type="spellStart"/>
      <w:r w:rsidRPr="00492466">
        <w:rPr>
          <w:rFonts w:ascii="Times New Roman" w:eastAsia="Times New Roman" w:hAnsi="Times New Roman" w:cs="Times New Roman"/>
          <w:sz w:val="24"/>
          <w:szCs w:val="24"/>
        </w:rPr>
        <w:t>Fercoq</w:t>
      </w:r>
      <w:proofErr w:type="spellEnd"/>
      <w:r w:rsidRPr="00492466">
        <w:rPr>
          <w:rFonts w:ascii="Times New Roman" w:eastAsia="Times New Roman" w:hAnsi="Times New Roman" w:cs="Times New Roman"/>
          <w:sz w:val="24"/>
          <w:szCs w:val="24"/>
        </w:rPr>
        <w:t xml:space="preserve"> et al., 2016), which allows companies to accomplish sustainable performance with the highest efficiency and minimal resources (</w:t>
      </w:r>
      <w:proofErr w:type="spellStart"/>
      <w:r w:rsidRPr="00492466">
        <w:rPr>
          <w:rFonts w:ascii="Times New Roman" w:eastAsia="Times New Roman" w:hAnsi="Times New Roman" w:cs="Times New Roman"/>
          <w:sz w:val="24"/>
          <w:szCs w:val="24"/>
        </w:rPr>
        <w:t>Huo</w:t>
      </w:r>
      <w:proofErr w:type="spellEnd"/>
      <w:r w:rsidRPr="00492466">
        <w:rPr>
          <w:rFonts w:ascii="Times New Roman" w:eastAsia="Times New Roman" w:hAnsi="Times New Roman" w:cs="Times New Roman"/>
          <w:sz w:val="24"/>
          <w:szCs w:val="24"/>
        </w:rPr>
        <w:t xml:space="preserve">, Gu and Wang, 2019; Farias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2019b). For companies that are already Lean, simply implementing Green methods will allow</w:t>
      </w:r>
      <w:r w:rsidRPr="00492466">
        <w:rPr>
          <w:rFonts w:ascii="Times New Roman" w:eastAsia="Times New Roman" w:hAnsi="Times New Roman" w:cs="Times New Roman"/>
          <w:sz w:val="24"/>
          <w:szCs w:val="24"/>
          <w:highlight w:val="white"/>
        </w:rPr>
        <w:t xml:space="preserve"> them to see an improvement to their sustainable performance (</w:t>
      </w:r>
      <w:proofErr w:type="spellStart"/>
      <w:r w:rsidRPr="00492466">
        <w:rPr>
          <w:rFonts w:ascii="Times New Roman" w:eastAsia="Times New Roman" w:hAnsi="Times New Roman" w:cs="Times New Roman"/>
          <w:sz w:val="24"/>
          <w:szCs w:val="24"/>
          <w:highlight w:val="white"/>
        </w:rPr>
        <w:t>Kuo</w:t>
      </w:r>
      <w:proofErr w:type="spellEnd"/>
      <w:r w:rsidRPr="00492466">
        <w:rPr>
          <w:rFonts w:ascii="Times New Roman" w:eastAsia="Times New Roman" w:hAnsi="Times New Roman" w:cs="Times New Roman"/>
          <w:sz w:val="24"/>
          <w:szCs w:val="24"/>
          <w:highlight w:val="white"/>
        </w:rPr>
        <w:t xml:space="preserve"> and Lin, 2020; Cherrafi </w:t>
      </w:r>
      <w:r w:rsidRPr="00492466">
        <w:rPr>
          <w:rFonts w:ascii="Times New Roman" w:eastAsia="Times New Roman" w:hAnsi="Times New Roman" w:cs="Times New Roman"/>
          <w:i/>
          <w:sz w:val="24"/>
          <w:szCs w:val="24"/>
          <w:highlight w:val="white"/>
        </w:rPr>
        <w:t>et al.</w:t>
      </w:r>
      <w:r w:rsidRPr="00492466">
        <w:rPr>
          <w:rFonts w:ascii="Times New Roman" w:eastAsia="Times New Roman" w:hAnsi="Times New Roman" w:cs="Times New Roman"/>
          <w:sz w:val="24"/>
          <w:szCs w:val="24"/>
          <w:highlight w:val="white"/>
        </w:rPr>
        <w:t>, 2017a).</w:t>
      </w:r>
      <w:r w:rsidRPr="00492466">
        <w:rPr>
          <w:rFonts w:ascii="Times New Roman" w:eastAsia="Times New Roman" w:hAnsi="Times New Roman" w:cs="Times New Roman"/>
          <w:sz w:val="24"/>
          <w:szCs w:val="24"/>
        </w:rPr>
        <w:t xml:space="preserve"> Both Green and Lean concentrate on the reduction of waste and the increase of efficiency of production processes (Dieste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2019;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2017a). In their research, Dieste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(2019) point out that measures such as energy use, materials use, air emissions</w:t>
      </w:r>
      <w:r w:rsidR="00154EB2" w:rsidRPr="00492466">
        <w:rPr>
          <w:rFonts w:ascii="Times New Roman" w:eastAsia="Times New Roman" w:hAnsi="Times New Roman" w:cs="Times New Roman"/>
          <w:sz w:val="24"/>
          <w:szCs w:val="24"/>
        </w:rPr>
        <w:t>,</w:t>
      </w:r>
      <w:r w:rsidRPr="00492466">
        <w:rPr>
          <w:rFonts w:ascii="Times New Roman" w:eastAsia="Times New Roman" w:hAnsi="Times New Roman" w:cs="Times New Roman"/>
          <w:sz w:val="24"/>
          <w:szCs w:val="24"/>
        </w:rPr>
        <w:t xml:space="preserve"> and toxic chemicals use</w:t>
      </w:r>
      <w:r w:rsidR="00310E6B" w:rsidRPr="00492466">
        <w:rPr>
          <w:rFonts w:ascii="Times New Roman" w:eastAsia="Times New Roman" w:hAnsi="Times New Roman" w:cs="Times New Roman"/>
          <w:sz w:val="24"/>
          <w:szCs w:val="24"/>
        </w:rPr>
        <w:t>d</w:t>
      </w:r>
      <w:r w:rsidRPr="00492466">
        <w:rPr>
          <w:rFonts w:ascii="Times New Roman" w:eastAsia="Times New Roman" w:hAnsi="Times New Roman" w:cs="Times New Roman"/>
          <w:sz w:val="24"/>
          <w:szCs w:val="24"/>
        </w:rPr>
        <w:t xml:space="preserve"> can be positively affected when Green-Lean is applied.</w:t>
      </w:r>
    </w:p>
    <w:p w14:paraId="087053C2" w14:textId="77777777" w:rsidR="00492466" w:rsidRPr="00492466" w:rsidRDefault="00492466">
      <w:pPr>
        <w:spacing w:after="0" w:line="360" w:lineRule="auto"/>
        <w:jc w:val="both"/>
        <w:rPr>
          <w:rFonts w:ascii="Times New Roman" w:eastAsia="Times New Roman" w:hAnsi="Times New Roman" w:cs="Times New Roman"/>
          <w:sz w:val="24"/>
          <w:szCs w:val="24"/>
        </w:rPr>
      </w:pPr>
    </w:p>
    <w:p w14:paraId="19C475B7" w14:textId="1991A690" w:rsidR="00EE1580" w:rsidRDefault="00712574">
      <w:pPr>
        <w:spacing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w:t>
      </w:r>
      <w:r w:rsidRPr="00712574">
        <w:rPr>
          <w:rFonts w:ascii="Times New Roman" w:eastAsia="Times New Roman" w:hAnsi="Times New Roman" w:cs="Times New Roman"/>
          <w:color w:val="FF0000"/>
          <w:sz w:val="24"/>
          <w:szCs w:val="24"/>
        </w:rPr>
        <w:t>n the last ten years</w:t>
      </w:r>
      <w:r>
        <w:rPr>
          <w:rFonts w:ascii="Times New Roman" w:eastAsia="Times New Roman" w:hAnsi="Times New Roman" w:cs="Times New Roman"/>
          <w:color w:val="FF0000"/>
          <w:sz w:val="24"/>
          <w:szCs w:val="24"/>
        </w:rPr>
        <w:t>,</w:t>
      </w:r>
      <w:r w:rsidRPr="00712574">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t</w:t>
      </w:r>
      <w:r w:rsidR="00EE1580" w:rsidRPr="00EE1580">
        <w:rPr>
          <w:rFonts w:ascii="Times New Roman" w:eastAsia="Times New Roman" w:hAnsi="Times New Roman" w:cs="Times New Roman"/>
          <w:color w:val="FF0000"/>
          <w:sz w:val="24"/>
          <w:szCs w:val="24"/>
        </w:rPr>
        <w:t>he business world has noted the significance of exchange among the daunting preferences of environmental protection, economic development, and social equality, with the pursuit for sustainability as a practical challenge rather than just a scientific or conceptual notion</w:t>
      </w:r>
      <w:r w:rsidR="00EE1580">
        <w:rPr>
          <w:rFonts w:ascii="Times New Roman" w:eastAsia="Times New Roman" w:hAnsi="Times New Roman" w:cs="Times New Roman"/>
          <w:color w:val="FF0000"/>
          <w:sz w:val="24"/>
          <w:szCs w:val="24"/>
        </w:rPr>
        <w:t xml:space="preserve"> (</w:t>
      </w:r>
      <w:r w:rsidR="00EE1580" w:rsidRPr="00EE1580">
        <w:rPr>
          <w:rFonts w:ascii="Times New Roman" w:eastAsia="Times New Roman" w:hAnsi="Times New Roman" w:cs="Times New Roman"/>
          <w:color w:val="FF0000"/>
          <w:sz w:val="24"/>
          <w:szCs w:val="24"/>
        </w:rPr>
        <w:t xml:space="preserve">Casula and </w:t>
      </w:r>
      <w:proofErr w:type="spellStart"/>
      <w:r w:rsidR="00EE1580" w:rsidRPr="00EE1580">
        <w:rPr>
          <w:rFonts w:ascii="Times New Roman" w:eastAsia="Times New Roman" w:hAnsi="Times New Roman" w:cs="Times New Roman"/>
          <w:color w:val="FF0000"/>
          <w:sz w:val="24"/>
          <w:szCs w:val="24"/>
        </w:rPr>
        <w:t>Soneryd</w:t>
      </w:r>
      <w:proofErr w:type="spellEnd"/>
      <w:r w:rsidR="00EE1580" w:rsidRPr="00EE1580">
        <w:rPr>
          <w:rFonts w:ascii="Times New Roman" w:eastAsia="Times New Roman" w:hAnsi="Times New Roman" w:cs="Times New Roman"/>
          <w:color w:val="FF0000"/>
          <w:sz w:val="24"/>
          <w:szCs w:val="24"/>
        </w:rPr>
        <w:t>, 2012</w:t>
      </w:r>
      <w:r w:rsidR="00EE1580">
        <w:rPr>
          <w:rFonts w:ascii="Times New Roman" w:eastAsia="Times New Roman" w:hAnsi="Times New Roman" w:cs="Times New Roman"/>
          <w:color w:val="FF0000"/>
          <w:sz w:val="24"/>
          <w:szCs w:val="24"/>
        </w:rPr>
        <w:t>)</w:t>
      </w:r>
      <w:r w:rsidR="00EE1580" w:rsidRPr="00EE1580">
        <w:rPr>
          <w:rFonts w:ascii="Times New Roman" w:eastAsia="Times New Roman" w:hAnsi="Times New Roman" w:cs="Times New Roman"/>
          <w:color w:val="FF0000"/>
          <w:sz w:val="24"/>
          <w:szCs w:val="24"/>
        </w:rPr>
        <w:t>.</w:t>
      </w:r>
      <w:r w:rsidR="00E24548">
        <w:rPr>
          <w:rFonts w:ascii="Times New Roman" w:eastAsia="Times New Roman" w:hAnsi="Times New Roman" w:cs="Times New Roman"/>
          <w:color w:val="FF0000"/>
          <w:sz w:val="24"/>
          <w:szCs w:val="24"/>
        </w:rPr>
        <w:t xml:space="preserve"> </w:t>
      </w:r>
      <w:r w:rsidR="0018703B" w:rsidRPr="0018703B">
        <w:rPr>
          <w:rFonts w:ascii="Times New Roman" w:eastAsia="Times New Roman" w:hAnsi="Times New Roman" w:cs="Times New Roman"/>
          <w:color w:val="FF0000"/>
          <w:sz w:val="24"/>
          <w:szCs w:val="24"/>
        </w:rPr>
        <w:t xml:space="preserve">The main idea that has encouraged enterprises to adopt sustainable development is that </w:t>
      </w:r>
      <w:r w:rsidR="0018703B">
        <w:rPr>
          <w:rFonts w:ascii="Times New Roman" w:eastAsia="Times New Roman" w:hAnsi="Times New Roman" w:cs="Times New Roman"/>
          <w:color w:val="FF0000"/>
          <w:sz w:val="24"/>
          <w:szCs w:val="24"/>
        </w:rPr>
        <w:t>a company hopes to gain significantly by exercising sustainabilit</w:t>
      </w:r>
      <w:r w:rsidR="0018703B" w:rsidRPr="0018703B">
        <w:rPr>
          <w:rFonts w:ascii="Times New Roman" w:eastAsia="Times New Roman" w:hAnsi="Times New Roman" w:cs="Times New Roman"/>
          <w:color w:val="FF0000"/>
          <w:sz w:val="24"/>
          <w:szCs w:val="24"/>
        </w:rPr>
        <w:t>y</w:t>
      </w:r>
      <w:r w:rsidR="0018703B">
        <w:rPr>
          <w:rFonts w:ascii="Times New Roman" w:eastAsia="Times New Roman" w:hAnsi="Times New Roman" w:cs="Times New Roman"/>
          <w:color w:val="FF0000"/>
          <w:sz w:val="24"/>
          <w:szCs w:val="24"/>
        </w:rPr>
        <w:t xml:space="preserve"> (</w:t>
      </w:r>
      <w:r w:rsidR="0018703B" w:rsidRPr="0018703B">
        <w:rPr>
          <w:rFonts w:ascii="Times New Roman" w:eastAsia="Times New Roman" w:hAnsi="Times New Roman" w:cs="Times New Roman"/>
          <w:color w:val="FF0000"/>
          <w:sz w:val="24"/>
          <w:szCs w:val="24"/>
        </w:rPr>
        <w:t>Sy</w:t>
      </w:r>
      <w:r w:rsidR="0018703B">
        <w:rPr>
          <w:rFonts w:ascii="Times New Roman" w:eastAsia="Times New Roman" w:hAnsi="Times New Roman" w:cs="Times New Roman"/>
          <w:color w:val="FF0000"/>
          <w:sz w:val="24"/>
          <w:szCs w:val="24"/>
        </w:rPr>
        <w:t>, 2016)</w:t>
      </w:r>
      <w:r w:rsidR="0018703B" w:rsidRPr="0018703B">
        <w:rPr>
          <w:rFonts w:ascii="Times New Roman" w:eastAsia="Times New Roman" w:hAnsi="Times New Roman" w:cs="Times New Roman"/>
          <w:color w:val="FF0000"/>
          <w:sz w:val="24"/>
          <w:szCs w:val="24"/>
        </w:rPr>
        <w:t>.</w:t>
      </w:r>
      <w:r w:rsidR="0018703B">
        <w:rPr>
          <w:rFonts w:ascii="Times New Roman" w:eastAsia="Times New Roman" w:hAnsi="Times New Roman" w:cs="Times New Roman"/>
          <w:color w:val="FF0000"/>
          <w:sz w:val="24"/>
          <w:szCs w:val="24"/>
        </w:rPr>
        <w:t xml:space="preserve"> </w:t>
      </w:r>
      <w:r w:rsidR="009D4EF6">
        <w:rPr>
          <w:rFonts w:ascii="Times New Roman" w:eastAsia="Times New Roman" w:hAnsi="Times New Roman" w:cs="Times New Roman"/>
          <w:color w:val="FF0000"/>
          <w:sz w:val="24"/>
          <w:szCs w:val="24"/>
        </w:rPr>
        <w:t>Also</w:t>
      </w:r>
      <w:r w:rsidR="00F71816">
        <w:rPr>
          <w:rFonts w:ascii="Times New Roman" w:eastAsia="Times New Roman" w:hAnsi="Times New Roman" w:cs="Times New Roman"/>
          <w:color w:val="FF0000"/>
          <w:sz w:val="24"/>
          <w:szCs w:val="24"/>
        </w:rPr>
        <w:t xml:space="preserve">, </w:t>
      </w:r>
      <w:r w:rsidR="00F71816" w:rsidRPr="00F71816">
        <w:rPr>
          <w:rFonts w:ascii="Times New Roman" w:eastAsia="Times New Roman" w:hAnsi="Times New Roman" w:cs="Times New Roman"/>
          <w:color w:val="FF0000"/>
          <w:sz w:val="24"/>
          <w:szCs w:val="24"/>
        </w:rPr>
        <w:t xml:space="preserve">there is </w:t>
      </w:r>
      <w:r w:rsidR="00F71816">
        <w:rPr>
          <w:rFonts w:ascii="Times New Roman" w:eastAsia="Times New Roman" w:hAnsi="Times New Roman" w:cs="Times New Roman"/>
          <w:color w:val="FF0000"/>
          <w:sz w:val="24"/>
          <w:szCs w:val="24"/>
        </w:rPr>
        <w:t>a growing demand for</w:t>
      </w:r>
      <w:r w:rsidR="00F71816" w:rsidRPr="00F71816">
        <w:rPr>
          <w:rFonts w:ascii="Times New Roman" w:eastAsia="Times New Roman" w:hAnsi="Times New Roman" w:cs="Times New Roman"/>
          <w:color w:val="FF0000"/>
          <w:sz w:val="24"/>
          <w:szCs w:val="24"/>
        </w:rPr>
        <w:t xml:space="preserve"> businesses to focus from </w:t>
      </w:r>
      <w:r>
        <w:rPr>
          <w:rFonts w:ascii="Times New Roman" w:eastAsia="Times New Roman" w:hAnsi="Times New Roman" w:cs="Times New Roman"/>
          <w:color w:val="FF0000"/>
          <w:sz w:val="24"/>
          <w:szCs w:val="24"/>
        </w:rPr>
        <w:t xml:space="preserve">a </w:t>
      </w:r>
      <w:r w:rsidR="00F71816" w:rsidRPr="00F71816">
        <w:rPr>
          <w:rFonts w:ascii="Times New Roman" w:eastAsia="Times New Roman" w:hAnsi="Times New Roman" w:cs="Times New Roman"/>
          <w:color w:val="FF0000"/>
          <w:sz w:val="24"/>
          <w:szCs w:val="24"/>
        </w:rPr>
        <w:t xml:space="preserve">boardroom sustainability strategy to </w:t>
      </w:r>
      <w:r>
        <w:rPr>
          <w:rFonts w:ascii="Times New Roman" w:eastAsia="Times New Roman" w:hAnsi="Times New Roman" w:cs="Times New Roman"/>
          <w:color w:val="FF0000"/>
          <w:sz w:val="24"/>
          <w:szCs w:val="24"/>
        </w:rPr>
        <w:t xml:space="preserve">the </w:t>
      </w:r>
      <w:r w:rsidR="00F71816" w:rsidRPr="00F71816">
        <w:rPr>
          <w:rFonts w:ascii="Times New Roman" w:eastAsia="Times New Roman" w:hAnsi="Times New Roman" w:cs="Times New Roman"/>
          <w:color w:val="FF0000"/>
          <w:sz w:val="24"/>
          <w:szCs w:val="24"/>
        </w:rPr>
        <w:t xml:space="preserve">deployment and </w:t>
      </w:r>
      <w:r w:rsidR="003D05FE">
        <w:rPr>
          <w:rFonts w:ascii="Times New Roman" w:eastAsia="Times New Roman" w:hAnsi="Times New Roman" w:cs="Times New Roman"/>
          <w:color w:val="FF0000"/>
          <w:sz w:val="24"/>
          <w:szCs w:val="24"/>
        </w:rPr>
        <w:t>monitoring</w:t>
      </w:r>
      <w:r w:rsidR="00F71816" w:rsidRPr="00F71816">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 xml:space="preserve">of </w:t>
      </w:r>
      <w:r w:rsidR="00F71816" w:rsidRPr="00F71816">
        <w:rPr>
          <w:rFonts w:ascii="Times New Roman" w:eastAsia="Times New Roman" w:hAnsi="Times New Roman" w:cs="Times New Roman"/>
          <w:color w:val="FF0000"/>
          <w:sz w:val="24"/>
          <w:szCs w:val="24"/>
        </w:rPr>
        <w:t>these initiatives.</w:t>
      </w:r>
      <w:r w:rsidR="009D4EF6">
        <w:rPr>
          <w:rFonts w:ascii="Times New Roman" w:eastAsia="Times New Roman" w:hAnsi="Times New Roman" w:cs="Times New Roman"/>
          <w:color w:val="FF0000"/>
          <w:sz w:val="24"/>
          <w:szCs w:val="24"/>
        </w:rPr>
        <w:t xml:space="preserve"> </w:t>
      </w:r>
      <w:r w:rsidR="00E24548" w:rsidRPr="00E24548">
        <w:rPr>
          <w:rFonts w:ascii="Times New Roman" w:eastAsia="Times New Roman" w:hAnsi="Times New Roman" w:cs="Times New Roman"/>
          <w:color w:val="FF0000"/>
          <w:sz w:val="24"/>
          <w:szCs w:val="24"/>
        </w:rPr>
        <w:t xml:space="preserve">Moore and </w:t>
      </w:r>
      <w:proofErr w:type="spellStart"/>
      <w:r w:rsidR="00E24548" w:rsidRPr="00E24548">
        <w:rPr>
          <w:rFonts w:ascii="Times New Roman" w:eastAsia="Times New Roman" w:hAnsi="Times New Roman" w:cs="Times New Roman"/>
          <w:color w:val="FF0000"/>
          <w:sz w:val="24"/>
          <w:szCs w:val="24"/>
        </w:rPr>
        <w:t>Manring</w:t>
      </w:r>
      <w:proofErr w:type="spellEnd"/>
      <w:r w:rsidR="00E24548" w:rsidRPr="00E24548">
        <w:rPr>
          <w:rFonts w:ascii="Times New Roman" w:eastAsia="Times New Roman" w:hAnsi="Times New Roman" w:cs="Times New Roman"/>
          <w:color w:val="FF0000"/>
          <w:sz w:val="24"/>
          <w:szCs w:val="24"/>
        </w:rPr>
        <w:t xml:space="preserve"> (2009)</w:t>
      </w:r>
      <w:r w:rsidR="00E24548">
        <w:rPr>
          <w:rFonts w:ascii="Times New Roman" w:eastAsia="Times New Roman" w:hAnsi="Times New Roman" w:cs="Times New Roman"/>
          <w:color w:val="FF0000"/>
          <w:sz w:val="24"/>
          <w:szCs w:val="24"/>
        </w:rPr>
        <w:t xml:space="preserve"> suggest that</w:t>
      </w:r>
      <w:r w:rsidR="00E24548" w:rsidRPr="00E24548">
        <w:rPr>
          <w:rFonts w:ascii="Times New Roman" w:eastAsia="Times New Roman" w:hAnsi="Times New Roman" w:cs="Times New Roman"/>
          <w:color w:val="FF0000"/>
          <w:sz w:val="24"/>
          <w:szCs w:val="24"/>
        </w:rPr>
        <w:t xml:space="preserve"> SMEs must reassess their corporate approach and seek a better sustainable solution for their operations. </w:t>
      </w:r>
      <w:r w:rsidR="00E24548">
        <w:rPr>
          <w:rFonts w:ascii="Times New Roman" w:eastAsia="Times New Roman" w:hAnsi="Times New Roman" w:cs="Times New Roman"/>
          <w:color w:val="FF0000"/>
          <w:sz w:val="24"/>
          <w:szCs w:val="24"/>
        </w:rPr>
        <w:t>SMEs</w:t>
      </w:r>
      <w:r w:rsidR="00E24548" w:rsidRPr="00E24548">
        <w:rPr>
          <w:rFonts w:ascii="Times New Roman" w:eastAsia="Times New Roman" w:hAnsi="Times New Roman" w:cs="Times New Roman"/>
          <w:color w:val="FF0000"/>
          <w:sz w:val="24"/>
          <w:szCs w:val="24"/>
        </w:rPr>
        <w:t xml:space="preserve"> inability to incorporate sustainability into their organisation</w:t>
      </w:r>
      <w:r>
        <w:rPr>
          <w:rFonts w:ascii="Times New Roman" w:eastAsia="Times New Roman" w:hAnsi="Times New Roman" w:cs="Times New Roman"/>
          <w:color w:val="FF0000"/>
          <w:sz w:val="24"/>
          <w:szCs w:val="24"/>
        </w:rPr>
        <w:t>s</w:t>
      </w:r>
      <w:r w:rsidR="00E24548" w:rsidRPr="00E24548">
        <w:rPr>
          <w:rFonts w:ascii="Times New Roman" w:eastAsia="Times New Roman" w:hAnsi="Times New Roman" w:cs="Times New Roman"/>
          <w:color w:val="FF0000"/>
          <w:sz w:val="24"/>
          <w:szCs w:val="24"/>
        </w:rPr>
        <w:t xml:space="preserve"> has been a significant hindrance to their development, and they are continually up against intense competition from local and foreign markets</w:t>
      </w:r>
      <w:r w:rsidR="00E24548">
        <w:rPr>
          <w:rFonts w:ascii="Times New Roman" w:eastAsia="Times New Roman" w:hAnsi="Times New Roman" w:cs="Times New Roman"/>
          <w:color w:val="FF0000"/>
          <w:sz w:val="24"/>
          <w:szCs w:val="24"/>
        </w:rPr>
        <w:t xml:space="preserve"> (Lee et al., 2021)</w:t>
      </w:r>
      <w:r w:rsidR="00E24548" w:rsidRPr="00E24548">
        <w:rPr>
          <w:rFonts w:ascii="Times New Roman" w:eastAsia="Times New Roman" w:hAnsi="Times New Roman" w:cs="Times New Roman"/>
          <w:color w:val="FF0000"/>
          <w:sz w:val="24"/>
          <w:szCs w:val="24"/>
        </w:rPr>
        <w:t>.</w:t>
      </w:r>
      <w:r w:rsidR="00E24548">
        <w:rPr>
          <w:rFonts w:ascii="Times New Roman" w:eastAsia="Times New Roman" w:hAnsi="Times New Roman" w:cs="Times New Roman"/>
          <w:color w:val="FF0000"/>
          <w:sz w:val="24"/>
          <w:szCs w:val="24"/>
        </w:rPr>
        <w:t xml:space="preserve"> </w:t>
      </w:r>
    </w:p>
    <w:p w14:paraId="24D5382E" w14:textId="77777777" w:rsidR="00492466" w:rsidRDefault="00492466">
      <w:pPr>
        <w:spacing w:after="0" w:line="360" w:lineRule="auto"/>
        <w:jc w:val="both"/>
        <w:rPr>
          <w:rFonts w:ascii="Times New Roman" w:eastAsia="Times New Roman" w:hAnsi="Times New Roman" w:cs="Times New Roman"/>
          <w:color w:val="FF0000"/>
          <w:sz w:val="24"/>
          <w:szCs w:val="24"/>
        </w:rPr>
      </w:pPr>
    </w:p>
    <w:p w14:paraId="7F3EBA51" w14:textId="0206B893" w:rsidR="00E24548" w:rsidRDefault="00731D96">
      <w:pPr>
        <w:spacing w:after="0" w:line="360" w:lineRule="auto"/>
        <w:jc w:val="both"/>
        <w:rPr>
          <w:rFonts w:ascii="Times New Roman" w:eastAsia="Times New Roman" w:hAnsi="Times New Roman" w:cs="Times New Roman"/>
          <w:color w:val="FF0000"/>
          <w:sz w:val="24"/>
          <w:szCs w:val="24"/>
        </w:rPr>
      </w:pPr>
      <w:r w:rsidRPr="00492466">
        <w:rPr>
          <w:rFonts w:ascii="Times New Roman" w:eastAsia="Times New Roman" w:hAnsi="Times New Roman" w:cs="Times New Roman"/>
          <w:sz w:val="24"/>
          <w:szCs w:val="24"/>
        </w:rPr>
        <w:t xml:space="preserve">In order to truly fulfil </w:t>
      </w:r>
      <w:r w:rsidR="00712574">
        <w:rPr>
          <w:rFonts w:ascii="Times New Roman" w:eastAsia="Times New Roman" w:hAnsi="Times New Roman" w:cs="Times New Roman"/>
          <w:sz w:val="24"/>
          <w:szCs w:val="24"/>
        </w:rPr>
        <w:t>s</w:t>
      </w:r>
      <w:r w:rsidRPr="00492466">
        <w:rPr>
          <w:rFonts w:ascii="Times New Roman" w:eastAsia="Times New Roman" w:hAnsi="Times New Roman" w:cs="Times New Roman"/>
          <w:sz w:val="24"/>
          <w:szCs w:val="24"/>
        </w:rPr>
        <w:t xml:space="preserve">ustainability requirements, however, organisations must take into account and implement all three dimensions of </w:t>
      </w:r>
      <w:r w:rsidR="00492466">
        <w:rPr>
          <w:rFonts w:ascii="Times New Roman" w:eastAsia="Times New Roman" w:hAnsi="Times New Roman" w:cs="Times New Roman"/>
          <w:sz w:val="24"/>
          <w:szCs w:val="24"/>
        </w:rPr>
        <w:t>s</w:t>
      </w:r>
      <w:r w:rsidRPr="00492466">
        <w:rPr>
          <w:rFonts w:ascii="Times New Roman" w:eastAsia="Times New Roman" w:hAnsi="Times New Roman" w:cs="Times New Roman"/>
          <w:sz w:val="24"/>
          <w:szCs w:val="24"/>
        </w:rPr>
        <w:t xml:space="preserve">ustainability. While the economic and environmental dimensions of Sustainability have been amply explored in literature and practice, thus far, the social dimension has been found to not be sufficiently science-based and operational and therefore requires subsequent development (Popovic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2018; </w:t>
      </w:r>
      <w:proofErr w:type="spellStart"/>
      <w:r w:rsidRPr="00492466">
        <w:rPr>
          <w:rFonts w:ascii="Times New Roman" w:eastAsia="Times New Roman" w:hAnsi="Times New Roman" w:cs="Times New Roman"/>
          <w:sz w:val="24"/>
          <w:szCs w:val="24"/>
        </w:rPr>
        <w:t>Missimer</w:t>
      </w:r>
      <w:proofErr w:type="spellEnd"/>
      <w:r w:rsidRPr="00492466">
        <w:rPr>
          <w:rFonts w:ascii="Times New Roman" w:eastAsia="Times New Roman" w:hAnsi="Times New Roman" w:cs="Times New Roman"/>
          <w:sz w:val="24"/>
          <w:szCs w:val="24"/>
        </w:rPr>
        <w:t xml:space="preserve">, </w:t>
      </w:r>
      <w:proofErr w:type="spellStart"/>
      <w:r w:rsidRPr="00492466">
        <w:rPr>
          <w:rFonts w:ascii="Times New Roman" w:eastAsia="Times New Roman" w:hAnsi="Times New Roman" w:cs="Times New Roman"/>
          <w:sz w:val="24"/>
          <w:szCs w:val="24"/>
        </w:rPr>
        <w:t>Robèrt</w:t>
      </w:r>
      <w:proofErr w:type="spellEnd"/>
      <w:r w:rsidRPr="00492466">
        <w:rPr>
          <w:rFonts w:ascii="Times New Roman" w:eastAsia="Times New Roman" w:hAnsi="Times New Roman" w:cs="Times New Roman"/>
          <w:sz w:val="24"/>
          <w:szCs w:val="24"/>
        </w:rPr>
        <w:t xml:space="preserve"> and Broman, 2017; Ahmadi, </w:t>
      </w:r>
      <w:proofErr w:type="spellStart"/>
      <w:r w:rsidRPr="00492466">
        <w:rPr>
          <w:rFonts w:ascii="Times New Roman" w:eastAsia="Times New Roman" w:hAnsi="Times New Roman" w:cs="Times New Roman"/>
          <w:sz w:val="24"/>
          <w:szCs w:val="24"/>
        </w:rPr>
        <w:t>Kusi</w:t>
      </w:r>
      <w:proofErr w:type="spellEnd"/>
      <w:r w:rsidRPr="00492466">
        <w:rPr>
          <w:rFonts w:ascii="Times New Roman" w:eastAsia="Times New Roman" w:hAnsi="Times New Roman" w:cs="Times New Roman"/>
          <w:sz w:val="24"/>
          <w:szCs w:val="24"/>
        </w:rPr>
        <w:t xml:space="preserve">-Sarpong and Rezaei, 2017). </w:t>
      </w:r>
      <w:r w:rsidR="00E24548" w:rsidRPr="00417895">
        <w:rPr>
          <w:rFonts w:ascii="Times New Roman" w:eastAsia="Times New Roman" w:hAnsi="Times New Roman" w:cs="Times New Roman"/>
          <w:color w:val="FF0000"/>
          <w:sz w:val="24"/>
          <w:szCs w:val="24"/>
        </w:rPr>
        <w:t>Social sustainability occurs when formal and informal protocols, structures, affiliations, and encounters actively improve the potential of current and future generations to create healthy and lively communities</w:t>
      </w:r>
      <w:r w:rsidR="00E24548">
        <w:rPr>
          <w:rFonts w:ascii="Times New Roman" w:eastAsia="Times New Roman" w:hAnsi="Times New Roman" w:cs="Times New Roman"/>
          <w:color w:val="FF0000"/>
          <w:sz w:val="24"/>
          <w:szCs w:val="24"/>
        </w:rPr>
        <w:t xml:space="preserve"> (</w:t>
      </w:r>
      <w:proofErr w:type="spellStart"/>
      <w:r w:rsidR="00E24548" w:rsidRPr="00B267BE">
        <w:rPr>
          <w:rFonts w:ascii="Times New Roman" w:eastAsia="Times New Roman" w:hAnsi="Times New Roman" w:cs="Times New Roman"/>
          <w:color w:val="FF0000"/>
          <w:sz w:val="24"/>
          <w:szCs w:val="24"/>
        </w:rPr>
        <w:t>Masocha</w:t>
      </w:r>
      <w:proofErr w:type="spellEnd"/>
      <w:r w:rsidR="00E24548">
        <w:rPr>
          <w:rFonts w:ascii="Times New Roman" w:eastAsia="Times New Roman" w:hAnsi="Times New Roman" w:cs="Times New Roman"/>
          <w:color w:val="FF0000"/>
          <w:sz w:val="24"/>
          <w:szCs w:val="24"/>
        </w:rPr>
        <w:t>, 2019)</w:t>
      </w:r>
      <w:r w:rsidR="00E24548" w:rsidRPr="00417895">
        <w:rPr>
          <w:rFonts w:ascii="Times New Roman" w:eastAsia="Times New Roman" w:hAnsi="Times New Roman" w:cs="Times New Roman"/>
          <w:color w:val="FF0000"/>
          <w:sz w:val="24"/>
          <w:szCs w:val="24"/>
        </w:rPr>
        <w:t>.</w:t>
      </w:r>
      <w:r w:rsidR="00E24548">
        <w:rPr>
          <w:rFonts w:ascii="Times New Roman" w:eastAsia="Times New Roman" w:hAnsi="Times New Roman" w:cs="Times New Roman"/>
          <w:color w:val="FF0000"/>
          <w:sz w:val="24"/>
          <w:szCs w:val="24"/>
        </w:rPr>
        <w:t xml:space="preserve"> </w:t>
      </w:r>
    </w:p>
    <w:p w14:paraId="3E222D0E" w14:textId="77777777" w:rsidR="00492466" w:rsidRPr="00492466" w:rsidRDefault="00492466">
      <w:pPr>
        <w:spacing w:after="0" w:line="360" w:lineRule="auto"/>
        <w:jc w:val="both"/>
        <w:rPr>
          <w:rFonts w:ascii="Times New Roman" w:eastAsia="Times New Roman" w:hAnsi="Times New Roman" w:cs="Times New Roman"/>
          <w:sz w:val="24"/>
          <w:szCs w:val="24"/>
        </w:rPr>
      </w:pPr>
    </w:p>
    <w:p w14:paraId="247EB81A" w14:textId="40273AB1" w:rsidR="0092596B" w:rsidRDefault="00731D96">
      <w:pPr>
        <w:spacing w:after="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Despite the increased interest in social sustainability, there is still </w:t>
      </w:r>
      <w:r w:rsidR="00310E6B" w:rsidRPr="00492466">
        <w:rPr>
          <w:rFonts w:ascii="Times New Roman" w:eastAsia="Times New Roman" w:hAnsi="Times New Roman" w:cs="Times New Roman"/>
          <w:sz w:val="24"/>
          <w:szCs w:val="24"/>
        </w:rPr>
        <w:t xml:space="preserve">a </w:t>
      </w:r>
      <w:r w:rsidRPr="00492466">
        <w:rPr>
          <w:rFonts w:ascii="Times New Roman" w:eastAsia="Times New Roman" w:hAnsi="Times New Roman" w:cs="Times New Roman"/>
          <w:sz w:val="24"/>
          <w:szCs w:val="24"/>
        </w:rPr>
        <w:t xml:space="preserve">lack of information (Popovic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2018; Mani, Gunasekaran, and Delgado, 2018; </w:t>
      </w:r>
      <w:proofErr w:type="spellStart"/>
      <w:r w:rsidRPr="00492466">
        <w:rPr>
          <w:rFonts w:ascii="Times New Roman" w:eastAsia="Times New Roman" w:hAnsi="Times New Roman" w:cs="Times New Roman"/>
          <w:sz w:val="24"/>
          <w:szCs w:val="24"/>
        </w:rPr>
        <w:t>Eizenberg</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Jabareen</w:t>
      </w:r>
      <w:proofErr w:type="spellEnd"/>
      <w:r w:rsidRPr="00492466">
        <w:rPr>
          <w:rFonts w:ascii="Times New Roman" w:eastAsia="Times New Roman" w:hAnsi="Times New Roman" w:cs="Times New Roman"/>
          <w:sz w:val="24"/>
          <w:szCs w:val="24"/>
        </w:rPr>
        <w:t>, 2017). The lack of theoretical and empir</w:t>
      </w:r>
      <w:r w:rsidR="00154EB2" w:rsidRPr="00492466">
        <w:rPr>
          <w:rFonts w:ascii="Times New Roman" w:eastAsia="Times New Roman" w:hAnsi="Times New Roman" w:cs="Times New Roman"/>
          <w:sz w:val="24"/>
          <w:szCs w:val="24"/>
        </w:rPr>
        <w:t>ical studies concerning social s</w:t>
      </w:r>
      <w:r w:rsidRPr="00492466">
        <w:rPr>
          <w:rFonts w:ascii="Times New Roman" w:eastAsia="Times New Roman" w:hAnsi="Times New Roman" w:cs="Times New Roman"/>
          <w:sz w:val="24"/>
          <w:szCs w:val="24"/>
        </w:rPr>
        <w:t>ustainability demonstrates that the social dimension was incorporated late into debates on sustainable development (</w:t>
      </w:r>
      <w:proofErr w:type="spellStart"/>
      <w:r w:rsidRPr="00492466">
        <w:rPr>
          <w:rFonts w:ascii="Times New Roman" w:eastAsia="Times New Roman" w:hAnsi="Times New Roman" w:cs="Times New Roman"/>
          <w:sz w:val="24"/>
          <w:szCs w:val="24"/>
        </w:rPr>
        <w:t>Eizenberg</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Jabareen</w:t>
      </w:r>
      <w:proofErr w:type="spellEnd"/>
      <w:r w:rsidRPr="00492466">
        <w:rPr>
          <w:rFonts w:ascii="Times New Roman" w:eastAsia="Times New Roman" w:hAnsi="Times New Roman" w:cs="Times New Roman"/>
          <w:sz w:val="24"/>
          <w:szCs w:val="24"/>
        </w:rPr>
        <w:t xml:space="preserve">, 2017; </w:t>
      </w:r>
      <w:proofErr w:type="spellStart"/>
      <w:r w:rsidRPr="00492466">
        <w:rPr>
          <w:rFonts w:ascii="Times New Roman" w:eastAsia="Times New Roman" w:hAnsi="Times New Roman" w:cs="Times New Roman"/>
          <w:sz w:val="24"/>
          <w:szCs w:val="24"/>
        </w:rPr>
        <w:t>Missimer</w:t>
      </w:r>
      <w:proofErr w:type="spellEnd"/>
      <w:r w:rsidRPr="00492466">
        <w:rPr>
          <w:rFonts w:ascii="Times New Roman" w:eastAsia="Times New Roman" w:hAnsi="Times New Roman" w:cs="Times New Roman"/>
          <w:sz w:val="24"/>
          <w:szCs w:val="24"/>
        </w:rPr>
        <w:t xml:space="preserve">, </w:t>
      </w:r>
      <w:proofErr w:type="spellStart"/>
      <w:r w:rsidRPr="00492466">
        <w:rPr>
          <w:rFonts w:ascii="Times New Roman" w:eastAsia="Times New Roman" w:hAnsi="Times New Roman" w:cs="Times New Roman"/>
          <w:sz w:val="24"/>
          <w:szCs w:val="24"/>
        </w:rPr>
        <w:t>Robèrt</w:t>
      </w:r>
      <w:proofErr w:type="spellEnd"/>
      <w:r w:rsidRPr="00492466">
        <w:rPr>
          <w:rFonts w:ascii="Times New Roman" w:eastAsia="Times New Roman" w:hAnsi="Times New Roman" w:cs="Times New Roman"/>
          <w:sz w:val="24"/>
          <w:szCs w:val="24"/>
        </w:rPr>
        <w:t xml:space="preserve"> and Broman, 2017). The authors, therefore, see the need to further consolidate the social dimension within the concept of Sustainability as a means to improve competitiveness and to contribute to the strengthening of the scientific foundation of the social dimension within Sustainability.</w:t>
      </w:r>
    </w:p>
    <w:p w14:paraId="3C037284" w14:textId="77777777" w:rsidR="00492466" w:rsidRPr="00492466" w:rsidRDefault="00492466">
      <w:pPr>
        <w:spacing w:after="0" w:line="360" w:lineRule="auto"/>
        <w:jc w:val="both"/>
        <w:rPr>
          <w:rFonts w:ascii="Times New Roman" w:eastAsia="Times New Roman" w:hAnsi="Times New Roman" w:cs="Times New Roman"/>
          <w:sz w:val="24"/>
          <w:szCs w:val="24"/>
        </w:rPr>
      </w:pPr>
    </w:p>
    <w:p w14:paraId="2C698EE5" w14:textId="77777777" w:rsidR="0092596B" w:rsidRPr="00492466" w:rsidRDefault="00731D96">
      <w:pPr>
        <w:spacing w:after="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This study takes a novel approach by joining Green-Lean and Sustainability as an improvement strategy to be implemented specifically in small and medium-sized enterprises. It attempts to answer the questions of how Green-Lean and Sustainability are defined in the literature, what linkages exist between them and what possible challenges and key success factors an implementation of both concepts poses. By interviewing practitioners, we expect to expose overlapping themes, and our framework will be guided by the question of how to integrate these themes into our core model. We also hope to gain more insight into necessary methods and mechanisms that must be employed for the framework to be practical and ensure long-lasting success. In addition, we look to determine the </w:t>
      </w:r>
      <w:r w:rsidR="00310E6B" w:rsidRPr="00492466">
        <w:rPr>
          <w:rFonts w:ascii="Times New Roman" w:eastAsia="Times New Roman" w:hAnsi="Times New Roman" w:cs="Times New Roman"/>
          <w:sz w:val="24"/>
          <w:szCs w:val="24"/>
        </w:rPr>
        <w:t xml:space="preserve">existing </w:t>
      </w:r>
      <w:r w:rsidRPr="00492466">
        <w:rPr>
          <w:rFonts w:ascii="Times New Roman" w:eastAsia="Times New Roman" w:hAnsi="Times New Roman" w:cs="Times New Roman"/>
          <w:sz w:val="24"/>
          <w:szCs w:val="24"/>
        </w:rPr>
        <w:t xml:space="preserve">limitations </w:t>
      </w:r>
      <w:r w:rsidR="00310E6B" w:rsidRPr="00492466">
        <w:rPr>
          <w:rFonts w:ascii="Times New Roman" w:eastAsia="Times New Roman" w:hAnsi="Times New Roman" w:cs="Times New Roman"/>
          <w:sz w:val="24"/>
          <w:szCs w:val="24"/>
        </w:rPr>
        <w:t>of Green-Lean frameworks in order to overcome them through</w:t>
      </w:r>
      <w:r w:rsidRPr="00492466">
        <w:rPr>
          <w:rFonts w:ascii="Times New Roman" w:eastAsia="Times New Roman" w:hAnsi="Times New Roman" w:cs="Times New Roman"/>
          <w:sz w:val="24"/>
          <w:szCs w:val="24"/>
        </w:rPr>
        <w:t xml:space="preserve"> our model. </w:t>
      </w:r>
    </w:p>
    <w:p w14:paraId="689BABAC" w14:textId="77777777" w:rsidR="00310E6B" w:rsidRPr="00310E6B" w:rsidRDefault="00310E6B">
      <w:pPr>
        <w:spacing w:after="0" w:line="360" w:lineRule="auto"/>
        <w:jc w:val="both"/>
        <w:rPr>
          <w:rFonts w:ascii="Times New Roman" w:eastAsia="Times New Roman" w:hAnsi="Times New Roman" w:cs="Times New Roman"/>
          <w:color w:val="4A86E8"/>
          <w:sz w:val="24"/>
          <w:szCs w:val="24"/>
        </w:rPr>
      </w:pPr>
    </w:p>
    <w:p w14:paraId="3715E670" w14:textId="77777777"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found that only very few studies have focused their Green-Lean research on small and medium-sized enterprises (Yadav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Verrier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Piercy and Rich, 2015). It is mainly large organisations that are familiar with the implementation of Lean (Kumar, Antony </w:t>
      </w:r>
      <w:r>
        <w:rPr>
          <w:rFonts w:ascii="Times New Roman" w:eastAsia="Times New Roman" w:hAnsi="Times New Roman" w:cs="Times New Roman"/>
          <w:sz w:val="24"/>
          <w:szCs w:val="24"/>
        </w:rPr>
        <w:lastRenderedPageBreak/>
        <w:t xml:space="preserve">and Tiwari, 2011), with a dearth of research into Lean in SMEs (Hu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Specific characteristics of SMEs, such as little spare human resources, a general lack of financial resources and an emphasis on short-term objectives to achieve quick results, aggravate the integration of improvement strategies (Yadav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t>
      </w:r>
    </w:p>
    <w:p w14:paraId="5E362151" w14:textId="77777777" w:rsidR="0087546B" w:rsidRPr="00492466" w:rsidRDefault="00731D96" w:rsidP="0087546B">
      <w:pPr>
        <w:spacing w:before="20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In more recent research, Siegel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(2019) conducted an extensive literature review on the relationship between Green-Lean and Sustainability and on the pre-existing models aimed at implementing both paradigms in practice. The study demonstrated that existing frameworks for Green-Lean are predominantly generic models that use predetermined tools, do not take into consideration the specific needs of SMEs and additionally lack long-term efforts to sustain an integration. </w:t>
      </w:r>
    </w:p>
    <w:p w14:paraId="36175A11" w14:textId="257D7962" w:rsidR="0092596B" w:rsidRPr="0087546B" w:rsidRDefault="0087546B">
      <w:pPr>
        <w:spacing w:before="200" w:line="360" w:lineRule="auto"/>
        <w:jc w:val="both"/>
        <w:rPr>
          <w:rFonts w:ascii="Times New Roman" w:eastAsia="Times New Roman" w:hAnsi="Times New Roman" w:cs="Times New Roman"/>
          <w:color w:val="FF0000"/>
          <w:sz w:val="24"/>
          <w:szCs w:val="24"/>
        </w:rPr>
      </w:pPr>
      <w:r w:rsidRPr="0087546B">
        <w:rPr>
          <w:rFonts w:ascii="Times New Roman" w:eastAsia="Times New Roman" w:hAnsi="Times New Roman" w:cs="Times New Roman"/>
          <w:color w:val="FF0000"/>
          <w:sz w:val="24"/>
          <w:szCs w:val="24"/>
        </w:rPr>
        <w:t xml:space="preserve">Some other past work in this area, </w:t>
      </w:r>
      <w:r w:rsidR="00712574">
        <w:rPr>
          <w:rFonts w:ascii="Times New Roman" w:eastAsia="Times New Roman" w:hAnsi="Times New Roman" w:cs="Times New Roman"/>
          <w:color w:val="FF0000"/>
          <w:sz w:val="24"/>
          <w:szCs w:val="24"/>
        </w:rPr>
        <w:t xml:space="preserve">e.g. </w:t>
      </w:r>
      <w:proofErr w:type="spellStart"/>
      <w:r w:rsidRPr="0087546B">
        <w:rPr>
          <w:rFonts w:ascii="Times New Roman" w:eastAsia="Times New Roman" w:hAnsi="Times New Roman" w:cs="Times New Roman"/>
          <w:color w:val="FF0000"/>
          <w:sz w:val="24"/>
          <w:szCs w:val="24"/>
        </w:rPr>
        <w:t>Pampanelli</w:t>
      </w:r>
      <w:proofErr w:type="spellEnd"/>
      <w:r w:rsidRPr="0087546B">
        <w:rPr>
          <w:rFonts w:ascii="Times New Roman" w:eastAsia="Times New Roman" w:hAnsi="Times New Roman" w:cs="Times New Roman"/>
          <w:color w:val="FF0000"/>
          <w:sz w:val="24"/>
          <w:szCs w:val="24"/>
        </w:rPr>
        <w:t xml:space="preserve"> et al. (2014)</w:t>
      </w:r>
      <w:r w:rsidR="00712574">
        <w:rPr>
          <w:rFonts w:ascii="Times New Roman" w:eastAsia="Times New Roman" w:hAnsi="Times New Roman" w:cs="Times New Roman"/>
          <w:color w:val="FF0000"/>
          <w:sz w:val="24"/>
          <w:szCs w:val="24"/>
        </w:rPr>
        <w:t>,</w:t>
      </w:r>
      <w:r w:rsidRPr="0087546B">
        <w:rPr>
          <w:rFonts w:ascii="Times New Roman" w:eastAsia="Times New Roman" w:hAnsi="Times New Roman" w:cs="Times New Roman"/>
          <w:color w:val="FF0000"/>
          <w:sz w:val="24"/>
          <w:szCs w:val="24"/>
        </w:rPr>
        <w:t xml:space="preserve"> offered an integrated green and lean method in global manufacturing firms to address, in particular, </w:t>
      </w:r>
      <w:r w:rsidR="00712574">
        <w:rPr>
          <w:rFonts w:ascii="Times New Roman" w:eastAsia="Times New Roman" w:hAnsi="Times New Roman" w:cs="Times New Roman"/>
          <w:color w:val="FF0000"/>
          <w:sz w:val="24"/>
          <w:szCs w:val="24"/>
        </w:rPr>
        <w:t>a</w:t>
      </w:r>
      <w:r w:rsidRPr="0087546B">
        <w:rPr>
          <w:rFonts w:ascii="Times New Roman" w:eastAsia="Times New Roman" w:hAnsi="Times New Roman" w:cs="Times New Roman"/>
          <w:color w:val="FF0000"/>
          <w:sz w:val="24"/>
          <w:szCs w:val="24"/>
        </w:rPr>
        <w:t xml:space="preserve"> firm's environmental sustainability performance. Cherrafi et al. (2017</w:t>
      </w:r>
      <w:r w:rsidR="00434BAB">
        <w:rPr>
          <w:rFonts w:ascii="Times New Roman" w:eastAsia="Times New Roman" w:hAnsi="Times New Roman" w:cs="Times New Roman"/>
          <w:color w:val="FF0000"/>
          <w:sz w:val="24"/>
          <w:szCs w:val="24"/>
        </w:rPr>
        <w:t>a</w:t>
      </w:r>
      <w:r w:rsidRPr="0087546B">
        <w:rPr>
          <w:rFonts w:ascii="Times New Roman" w:eastAsia="Times New Roman" w:hAnsi="Times New Roman" w:cs="Times New Roman"/>
          <w:color w:val="FF0000"/>
          <w:sz w:val="24"/>
          <w:szCs w:val="24"/>
        </w:rPr>
        <w:t xml:space="preserve">) recommended combining Green, Lean, and Six Sigma methodologies to improve the sustainability performance of various businesses. Their research is primarily concerned with economic and environmental sustainability. They also did not reveal the </w:t>
      </w:r>
      <w:r>
        <w:rPr>
          <w:rFonts w:ascii="Times New Roman" w:eastAsia="Times New Roman" w:hAnsi="Times New Roman" w:cs="Times New Roman"/>
          <w:color w:val="FF0000"/>
          <w:sz w:val="24"/>
          <w:szCs w:val="24"/>
        </w:rPr>
        <w:t>industry's size</w:t>
      </w:r>
      <w:r w:rsidRPr="0087546B">
        <w:rPr>
          <w:rFonts w:ascii="Times New Roman" w:eastAsia="Times New Roman" w:hAnsi="Times New Roman" w:cs="Times New Roman"/>
          <w:color w:val="FF0000"/>
          <w:sz w:val="24"/>
          <w:szCs w:val="24"/>
        </w:rPr>
        <w:t xml:space="preserve"> </w:t>
      </w:r>
      <w:r w:rsidR="009F14E0">
        <w:rPr>
          <w:rFonts w:ascii="Times New Roman" w:eastAsia="Times New Roman" w:hAnsi="Times New Roman" w:cs="Times New Roman"/>
          <w:color w:val="FF0000"/>
          <w:sz w:val="24"/>
          <w:szCs w:val="24"/>
        </w:rPr>
        <w:t xml:space="preserve">(SMEs / large industries) </w:t>
      </w:r>
      <w:r w:rsidRPr="0087546B">
        <w:rPr>
          <w:rFonts w:ascii="Times New Roman" w:eastAsia="Times New Roman" w:hAnsi="Times New Roman" w:cs="Times New Roman"/>
          <w:color w:val="FF0000"/>
          <w:sz w:val="24"/>
          <w:szCs w:val="24"/>
        </w:rPr>
        <w:t>in which the framework is used.</w:t>
      </w:r>
      <w:r w:rsidR="00712574">
        <w:rPr>
          <w:rFonts w:ascii="Times New Roman" w:eastAsia="Times New Roman" w:hAnsi="Times New Roman" w:cs="Times New Roman"/>
          <w:color w:val="FF0000"/>
          <w:sz w:val="24"/>
          <w:szCs w:val="24"/>
        </w:rPr>
        <w:t xml:space="preserve"> </w:t>
      </w:r>
      <w:r w:rsidR="00731D96" w:rsidRPr="00492466">
        <w:rPr>
          <w:rFonts w:ascii="Times New Roman" w:eastAsia="Times New Roman" w:hAnsi="Times New Roman" w:cs="Times New Roman"/>
          <w:sz w:val="24"/>
          <w:szCs w:val="24"/>
        </w:rPr>
        <w:t>Given this and the above</w:t>
      </w:r>
      <w:r w:rsidR="00310E6B" w:rsidRPr="00492466">
        <w:rPr>
          <w:rFonts w:ascii="Times New Roman" w:eastAsia="Times New Roman" w:hAnsi="Times New Roman" w:cs="Times New Roman"/>
          <w:sz w:val="24"/>
          <w:szCs w:val="24"/>
        </w:rPr>
        <w:t>-</w:t>
      </w:r>
      <w:r w:rsidR="00731D96" w:rsidRPr="00492466">
        <w:rPr>
          <w:rFonts w:ascii="Times New Roman" w:eastAsia="Times New Roman" w:hAnsi="Times New Roman" w:cs="Times New Roman"/>
          <w:sz w:val="24"/>
          <w:szCs w:val="24"/>
        </w:rPr>
        <w:t xml:space="preserve">stated benefits of Green-Lean, we propose a framework that promotes the simultaneous integration of Green-Lean and Sustainability in SMEs in a comprehensive, simplified and systematic manner. </w:t>
      </w:r>
      <w:r w:rsidRPr="0087546B">
        <w:rPr>
          <w:rFonts w:ascii="Times New Roman" w:eastAsia="Times New Roman" w:hAnsi="Times New Roman" w:cs="Times New Roman"/>
          <w:color w:val="FF0000"/>
          <w:sz w:val="24"/>
          <w:szCs w:val="24"/>
        </w:rPr>
        <w:t>Furthermore, the primary focus of this research is on social sustainability.</w:t>
      </w:r>
    </w:p>
    <w:p w14:paraId="38E70D13" w14:textId="597CC82E" w:rsidR="00102226" w:rsidRPr="00155E34" w:rsidRDefault="00102226" w:rsidP="00155E34">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FF0000"/>
          <w:sz w:val="24"/>
          <w:szCs w:val="24"/>
        </w:rPr>
        <w:t xml:space="preserve">The remaining structure of </w:t>
      </w:r>
      <w:r w:rsidR="00A31BA8">
        <w:rPr>
          <w:rFonts w:ascii="Times New Roman" w:eastAsia="Times New Roman" w:hAnsi="Times New Roman" w:cs="Times New Roman"/>
          <w:color w:val="FF0000"/>
          <w:sz w:val="24"/>
          <w:szCs w:val="24"/>
        </w:rPr>
        <w:t>the paper</w:t>
      </w:r>
      <w:r w:rsidR="00712574">
        <w:rPr>
          <w:rFonts w:ascii="Times New Roman" w:eastAsia="Times New Roman" w:hAnsi="Times New Roman" w:cs="Times New Roman"/>
          <w:color w:val="FF0000"/>
          <w:sz w:val="24"/>
          <w:szCs w:val="24"/>
        </w:rPr>
        <w:t xml:space="preserve"> is as</w:t>
      </w:r>
      <w:r w:rsidR="00A31BA8">
        <w:rPr>
          <w:rFonts w:ascii="Times New Roman" w:eastAsia="Times New Roman" w:hAnsi="Times New Roman" w:cs="Times New Roman"/>
          <w:color w:val="FF0000"/>
          <w:sz w:val="24"/>
          <w:szCs w:val="24"/>
        </w:rPr>
        <w:t xml:space="preserve"> follows</w:t>
      </w:r>
      <w:r w:rsidR="00712574">
        <w:rPr>
          <w:rFonts w:ascii="Times New Roman" w:eastAsia="Times New Roman" w:hAnsi="Times New Roman" w:cs="Times New Roman"/>
          <w:color w:val="FF0000"/>
          <w:sz w:val="24"/>
          <w:szCs w:val="24"/>
        </w:rPr>
        <w:t>: S</w:t>
      </w:r>
      <w:r w:rsidR="00A31BA8">
        <w:rPr>
          <w:rFonts w:ascii="Times New Roman" w:eastAsia="Times New Roman" w:hAnsi="Times New Roman" w:cs="Times New Roman"/>
          <w:color w:val="FF0000"/>
          <w:sz w:val="24"/>
          <w:szCs w:val="24"/>
        </w:rPr>
        <w:t xml:space="preserve">ection 2 </w:t>
      </w:r>
      <w:r w:rsidR="00712574">
        <w:rPr>
          <w:rFonts w:ascii="Times New Roman" w:eastAsia="Times New Roman" w:hAnsi="Times New Roman" w:cs="Times New Roman"/>
          <w:color w:val="FF0000"/>
          <w:sz w:val="24"/>
          <w:szCs w:val="24"/>
        </w:rPr>
        <w:t>reviews</w:t>
      </w:r>
      <w:r w:rsidR="00A31BA8">
        <w:rPr>
          <w:rFonts w:ascii="Times New Roman" w:eastAsia="Times New Roman" w:hAnsi="Times New Roman" w:cs="Times New Roman"/>
          <w:color w:val="FF0000"/>
          <w:sz w:val="24"/>
          <w:szCs w:val="24"/>
        </w:rPr>
        <w:t xml:space="preserve"> the past literature on green, lean, and sustainability</w:t>
      </w:r>
      <w:r w:rsidR="00712574">
        <w:rPr>
          <w:rFonts w:ascii="Times New Roman" w:eastAsia="Times New Roman" w:hAnsi="Times New Roman" w:cs="Times New Roman"/>
          <w:color w:val="FF0000"/>
          <w:sz w:val="24"/>
          <w:szCs w:val="24"/>
        </w:rPr>
        <w:t>, with particular emphasis on</w:t>
      </w:r>
      <w:r w:rsidR="00A31BA8">
        <w:rPr>
          <w:rFonts w:ascii="Times New Roman" w:eastAsia="Times New Roman" w:hAnsi="Times New Roman" w:cs="Times New Roman"/>
          <w:color w:val="FF0000"/>
          <w:sz w:val="24"/>
          <w:szCs w:val="24"/>
        </w:rPr>
        <w:t xml:space="preserve"> SMEs</w:t>
      </w:r>
      <w:r>
        <w:rPr>
          <w:rFonts w:ascii="Times New Roman" w:eastAsia="Times New Roman" w:hAnsi="Times New Roman" w:cs="Times New Roman"/>
          <w:color w:val="FF0000"/>
          <w:sz w:val="24"/>
          <w:szCs w:val="24"/>
        </w:rPr>
        <w:t xml:space="preserve">. </w:t>
      </w:r>
      <w:r w:rsidR="00A31BA8">
        <w:rPr>
          <w:rFonts w:ascii="Times New Roman" w:eastAsia="Times New Roman" w:hAnsi="Times New Roman" w:cs="Times New Roman"/>
          <w:color w:val="FF0000"/>
          <w:sz w:val="24"/>
          <w:szCs w:val="24"/>
        </w:rPr>
        <w:t>S</w:t>
      </w:r>
      <w:r>
        <w:rPr>
          <w:rFonts w:ascii="Times New Roman" w:eastAsia="Times New Roman" w:hAnsi="Times New Roman" w:cs="Times New Roman"/>
          <w:color w:val="FF0000"/>
          <w:sz w:val="24"/>
          <w:szCs w:val="24"/>
        </w:rPr>
        <w:t xml:space="preserve">ection 3 </w:t>
      </w:r>
      <w:r w:rsidR="00712574">
        <w:rPr>
          <w:rFonts w:ascii="Times New Roman" w:eastAsia="Times New Roman" w:hAnsi="Times New Roman" w:cs="Times New Roman"/>
          <w:color w:val="FF0000"/>
          <w:sz w:val="24"/>
          <w:szCs w:val="24"/>
        </w:rPr>
        <w:t>presents</w:t>
      </w:r>
      <w:r w:rsidR="00EA55DB">
        <w:rPr>
          <w:rFonts w:ascii="Times New Roman" w:eastAsia="Times New Roman" w:hAnsi="Times New Roman" w:cs="Times New Roman"/>
          <w:color w:val="FF0000"/>
          <w:sz w:val="24"/>
          <w:szCs w:val="24"/>
        </w:rPr>
        <w:t xml:space="preserve"> the research methodology of the paper</w:t>
      </w:r>
      <w:r w:rsidR="00A31BA8">
        <w:rPr>
          <w:rFonts w:ascii="Times New Roman" w:eastAsia="Times New Roman" w:hAnsi="Times New Roman" w:cs="Times New Roman"/>
          <w:color w:val="FF0000"/>
          <w:sz w:val="24"/>
          <w:szCs w:val="24"/>
        </w:rPr>
        <w:t>,</w:t>
      </w:r>
      <w:r w:rsidR="00EA55DB">
        <w:rPr>
          <w:rFonts w:ascii="Times New Roman" w:eastAsia="Times New Roman" w:hAnsi="Times New Roman" w:cs="Times New Roman"/>
          <w:color w:val="FF0000"/>
          <w:sz w:val="24"/>
          <w:szCs w:val="24"/>
        </w:rPr>
        <w:t xml:space="preserve"> follow</w:t>
      </w:r>
      <w:r w:rsidR="00651A75">
        <w:rPr>
          <w:rFonts w:ascii="Times New Roman" w:eastAsia="Times New Roman" w:hAnsi="Times New Roman" w:cs="Times New Roman"/>
          <w:color w:val="FF0000"/>
          <w:sz w:val="24"/>
          <w:szCs w:val="24"/>
        </w:rPr>
        <w:t xml:space="preserve">ed by the results in </w:t>
      </w:r>
      <w:r w:rsidR="00712574">
        <w:rPr>
          <w:rFonts w:ascii="Times New Roman" w:eastAsia="Times New Roman" w:hAnsi="Times New Roman" w:cs="Times New Roman"/>
          <w:color w:val="FF0000"/>
          <w:sz w:val="24"/>
          <w:szCs w:val="24"/>
        </w:rPr>
        <w:t>S</w:t>
      </w:r>
      <w:r w:rsidR="00651A75">
        <w:rPr>
          <w:rFonts w:ascii="Times New Roman" w:eastAsia="Times New Roman" w:hAnsi="Times New Roman" w:cs="Times New Roman"/>
          <w:color w:val="FF0000"/>
          <w:sz w:val="24"/>
          <w:szCs w:val="24"/>
        </w:rPr>
        <w:t>ection 4. Further</w:t>
      </w:r>
      <w:r w:rsidR="00712574">
        <w:rPr>
          <w:rFonts w:ascii="Times New Roman" w:eastAsia="Times New Roman" w:hAnsi="Times New Roman" w:cs="Times New Roman"/>
          <w:color w:val="FF0000"/>
          <w:sz w:val="24"/>
          <w:szCs w:val="24"/>
        </w:rPr>
        <w:t>more</w:t>
      </w:r>
      <w:r w:rsidR="00155E34">
        <w:rPr>
          <w:rFonts w:ascii="Times New Roman" w:eastAsia="Times New Roman" w:hAnsi="Times New Roman" w:cs="Times New Roman"/>
          <w:color w:val="FF0000"/>
          <w:sz w:val="24"/>
          <w:szCs w:val="24"/>
        </w:rPr>
        <w:t>,</w:t>
      </w:r>
      <w:r w:rsidR="00651A75">
        <w:rPr>
          <w:rFonts w:ascii="Times New Roman" w:eastAsia="Times New Roman" w:hAnsi="Times New Roman" w:cs="Times New Roman"/>
          <w:color w:val="FF0000"/>
          <w:sz w:val="24"/>
          <w:szCs w:val="24"/>
        </w:rPr>
        <w:t xml:space="preserve"> </w:t>
      </w:r>
      <w:r w:rsidR="00712574">
        <w:rPr>
          <w:rFonts w:ascii="Times New Roman" w:eastAsia="Times New Roman" w:hAnsi="Times New Roman" w:cs="Times New Roman"/>
          <w:color w:val="FF0000"/>
          <w:sz w:val="24"/>
          <w:szCs w:val="24"/>
        </w:rPr>
        <w:t>S</w:t>
      </w:r>
      <w:r w:rsidR="00651A75">
        <w:rPr>
          <w:rFonts w:ascii="Times New Roman" w:eastAsia="Times New Roman" w:hAnsi="Times New Roman" w:cs="Times New Roman"/>
          <w:color w:val="FF0000"/>
          <w:sz w:val="24"/>
          <w:szCs w:val="24"/>
        </w:rPr>
        <w:t>ection 5 provides the discussi</w:t>
      </w:r>
      <w:r w:rsidR="00155E34">
        <w:rPr>
          <w:rFonts w:ascii="Times New Roman" w:eastAsia="Times New Roman" w:hAnsi="Times New Roman" w:cs="Times New Roman"/>
          <w:color w:val="FF0000"/>
          <w:sz w:val="24"/>
          <w:szCs w:val="24"/>
        </w:rPr>
        <w:t xml:space="preserve">on and implications of the current study. Finally, </w:t>
      </w:r>
      <w:r w:rsidR="00712574">
        <w:rPr>
          <w:rFonts w:ascii="Times New Roman" w:eastAsia="Times New Roman" w:hAnsi="Times New Roman" w:cs="Times New Roman"/>
          <w:color w:val="FF0000"/>
          <w:sz w:val="24"/>
          <w:szCs w:val="24"/>
        </w:rPr>
        <w:t>S</w:t>
      </w:r>
      <w:r w:rsidR="00155E34">
        <w:rPr>
          <w:rFonts w:ascii="Times New Roman" w:eastAsia="Times New Roman" w:hAnsi="Times New Roman" w:cs="Times New Roman"/>
          <w:color w:val="FF0000"/>
          <w:sz w:val="24"/>
          <w:szCs w:val="24"/>
        </w:rPr>
        <w:t xml:space="preserve">ection </w:t>
      </w:r>
      <w:r w:rsidR="003F633E">
        <w:rPr>
          <w:rFonts w:ascii="Times New Roman" w:eastAsia="Times New Roman" w:hAnsi="Times New Roman" w:cs="Times New Roman"/>
          <w:color w:val="FF0000"/>
          <w:sz w:val="24"/>
          <w:szCs w:val="24"/>
        </w:rPr>
        <w:t>6</w:t>
      </w:r>
      <w:r w:rsidR="00155E34">
        <w:rPr>
          <w:rFonts w:ascii="Times New Roman" w:eastAsia="Times New Roman" w:hAnsi="Times New Roman" w:cs="Times New Roman"/>
          <w:color w:val="FF0000"/>
          <w:sz w:val="24"/>
          <w:szCs w:val="24"/>
        </w:rPr>
        <w:t xml:space="preserve"> offers the conclusion</w:t>
      </w:r>
      <w:r w:rsidR="00712574">
        <w:rPr>
          <w:rFonts w:ascii="Times New Roman" w:eastAsia="Times New Roman" w:hAnsi="Times New Roman" w:cs="Times New Roman"/>
          <w:color w:val="FF0000"/>
          <w:sz w:val="24"/>
          <w:szCs w:val="24"/>
        </w:rPr>
        <w:t>s</w:t>
      </w:r>
      <w:r w:rsidR="00155E34">
        <w:rPr>
          <w:rFonts w:ascii="Times New Roman" w:eastAsia="Times New Roman" w:hAnsi="Times New Roman" w:cs="Times New Roman"/>
          <w:color w:val="FF0000"/>
          <w:sz w:val="24"/>
          <w:szCs w:val="24"/>
        </w:rPr>
        <w:t>, limitations and further research directions drawn from this study.</w:t>
      </w:r>
    </w:p>
    <w:p w14:paraId="12ED7602" w14:textId="77777777" w:rsidR="0092596B" w:rsidRPr="00492466" w:rsidRDefault="00731D96">
      <w:pPr>
        <w:spacing w:before="200"/>
        <w:rPr>
          <w:rFonts w:ascii="Times New Roman" w:eastAsia="Times New Roman" w:hAnsi="Times New Roman" w:cs="Times New Roman"/>
          <w:b/>
          <w:sz w:val="24"/>
          <w:szCs w:val="24"/>
        </w:rPr>
      </w:pPr>
      <w:r w:rsidRPr="00492466">
        <w:rPr>
          <w:rFonts w:ascii="Times New Roman" w:eastAsia="Times New Roman" w:hAnsi="Times New Roman" w:cs="Times New Roman"/>
          <w:b/>
          <w:sz w:val="24"/>
          <w:szCs w:val="24"/>
        </w:rPr>
        <w:t>2. Literature Review</w:t>
      </w:r>
    </w:p>
    <w:p w14:paraId="3AD4F7FA"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Due to a vastly competitive business environment and increased pressure to adapt to stakeholder demands for sustainable operations and products (Lartey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2019; Farias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2019a;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2017a), companies need to adjust their modus operandi (</w:t>
      </w:r>
      <w:proofErr w:type="spellStart"/>
      <w:r w:rsidRPr="00492466">
        <w:rPr>
          <w:rFonts w:ascii="Times New Roman" w:eastAsia="Times New Roman" w:hAnsi="Times New Roman" w:cs="Times New Roman"/>
          <w:sz w:val="24"/>
          <w:szCs w:val="24"/>
        </w:rPr>
        <w:t>Kaswan</w:t>
      </w:r>
      <w:proofErr w:type="spellEnd"/>
      <w:r w:rsidRPr="00492466">
        <w:rPr>
          <w:rFonts w:ascii="Times New Roman" w:eastAsia="Times New Roman" w:hAnsi="Times New Roman" w:cs="Times New Roman"/>
          <w:sz w:val="24"/>
          <w:szCs w:val="24"/>
        </w:rPr>
        <w:t xml:space="preserve"> and Rathi, 2020; Sony and Naik, 2019). As a result, the importance of Green-Lean as a supporting measure has increased (</w:t>
      </w:r>
      <w:proofErr w:type="spellStart"/>
      <w:r w:rsidRPr="00492466">
        <w:rPr>
          <w:rFonts w:ascii="Times New Roman" w:eastAsia="Times New Roman" w:hAnsi="Times New Roman" w:cs="Times New Roman"/>
          <w:sz w:val="24"/>
          <w:szCs w:val="24"/>
        </w:rPr>
        <w:t>Abualfaraa</w:t>
      </w:r>
      <w:proofErr w:type="spellEnd"/>
      <w:r w:rsidRPr="00492466">
        <w:rPr>
          <w:rFonts w:ascii="Times New Roman" w:eastAsia="Times New Roman" w:hAnsi="Times New Roman" w:cs="Times New Roman"/>
          <w:sz w:val="24"/>
          <w:szCs w:val="24"/>
        </w:rPr>
        <w:t xml:space="preserve">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2020; </w:t>
      </w:r>
      <w:proofErr w:type="spellStart"/>
      <w:r w:rsidRPr="00492466">
        <w:rPr>
          <w:rFonts w:ascii="Times New Roman" w:eastAsia="Times New Roman" w:hAnsi="Times New Roman" w:cs="Times New Roman"/>
          <w:sz w:val="24"/>
          <w:szCs w:val="24"/>
        </w:rPr>
        <w:t>Saetta</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Caldarelli</w:t>
      </w:r>
      <w:proofErr w:type="spellEnd"/>
      <w:r w:rsidRPr="00492466">
        <w:rPr>
          <w:rFonts w:ascii="Times New Roman" w:eastAsia="Times New Roman" w:hAnsi="Times New Roman" w:cs="Times New Roman"/>
          <w:sz w:val="24"/>
          <w:szCs w:val="24"/>
        </w:rPr>
        <w:t xml:space="preserve">, 2020). This section, therefore, focuses on key themes and motivating factors of GLS and SMEs. In this literature review, </w:t>
      </w:r>
      <w:r>
        <w:rPr>
          <w:rFonts w:ascii="Times New Roman" w:eastAsia="Times New Roman" w:hAnsi="Times New Roman" w:cs="Times New Roman"/>
          <w:sz w:val="24"/>
          <w:szCs w:val="24"/>
        </w:rPr>
        <w:lastRenderedPageBreak/>
        <w:t xml:space="preserve">articles from different databases and sources were systematically selected and examined. Five search engines, namely Elsevier, Taylor &amp; Francis Online, Wiley Online Library, Emerald Insight and Springer were used to locate relevant journal articles. Search strings included (Lean), (Green), (Green Lean), (Lean Green), (Sustainability), (SME), (small and medium-sized enterprise), (model) and (framework). While using the same search strings in every database led, to some extent, to the appearance of the same articles, this approach was essential to ensure a complete and thorough exploration of the literature. The search was considered complete when the same articles continued to appear. A final sample of 45 articles was identified. These articles enabled us to articulate a sound discussion that linked the three main themes of this research, i.e. Green-Lean, Sustainability and SMEs. The discussion is presented in the following subsections. </w:t>
      </w:r>
    </w:p>
    <w:p w14:paraId="173A1614"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A6DB217" w14:textId="77777777" w:rsidR="0092596B" w:rsidRDefault="00731D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Green-Lean and Sustainability </w:t>
      </w:r>
    </w:p>
    <w:p w14:paraId="4D55F85E"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The literature review revealed that the amalgamation ‘Green-Lean’ utilises the best aspects of both methods: lean processes and enhanced environmental performance (Dieste, </w:t>
      </w:r>
      <w:proofErr w:type="spellStart"/>
      <w:r w:rsidRPr="00492466">
        <w:rPr>
          <w:rFonts w:ascii="Times New Roman" w:eastAsia="Times New Roman" w:hAnsi="Times New Roman" w:cs="Times New Roman"/>
          <w:sz w:val="24"/>
          <w:szCs w:val="24"/>
        </w:rPr>
        <w:t>Panizzolo</w:t>
      </w:r>
      <w:proofErr w:type="spellEnd"/>
      <w:r w:rsidRPr="00492466">
        <w:rPr>
          <w:rFonts w:ascii="Times New Roman" w:eastAsia="Times New Roman" w:hAnsi="Times New Roman" w:cs="Times New Roman"/>
          <w:sz w:val="24"/>
          <w:szCs w:val="24"/>
        </w:rPr>
        <w:t xml:space="preserve"> and Garza-Reyes, 2020; De Giovanni and </w:t>
      </w:r>
      <w:proofErr w:type="spellStart"/>
      <w:r w:rsidRPr="00492466">
        <w:rPr>
          <w:rFonts w:ascii="Times New Roman" w:eastAsia="Times New Roman" w:hAnsi="Times New Roman" w:cs="Times New Roman"/>
          <w:sz w:val="24"/>
          <w:szCs w:val="24"/>
        </w:rPr>
        <w:t>Cariola</w:t>
      </w:r>
      <w:proofErr w:type="spellEnd"/>
      <w:r w:rsidRPr="00492466">
        <w:rPr>
          <w:rFonts w:ascii="Times New Roman" w:eastAsia="Times New Roman" w:hAnsi="Times New Roman" w:cs="Times New Roman"/>
          <w:sz w:val="24"/>
          <w:szCs w:val="24"/>
        </w:rPr>
        <w:t xml:space="preserve">, 2020). Environmental management is frequently also equated with Sustainability, both in theory and practice, yet this neglects the two remaining </w:t>
      </w:r>
      <w:r>
        <w:rPr>
          <w:rFonts w:ascii="Times New Roman" w:eastAsia="Times New Roman" w:hAnsi="Times New Roman" w:cs="Times New Roman"/>
          <w:sz w:val="24"/>
          <w:szCs w:val="24"/>
        </w:rPr>
        <w:t xml:space="preserve">dimensions of social and economic Sustainability. Companies cannot be truly sustainable if they do not take employee and community wellbeing into account, alongside their long-term financial goals. Ultimately, Sustainability “provides a balanced relationship among economic, social and environmental aspects” (Alves and Alves, 2015). Figure 1 illustrates the interrelation of the three dimensions of Sustainability. When the pillars interact with each other, ‘fair’, ‘feasible’ and ‘bearable’ relationships can be achieved. Where all three dimensions intersect, a sustainable relationship is accomplished (Oliveira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w:t>
      </w:r>
    </w:p>
    <w:p w14:paraId="76260A15" w14:textId="77777777" w:rsidR="0092596B" w:rsidRDefault="00731D96">
      <w:pPr>
        <w:spacing w:before="120" w:after="0" w:line="240" w:lineRule="auto"/>
        <w:jc w:val="both"/>
        <w:rPr>
          <w:rFonts w:ascii="Times New Roman" w:eastAsia="Times New Roman" w:hAnsi="Times New Roman" w:cs="Times New Roman"/>
          <w:sz w:val="20"/>
          <w:szCs w:val="20"/>
        </w:rPr>
      </w:pPr>
      <w:bookmarkStart w:id="3" w:name="_2et92p0" w:colFirst="0" w:colLast="0"/>
      <w:bookmarkEnd w:id="3"/>
      <w:r>
        <w:rPr>
          <w:rFonts w:ascii="Times New Roman" w:eastAsia="Times New Roman" w:hAnsi="Times New Roman" w:cs="Times New Roman"/>
          <w:sz w:val="20"/>
          <w:szCs w:val="20"/>
        </w:rPr>
        <w:lastRenderedPageBreak/>
        <w:t>Figure 1: Pillars of Sustainability</w:t>
      </w:r>
      <w:r>
        <w:rPr>
          <w:noProof/>
          <w:lang w:val="en-IN" w:eastAsia="en-IN"/>
        </w:rPr>
        <w:drawing>
          <wp:anchor distT="114300" distB="114300" distL="114300" distR="114300" simplePos="0" relativeHeight="251658240" behindDoc="0" locked="0" layoutInCell="1" hidden="0" allowOverlap="1" wp14:anchorId="0D089B29" wp14:editId="1E3539BB">
            <wp:simplePos x="0" y="0"/>
            <wp:positionH relativeFrom="column">
              <wp:posOffset>1104900</wp:posOffset>
            </wp:positionH>
            <wp:positionV relativeFrom="paragraph">
              <wp:posOffset>114300</wp:posOffset>
            </wp:positionV>
            <wp:extent cx="4314508" cy="3071061"/>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314508" cy="3071061"/>
                    </a:xfrm>
                    <a:prstGeom prst="rect">
                      <a:avLst/>
                    </a:prstGeom>
                    <a:ln/>
                  </pic:spPr>
                </pic:pic>
              </a:graphicData>
            </a:graphic>
          </wp:anchor>
        </w:drawing>
      </w:r>
    </w:p>
    <w:p w14:paraId="2C5DC2F6" w14:textId="77777777" w:rsidR="0092596B" w:rsidRDefault="00731D9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Source: Adapted from Oliveira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xml:space="preserve"> (2012), p. 73.</w:t>
      </w:r>
    </w:p>
    <w:p w14:paraId="240D309C" w14:textId="77777777" w:rsidR="0092596B" w:rsidRDefault="00731D96">
      <w:pPr>
        <w:pBdr>
          <w:top w:val="nil"/>
          <w:left w:val="nil"/>
          <w:bottom w:val="nil"/>
          <w:right w:val="nil"/>
          <w:between w:val="nil"/>
        </w:pBdr>
        <w:spacing w:before="240" w:after="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A social transformation of the company is crucial to support and sustain the successful implementation (Arumugam, </w:t>
      </w:r>
      <w:proofErr w:type="spellStart"/>
      <w:r w:rsidRPr="00492466">
        <w:rPr>
          <w:rFonts w:ascii="Times New Roman" w:eastAsia="Times New Roman" w:hAnsi="Times New Roman" w:cs="Times New Roman"/>
          <w:sz w:val="24"/>
          <w:szCs w:val="24"/>
        </w:rPr>
        <w:t>Kannabiran</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Vinodh</w:t>
      </w:r>
      <w:proofErr w:type="spellEnd"/>
      <w:r w:rsidRPr="00492466">
        <w:rPr>
          <w:rFonts w:ascii="Times New Roman" w:eastAsia="Times New Roman" w:hAnsi="Times New Roman" w:cs="Times New Roman"/>
          <w:sz w:val="24"/>
          <w:szCs w:val="24"/>
        </w:rPr>
        <w:t xml:space="preserve">, 2020) of Green-Lean and Sustainability. The social pillar is </w:t>
      </w:r>
      <w:r w:rsidR="00310E6B" w:rsidRPr="00492466">
        <w:rPr>
          <w:rFonts w:ascii="Times New Roman" w:eastAsia="Times New Roman" w:hAnsi="Times New Roman" w:cs="Times New Roman"/>
          <w:sz w:val="24"/>
          <w:szCs w:val="24"/>
        </w:rPr>
        <w:t>complex</w:t>
      </w:r>
      <w:r w:rsidRPr="00492466">
        <w:rPr>
          <w:rFonts w:ascii="Times New Roman" w:eastAsia="Times New Roman" w:hAnsi="Times New Roman" w:cs="Times New Roman"/>
          <w:sz w:val="24"/>
          <w:szCs w:val="24"/>
        </w:rPr>
        <w:t xml:space="preserve"> and includes various stakeholders, and the lack of theoretical and </w:t>
      </w:r>
      <w:r>
        <w:rPr>
          <w:rFonts w:ascii="Times New Roman" w:eastAsia="Times New Roman" w:hAnsi="Times New Roman" w:cs="Times New Roman"/>
          <w:sz w:val="24"/>
          <w:szCs w:val="24"/>
        </w:rPr>
        <w:t xml:space="preserve">empirical studies in the existing Green-Lean literature creates an even greater need to explore the human factors that enable the effective integration of improvement strategies (Cherrafi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Long-term financial goals characterise the economic dimension and enable the commercial Sustainability of a company’s operations (Wong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In the end, being mindful of the environmental, but also the social and economic pillars of Sustainability will lead to added benefits, such as fair practices for the community, employees and partners; and will generate economic value that meets shareholder’s expectations and benefits the community and wider society (Alves and Alves, 2015). </w:t>
      </w:r>
    </w:p>
    <w:p w14:paraId="290E90F6"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EDC015D" w14:textId="77777777" w:rsidR="0092596B" w:rsidRPr="00492466"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The existing literature considers Green-Lean and Sustainability as complementary (Inman and Green, 2018). Green-Lean is an effective tool to reduce waste and improve environmental efficiency, but only joined with Sustainability can long-term success be achieved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2016; Garza-Reyes, 2015a). Figure 2 illustrates the common elements that Green-Lean and Sustainability share (overlapping circles), along with the elements that each individual concept brings along additionally and which can be integrated (outside overlap). The two approaches are complementary through shared factors and provide mutual support through individual aspects.</w:t>
      </w:r>
    </w:p>
    <w:p w14:paraId="492D1803"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noProof/>
          <w:sz w:val="24"/>
          <w:szCs w:val="24"/>
          <w:lang w:val="en-IN" w:eastAsia="en-IN"/>
        </w:rPr>
        <w:drawing>
          <wp:inline distT="114300" distB="114300" distL="114300" distR="114300" wp14:anchorId="7AF4797F" wp14:editId="0FE5F0AE">
            <wp:extent cx="5135880" cy="28829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135880" cy="2882900"/>
                    </a:xfrm>
                    <a:prstGeom prst="rect">
                      <a:avLst/>
                    </a:prstGeom>
                    <a:ln/>
                  </pic:spPr>
                </pic:pic>
              </a:graphicData>
            </a:graphic>
          </wp:inline>
        </w:drawing>
      </w:r>
    </w:p>
    <w:p w14:paraId="61FF1303" w14:textId="77777777" w:rsidR="0092596B" w:rsidRDefault="00731D96">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Figure 2: Lean Green and Sustainability Venn diagram</w:t>
      </w:r>
    </w:p>
    <w:p w14:paraId="118957D3" w14:textId="77777777" w:rsidR="0092596B" w:rsidRDefault="00731D9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Source: Adapted from </w:t>
      </w:r>
      <w:proofErr w:type="spellStart"/>
      <w:r>
        <w:rPr>
          <w:rFonts w:ascii="Times New Roman" w:eastAsia="Times New Roman" w:hAnsi="Times New Roman" w:cs="Times New Roman"/>
          <w:sz w:val="20"/>
          <w:szCs w:val="20"/>
        </w:rPr>
        <w:t>Dües</w:t>
      </w:r>
      <w:proofErr w:type="spellEnd"/>
      <w:r>
        <w:rPr>
          <w:rFonts w:ascii="Times New Roman" w:eastAsia="Times New Roman" w:hAnsi="Times New Roman" w:cs="Times New Roman"/>
          <w:sz w:val="20"/>
          <w:szCs w:val="20"/>
        </w:rPr>
        <w:t>, Tan and Lim (2013), Piercy and Rich (2015)</w:t>
      </w:r>
    </w:p>
    <w:p w14:paraId="5CFAE52F" w14:textId="77777777" w:rsidR="0092596B" w:rsidRDefault="0092596B">
      <w:pPr>
        <w:spacing w:after="0" w:line="360" w:lineRule="auto"/>
        <w:jc w:val="both"/>
        <w:rPr>
          <w:rFonts w:ascii="Times New Roman" w:eastAsia="Times New Roman" w:hAnsi="Times New Roman" w:cs="Times New Roman"/>
          <w:sz w:val="24"/>
          <w:szCs w:val="24"/>
        </w:rPr>
      </w:pPr>
      <w:bookmarkStart w:id="4" w:name="_tyjcwt" w:colFirst="0" w:colLast="0"/>
      <w:bookmarkEnd w:id="4"/>
    </w:p>
    <w:p w14:paraId="20372A5F" w14:textId="77777777"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our literature review into Green-Lean and Sustainability, key themes emerged that outline these concepts in their entirety. These can be categorised as challenges, tools and techniques, success factors, frameworks, factors of Sustainability and benefits of Green-Lean (Siegel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t>
      </w:r>
    </w:p>
    <w:p w14:paraId="7F61405F" w14:textId="77777777" w:rsidR="0092596B" w:rsidRDefault="0092596B">
      <w:pPr>
        <w:spacing w:after="0" w:line="360" w:lineRule="auto"/>
        <w:jc w:val="both"/>
        <w:rPr>
          <w:rFonts w:ascii="Times New Roman" w:eastAsia="Times New Roman" w:hAnsi="Times New Roman" w:cs="Times New Roman"/>
          <w:sz w:val="24"/>
          <w:szCs w:val="24"/>
        </w:rPr>
      </w:pPr>
    </w:p>
    <w:p w14:paraId="50EF6FC0" w14:textId="77777777" w:rsidR="0092596B" w:rsidRDefault="00731D96">
      <w:pPr>
        <w:spacing w:after="0" w:line="360" w:lineRule="auto"/>
        <w:jc w:val="both"/>
        <w:rPr>
          <w:rFonts w:ascii="Times New Roman" w:eastAsia="Times New Roman" w:hAnsi="Times New Roman" w:cs="Times New Roman"/>
          <w:sz w:val="24"/>
          <w:szCs w:val="24"/>
        </w:rPr>
      </w:pPr>
      <w:bookmarkStart w:id="5" w:name="_3dy6vkm" w:colFirst="0" w:colLast="0"/>
      <w:bookmarkEnd w:id="5"/>
      <w:r w:rsidRPr="00492466">
        <w:rPr>
          <w:rFonts w:ascii="Times New Roman" w:eastAsia="Times New Roman" w:hAnsi="Times New Roman" w:cs="Times New Roman"/>
          <w:sz w:val="24"/>
          <w:szCs w:val="24"/>
        </w:rPr>
        <w:t xml:space="preserve">Reportedly, many companies struggle with the implementation and sustainment of Green-Lean practices (Arumugam, </w:t>
      </w:r>
      <w:proofErr w:type="spellStart"/>
      <w:r w:rsidRPr="00492466">
        <w:rPr>
          <w:rFonts w:ascii="Times New Roman" w:eastAsia="Times New Roman" w:hAnsi="Times New Roman" w:cs="Times New Roman"/>
          <w:sz w:val="24"/>
          <w:szCs w:val="24"/>
        </w:rPr>
        <w:t>Kannabiran</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Vinodh</w:t>
      </w:r>
      <w:proofErr w:type="spellEnd"/>
      <w:r w:rsidRPr="00492466">
        <w:rPr>
          <w:rFonts w:ascii="Times New Roman" w:eastAsia="Times New Roman" w:hAnsi="Times New Roman" w:cs="Times New Roman"/>
          <w:sz w:val="24"/>
          <w:szCs w:val="24"/>
        </w:rPr>
        <w:t xml:space="preserve">, 2020; Grigg, Goodyer and Frater, 2020; </w:t>
      </w:r>
      <w:proofErr w:type="spellStart"/>
      <w:r w:rsidRPr="00492466">
        <w:rPr>
          <w:rFonts w:ascii="Times New Roman" w:eastAsia="Times New Roman" w:hAnsi="Times New Roman" w:cs="Times New Roman"/>
          <w:sz w:val="24"/>
          <w:szCs w:val="24"/>
        </w:rPr>
        <w:t>Alefari</w:t>
      </w:r>
      <w:proofErr w:type="spellEnd"/>
      <w:r w:rsidRPr="00492466">
        <w:rPr>
          <w:rFonts w:ascii="Times New Roman" w:eastAsia="Times New Roman" w:hAnsi="Times New Roman" w:cs="Times New Roman"/>
          <w:sz w:val="24"/>
          <w:szCs w:val="24"/>
        </w:rPr>
        <w:t xml:space="preserve">, </w:t>
      </w:r>
      <w:proofErr w:type="spellStart"/>
      <w:r w:rsidRPr="00492466">
        <w:rPr>
          <w:rFonts w:ascii="Times New Roman" w:eastAsia="Times New Roman" w:hAnsi="Times New Roman" w:cs="Times New Roman"/>
          <w:sz w:val="24"/>
          <w:szCs w:val="24"/>
        </w:rPr>
        <w:t>Almanei</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Salonitis</w:t>
      </w:r>
      <w:proofErr w:type="spellEnd"/>
      <w:r w:rsidRPr="00492466">
        <w:rPr>
          <w:rFonts w:ascii="Times New Roman" w:eastAsia="Times New Roman" w:hAnsi="Times New Roman" w:cs="Times New Roman"/>
          <w:sz w:val="24"/>
          <w:szCs w:val="24"/>
        </w:rPr>
        <w:t xml:space="preserve">, 2020;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2019; Sony and Naik, 2019). The most common challenge proved to be a lack of metrics and measurements, as well as the absence of </w:t>
      </w:r>
      <w:r>
        <w:rPr>
          <w:rFonts w:ascii="Times New Roman" w:eastAsia="Times New Roman" w:hAnsi="Times New Roman" w:cs="Times New Roman"/>
          <w:sz w:val="24"/>
          <w:szCs w:val="24"/>
        </w:rPr>
        <w:t xml:space="preserve">management support and the cultivation of a corporate culture and employees mindset (Alves and Alves, 2015; Duarte and Cruz-Machado, 2013). In addition, it was found that Green-Lean tools developed to date have either not been adapted, lack maturity or are frequently not acknowledged by the industry (Siegel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Key factors for successful implementation were considered to be employee involvement and, again, the commitment and support of (top) management (Cherrafi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2017b; Wong and Wong, 2014; Cherrafi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Duarte and Cruz-Machado, 2013). </w:t>
      </w:r>
    </w:p>
    <w:p w14:paraId="0C9F00AE" w14:textId="77777777" w:rsidR="0092596B" w:rsidRDefault="0092596B">
      <w:pPr>
        <w:spacing w:after="0" w:line="360" w:lineRule="auto"/>
        <w:jc w:val="both"/>
        <w:rPr>
          <w:rFonts w:ascii="Times New Roman" w:eastAsia="Times New Roman" w:hAnsi="Times New Roman" w:cs="Times New Roman"/>
          <w:sz w:val="24"/>
          <w:szCs w:val="24"/>
        </w:rPr>
      </w:pPr>
    </w:p>
    <w:p w14:paraId="4AE9C437" w14:textId="77777777" w:rsidR="0092596B" w:rsidRDefault="00731D96">
      <w:pPr>
        <w:spacing w:before="12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models and frameworks for the integration of Green-Lean or Lean and Sustainability in organisations have been developed in recent years. While every framework has unique and beneficial features, each exhibits one or more limitations inhibiting their </w:t>
      </w:r>
      <w:r>
        <w:rPr>
          <w:rFonts w:ascii="Times New Roman" w:eastAsia="Times New Roman" w:hAnsi="Times New Roman" w:cs="Times New Roman"/>
          <w:sz w:val="24"/>
          <w:szCs w:val="24"/>
        </w:rPr>
        <w:lastRenderedPageBreak/>
        <w:t xml:space="preserve">applicability in various environments. These limitations include models being sector or industry-specific, (Alves and Alves, 2015; Zhang and Awasthi, 2014; </w:t>
      </w:r>
      <w:proofErr w:type="spellStart"/>
      <w:r>
        <w:rPr>
          <w:rFonts w:ascii="Times New Roman" w:eastAsia="Times New Roman" w:hAnsi="Times New Roman" w:cs="Times New Roman"/>
          <w:sz w:val="24"/>
          <w:szCs w:val="24"/>
        </w:rPr>
        <w:t>Aguado</w:t>
      </w:r>
      <w:proofErr w:type="spellEnd"/>
      <w:r>
        <w:rPr>
          <w:rFonts w:ascii="Times New Roman" w:eastAsia="Times New Roman" w:hAnsi="Times New Roman" w:cs="Times New Roman"/>
          <w:sz w:val="24"/>
          <w:szCs w:val="24"/>
        </w:rPr>
        <w:t xml:space="preserve">, Alvarez and Domingo, 2013; Sawhney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2007); with potential for improvement in the design and comprehensibility of the different stages (Duarte and Cruz-Machado, 2013) and; a lack of ensuring company readiness for a GLS initiative (Piercy and Rich, 2015; </w:t>
      </w:r>
      <w:proofErr w:type="spellStart"/>
      <w:r>
        <w:rPr>
          <w:rFonts w:ascii="Times New Roman" w:eastAsia="Times New Roman" w:hAnsi="Times New Roman" w:cs="Times New Roman"/>
          <w:sz w:val="24"/>
          <w:szCs w:val="24"/>
        </w:rPr>
        <w:t>Bergmiller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McCright</w:t>
      </w:r>
      <w:proofErr w:type="spellEnd"/>
      <w:r>
        <w:rPr>
          <w:rFonts w:ascii="Times New Roman" w:eastAsia="Times New Roman" w:hAnsi="Times New Roman" w:cs="Times New Roman"/>
          <w:sz w:val="24"/>
          <w:szCs w:val="24"/>
        </w:rPr>
        <w:t xml:space="preserve">, 2009). Few frameworks discuss which tools may work best for an individual company, but rather predetermine the type of Lean and Green tools and techniques an organisation should deploy (Piercy and Rich, 2015; Zhang and Awasthi, 2014), thereby restricting the scope of their application. In addition, most frameworks only address the environmental and economic dimension of Sustainability but fail to include the social dimension (Sawhney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2007; </w:t>
      </w:r>
      <w:proofErr w:type="spellStart"/>
      <w:r>
        <w:rPr>
          <w:rFonts w:ascii="Times New Roman" w:eastAsia="Times New Roman" w:hAnsi="Times New Roman" w:cs="Times New Roman"/>
          <w:sz w:val="24"/>
          <w:szCs w:val="24"/>
        </w:rPr>
        <w:t>Bergmiller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McCright</w:t>
      </w:r>
      <w:proofErr w:type="spellEnd"/>
      <w:r>
        <w:rPr>
          <w:rFonts w:ascii="Times New Roman" w:eastAsia="Times New Roman" w:hAnsi="Times New Roman" w:cs="Times New Roman"/>
          <w:sz w:val="24"/>
          <w:szCs w:val="24"/>
        </w:rPr>
        <w:t>, 2009). Table 1 summarises the advantages and limitations of each examined framework.</w:t>
      </w:r>
    </w:p>
    <w:p w14:paraId="051943E2" w14:textId="77777777" w:rsidR="0092596B" w:rsidRDefault="00731D96">
      <w:pPr>
        <w:pBdr>
          <w:top w:val="nil"/>
          <w:left w:val="nil"/>
          <w:bottom w:val="nil"/>
          <w:right w:val="nil"/>
          <w:between w:val="nil"/>
        </w:pBd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Table 1: Green-Lean Frameworks</w:t>
      </w:r>
    </w:p>
    <w:tbl>
      <w:tblPr>
        <w:tblStyle w:val="a"/>
        <w:tblW w:w="9000"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629"/>
        <w:gridCol w:w="1611"/>
        <w:gridCol w:w="1440"/>
        <w:gridCol w:w="1440"/>
        <w:gridCol w:w="1260"/>
        <w:gridCol w:w="1620"/>
      </w:tblGrid>
      <w:tr w:rsidR="0092596B" w14:paraId="0631465A" w14:textId="77777777" w:rsidTr="0092596B">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354DD6AC" w14:textId="77777777" w:rsidR="0092596B" w:rsidRDefault="00731D96">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Green-Lean Frameworks</w:t>
            </w:r>
          </w:p>
        </w:tc>
      </w:tr>
      <w:tr w:rsidR="0092596B" w14:paraId="39061F90"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2B649136" w14:textId="77777777" w:rsidR="0092596B" w:rsidRDefault="00731D96">
            <w:pPr>
              <w:spacing w:line="276" w:lineRule="auto"/>
              <w:rPr>
                <w:rFonts w:ascii="Times New Roman" w:eastAsia="Times New Roman" w:hAnsi="Times New Roman" w:cs="Times New Roman"/>
              </w:rPr>
            </w:pPr>
            <w:r>
              <w:rPr>
                <w:rFonts w:ascii="Times New Roman" w:eastAsia="Times New Roman" w:hAnsi="Times New Roman" w:cs="Times New Roman"/>
              </w:rPr>
              <w:t>Key objective</w:t>
            </w:r>
          </w:p>
        </w:tc>
        <w:tc>
          <w:tcPr>
            <w:tcW w:w="1611" w:type="dxa"/>
            <w:shd w:val="clear" w:color="auto" w:fill="auto"/>
          </w:tcPr>
          <w:p w14:paraId="4C238607"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Complexity</w:t>
            </w:r>
          </w:p>
        </w:tc>
        <w:tc>
          <w:tcPr>
            <w:tcW w:w="1440" w:type="dxa"/>
            <w:shd w:val="clear" w:color="auto" w:fill="auto"/>
          </w:tcPr>
          <w:p w14:paraId="09D9AA57"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Practicality</w:t>
            </w:r>
          </w:p>
        </w:tc>
        <w:tc>
          <w:tcPr>
            <w:tcW w:w="1440" w:type="dxa"/>
            <w:shd w:val="clear" w:color="auto" w:fill="auto"/>
          </w:tcPr>
          <w:p w14:paraId="7E687F61"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Effectiveness</w:t>
            </w:r>
          </w:p>
        </w:tc>
        <w:tc>
          <w:tcPr>
            <w:tcW w:w="1260" w:type="dxa"/>
            <w:shd w:val="clear" w:color="auto" w:fill="auto"/>
          </w:tcPr>
          <w:p w14:paraId="09EB99C9"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Usability</w:t>
            </w:r>
          </w:p>
        </w:tc>
        <w:tc>
          <w:tcPr>
            <w:tcW w:w="1620" w:type="dxa"/>
            <w:shd w:val="clear" w:color="auto" w:fill="auto"/>
          </w:tcPr>
          <w:p w14:paraId="2E777D13"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Limitation</w:t>
            </w:r>
          </w:p>
        </w:tc>
      </w:tr>
      <w:tr w:rsidR="0092596B" w14:paraId="7EE4B379"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3AF5B31A" w14:textId="77777777" w:rsidR="0092596B" w:rsidRDefault="00731D96">
            <w:pPr>
              <w:spacing w:line="276" w:lineRule="auto"/>
              <w:rPr>
                <w:rFonts w:ascii="Times New Roman" w:eastAsia="Times New Roman" w:hAnsi="Times New Roman" w:cs="Times New Roman"/>
              </w:rPr>
            </w:pPr>
            <w:r>
              <w:rPr>
                <w:rFonts w:ascii="Times New Roman" w:eastAsia="Times New Roman" w:hAnsi="Times New Roman" w:cs="Times New Roman"/>
              </w:rPr>
              <w:t xml:space="preserve">Cherrafi </w:t>
            </w:r>
            <w:r>
              <w:rPr>
                <w:rFonts w:ascii="Times New Roman" w:eastAsia="Times New Roman" w:hAnsi="Times New Roman" w:cs="Times New Roman"/>
                <w:i/>
              </w:rPr>
              <w:t>et al.</w:t>
            </w:r>
            <w:r>
              <w:rPr>
                <w:rFonts w:ascii="Times New Roman" w:eastAsia="Times New Roman" w:hAnsi="Times New Roman" w:cs="Times New Roman"/>
              </w:rPr>
              <w:t xml:space="preserve"> (2017a)</w:t>
            </w:r>
          </w:p>
        </w:tc>
      </w:tr>
      <w:tr w:rsidR="0092596B" w14:paraId="21998163"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26C630A7" w14:textId="77777777" w:rsidR="0092596B" w:rsidRDefault="00310E6B">
            <w:pPr>
              <w:rPr>
                <w:rFonts w:ascii="Times New Roman" w:eastAsia="Times New Roman" w:hAnsi="Times New Roman" w:cs="Times New Roman"/>
              </w:rPr>
            </w:pPr>
            <w:r>
              <w:rPr>
                <w:rFonts w:ascii="Times New Roman" w:eastAsia="Times New Roman" w:hAnsi="Times New Roman" w:cs="Times New Roman"/>
                <w:b w:val="0"/>
              </w:rPr>
              <w:t>The f</w:t>
            </w:r>
            <w:r w:rsidR="00731D96">
              <w:rPr>
                <w:rFonts w:ascii="Times New Roman" w:eastAsia="Times New Roman" w:hAnsi="Times New Roman" w:cs="Times New Roman"/>
                <w:b w:val="0"/>
              </w:rPr>
              <w:t xml:space="preserve">ramework explains how organisations can integrate Lean Six Sigma and Green </w:t>
            </w:r>
            <w:r>
              <w:rPr>
                <w:rFonts w:ascii="Times New Roman" w:eastAsia="Times New Roman" w:hAnsi="Times New Roman" w:cs="Times New Roman"/>
                <w:b w:val="0"/>
              </w:rPr>
              <w:t>systematically</w:t>
            </w:r>
            <w:r w:rsidR="00731D96">
              <w:rPr>
                <w:rFonts w:ascii="Times New Roman" w:eastAsia="Times New Roman" w:hAnsi="Times New Roman" w:cs="Times New Roman"/>
                <w:b w:val="0"/>
              </w:rPr>
              <w:t xml:space="preserve"> to improve economic, environmental and social performance. Consists of self-assessment models and five</w:t>
            </w:r>
          </w:p>
          <w:p w14:paraId="1C454EB6" w14:textId="77777777" w:rsidR="0092596B" w:rsidRDefault="00310E6B">
            <w:pPr>
              <w:rPr>
                <w:rFonts w:ascii="Times New Roman" w:eastAsia="Times New Roman" w:hAnsi="Times New Roman" w:cs="Times New Roman"/>
              </w:rPr>
            </w:pPr>
            <w:r>
              <w:rPr>
                <w:rFonts w:ascii="Times New Roman" w:eastAsia="Times New Roman" w:hAnsi="Times New Roman" w:cs="Times New Roman"/>
                <w:b w:val="0"/>
              </w:rPr>
              <w:t>p</w:t>
            </w:r>
            <w:r w:rsidR="00731D96">
              <w:rPr>
                <w:rFonts w:ascii="Times New Roman" w:eastAsia="Times New Roman" w:hAnsi="Times New Roman" w:cs="Times New Roman"/>
                <w:b w:val="0"/>
              </w:rPr>
              <w:t>hases</w:t>
            </w:r>
            <w:r>
              <w:rPr>
                <w:rFonts w:ascii="Times New Roman" w:eastAsia="Times New Roman" w:hAnsi="Times New Roman" w:cs="Times New Roman"/>
                <w:b w:val="0"/>
              </w:rPr>
              <w:t xml:space="preserve"> which are</w:t>
            </w:r>
            <w:r w:rsidR="00731D96">
              <w:rPr>
                <w:rFonts w:ascii="Times New Roman" w:eastAsia="Times New Roman" w:hAnsi="Times New Roman" w:cs="Times New Roman"/>
                <w:b w:val="0"/>
              </w:rPr>
              <w:t xml:space="preserve"> broken down into sixteen steps.</w:t>
            </w:r>
          </w:p>
        </w:tc>
        <w:tc>
          <w:tcPr>
            <w:tcW w:w="1611" w:type="dxa"/>
            <w:shd w:val="clear" w:color="auto" w:fill="FFFFFF"/>
          </w:tcPr>
          <w:p w14:paraId="29E96001"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Designed in comprehensible steps that fit many industries and company sizes.</w:t>
            </w:r>
          </w:p>
        </w:tc>
        <w:tc>
          <w:tcPr>
            <w:tcW w:w="1440" w:type="dxa"/>
            <w:shd w:val="clear" w:color="auto" w:fill="FFFFFF"/>
          </w:tcPr>
          <w:p w14:paraId="7914CF91" w14:textId="77777777" w:rsidR="0092596B" w:rsidRDefault="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 g</w:t>
            </w:r>
            <w:r w:rsidR="00731D96">
              <w:rPr>
                <w:rFonts w:ascii="Times New Roman" w:eastAsia="Times New Roman" w:hAnsi="Times New Roman" w:cs="Times New Roman"/>
              </w:rPr>
              <w:t>eneric framework that is designed to be implemented in all sectors.</w:t>
            </w:r>
          </w:p>
        </w:tc>
        <w:tc>
          <w:tcPr>
            <w:tcW w:w="1440" w:type="dxa"/>
            <w:shd w:val="clear" w:color="auto" w:fill="FFFFFF"/>
          </w:tcPr>
          <w:p w14:paraId="2E6BD946" w14:textId="77777777" w:rsidR="0092596B" w:rsidRDefault="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f</w:t>
            </w:r>
            <w:r w:rsidR="00731D96">
              <w:rPr>
                <w:rFonts w:ascii="Times New Roman" w:eastAsia="Times New Roman" w:hAnsi="Times New Roman" w:cs="Times New Roman"/>
              </w:rPr>
              <w:t>ramework was tested for its validity before rolling it out to other companies. No feedback mechanism.</w:t>
            </w:r>
          </w:p>
        </w:tc>
        <w:tc>
          <w:tcPr>
            <w:tcW w:w="1260" w:type="dxa"/>
            <w:shd w:val="clear" w:color="auto" w:fill="FFFFFF"/>
          </w:tcPr>
          <w:p w14:paraId="7A7B25F9" w14:textId="77777777" w:rsidR="0092596B" w:rsidRDefault="00731D96" w:rsidP="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Stages are broken up into individual steps which guide user</w:t>
            </w:r>
            <w:r w:rsidR="00310E6B">
              <w:rPr>
                <w:rFonts w:ascii="Times New Roman" w:eastAsia="Times New Roman" w:hAnsi="Times New Roman" w:cs="Times New Roman"/>
              </w:rPr>
              <w:t>s</w:t>
            </w:r>
            <w:r>
              <w:rPr>
                <w:rFonts w:ascii="Times New Roman" w:eastAsia="Times New Roman" w:hAnsi="Times New Roman" w:cs="Times New Roman"/>
              </w:rPr>
              <w:t xml:space="preserve"> through </w:t>
            </w:r>
            <w:r w:rsidR="00310E6B">
              <w:rPr>
                <w:rFonts w:ascii="Times New Roman" w:eastAsia="Times New Roman" w:hAnsi="Times New Roman" w:cs="Times New Roman"/>
              </w:rPr>
              <w:t xml:space="preserve">the </w:t>
            </w:r>
            <w:r>
              <w:rPr>
                <w:rFonts w:ascii="Times New Roman" w:eastAsia="Times New Roman" w:hAnsi="Times New Roman" w:cs="Times New Roman"/>
              </w:rPr>
              <w:t>implementation process.</w:t>
            </w:r>
          </w:p>
        </w:tc>
        <w:tc>
          <w:tcPr>
            <w:tcW w:w="1620" w:type="dxa"/>
            <w:shd w:val="clear" w:color="auto" w:fill="FFFFFF"/>
          </w:tcPr>
          <w:p w14:paraId="616CAF9A" w14:textId="77777777" w:rsidR="0092596B" w:rsidRDefault="00731D96" w:rsidP="00310E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There is little detail about how to sustain the achieved results. </w:t>
            </w:r>
            <w:r w:rsidR="00310E6B">
              <w:rPr>
                <w:rFonts w:ascii="Times New Roman" w:eastAsia="Times New Roman" w:hAnsi="Times New Roman" w:cs="Times New Roman"/>
              </w:rPr>
              <w:t>A f</w:t>
            </w:r>
            <w:r>
              <w:rPr>
                <w:rFonts w:ascii="Times New Roman" w:eastAsia="Times New Roman" w:hAnsi="Times New Roman" w:cs="Times New Roman"/>
              </w:rPr>
              <w:t>eedback mechanism is missing. Includes Six Sigma approach.</w:t>
            </w:r>
          </w:p>
        </w:tc>
      </w:tr>
      <w:tr w:rsidR="0092596B" w14:paraId="00995ED2"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19056FA9" w14:textId="77777777" w:rsidR="0092596B" w:rsidRDefault="00731D96">
            <w:pPr>
              <w:rPr>
                <w:rFonts w:ascii="Times New Roman" w:eastAsia="Times New Roman" w:hAnsi="Times New Roman" w:cs="Times New Roman"/>
              </w:rPr>
            </w:pPr>
            <w:r>
              <w:rPr>
                <w:rFonts w:ascii="Times New Roman" w:eastAsia="Times New Roman" w:hAnsi="Times New Roman" w:cs="Times New Roman"/>
              </w:rPr>
              <w:t>Alves and Alves (2015)</w:t>
            </w:r>
          </w:p>
        </w:tc>
      </w:tr>
      <w:tr w:rsidR="0092596B" w14:paraId="7195EDA9"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16D74927" w14:textId="77777777" w:rsidR="0092596B" w:rsidRDefault="00310E6B">
            <w:pPr>
              <w:rPr>
                <w:rFonts w:ascii="Times New Roman" w:eastAsia="Times New Roman" w:hAnsi="Times New Roman" w:cs="Times New Roman"/>
              </w:rPr>
            </w:pPr>
            <w:r>
              <w:rPr>
                <w:rFonts w:ascii="Times New Roman" w:eastAsia="Times New Roman" w:hAnsi="Times New Roman" w:cs="Times New Roman"/>
                <w:b w:val="0"/>
              </w:rPr>
              <w:t>The m</w:t>
            </w:r>
            <w:r w:rsidR="00731D96">
              <w:rPr>
                <w:rFonts w:ascii="Times New Roman" w:eastAsia="Times New Roman" w:hAnsi="Times New Roman" w:cs="Times New Roman"/>
                <w:b w:val="0"/>
              </w:rPr>
              <w:t xml:space="preserve">odel integrates the principles of lean manufacturing and </w:t>
            </w:r>
            <w:r w:rsidR="00731D96">
              <w:rPr>
                <w:rFonts w:ascii="Times New Roman" w:eastAsia="Times New Roman" w:hAnsi="Times New Roman" w:cs="Times New Roman"/>
                <w:b w:val="0"/>
              </w:rPr>
              <w:lastRenderedPageBreak/>
              <w:t>Sustainability, supported by a cultural transformation in the organisation.</w:t>
            </w:r>
          </w:p>
        </w:tc>
        <w:tc>
          <w:tcPr>
            <w:tcW w:w="1611" w:type="dxa"/>
            <w:shd w:val="clear" w:color="auto" w:fill="FFFFFF"/>
          </w:tcPr>
          <w:p w14:paraId="5C1E0CBF"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Very well-structured and comprehensive</w:t>
            </w:r>
          </w:p>
        </w:tc>
        <w:tc>
          <w:tcPr>
            <w:tcW w:w="1440" w:type="dxa"/>
            <w:shd w:val="clear" w:color="auto" w:fill="FFFFFF"/>
          </w:tcPr>
          <w:p w14:paraId="07DBEDD8"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No loop for feedback mechanism, designed for </w:t>
            </w:r>
            <w:r>
              <w:rPr>
                <w:rFonts w:ascii="Times New Roman" w:eastAsia="Times New Roman" w:hAnsi="Times New Roman" w:cs="Times New Roman"/>
              </w:rPr>
              <w:lastRenderedPageBreak/>
              <w:t xml:space="preserve">production sector only.  </w:t>
            </w:r>
          </w:p>
        </w:tc>
        <w:tc>
          <w:tcPr>
            <w:tcW w:w="1440" w:type="dxa"/>
            <w:shd w:val="clear" w:color="auto" w:fill="FFFFFF"/>
          </w:tcPr>
          <w:p w14:paraId="1B402939" w14:textId="77777777" w:rsidR="0092596B" w:rsidRDefault="00731D96" w:rsidP="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 xml:space="preserve">Model yet needs to be tested. Includes cultural </w:t>
            </w:r>
            <w:r>
              <w:rPr>
                <w:rFonts w:ascii="Times New Roman" w:eastAsia="Times New Roman" w:hAnsi="Times New Roman" w:cs="Times New Roman"/>
              </w:rPr>
              <w:lastRenderedPageBreak/>
              <w:t>transformation for sustaining change.</w:t>
            </w:r>
          </w:p>
        </w:tc>
        <w:tc>
          <w:tcPr>
            <w:tcW w:w="1260" w:type="dxa"/>
            <w:shd w:val="clear" w:color="auto" w:fill="FFFFFF"/>
          </w:tcPr>
          <w:p w14:paraId="077A3A90"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 xml:space="preserve">Stages are clearly defined, and tools </w:t>
            </w:r>
            <w:r>
              <w:rPr>
                <w:rFonts w:ascii="Times New Roman" w:eastAsia="Times New Roman" w:hAnsi="Times New Roman" w:cs="Times New Roman"/>
              </w:rPr>
              <w:lastRenderedPageBreak/>
              <w:t>are pre-determined</w:t>
            </w:r>
          </w:p>
        </w:tc>
        <w:tc>
          <w:tcPr>
            <w:tcW w:w="1620" w:type="dxa"/>
            <w:shd w:val="clear" w:color="auto" w:fill="FFFFFF"/>
          </w:tcPr>
          <w:p w14:paraId="77256B65"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 xml:space="preserve">Focus is restricted to areas related to the production sector. Predetermined </w:t>
            </w:r>
            <w:r>
              <w:rPr>
                <w:rFonts w:ascii="Times New Roman" w:eastAsia="Times New Roman" w:hAnsi="Times New Roman" w:cs="Times New Roman"/>
              </w:rPr>
              <w:lastRenderedPageBreak/>
              <w:t xml:space="preserve">tools are tailored to </w:t>
            </w:r>
            <w:r w:rsidR="00310E6B">
              <w:rPr>
                <w:rFonts w:ascii="Times New Roman" w:eastAsia="Times New Roman" w:hAnsi="Times New Roman" w:cs="Times New Roman"/>
              </w:rPr>
              <w:t xml:space="preserve">the </w:t>
            </w:r>
            <w:r>
              <w:rPr>
                <w:rFonts w:ascii="Times New Roman" w:eastAsia="Times New Roman" w:hAnsi="Times New Roman" w:cs="Times New Roman"/>
              </w:rPr>
              <w:t xml:space="preserve">production sector.  </w:t>
            </w:r>
          </w:p>
        </w:tc>
      </w:tr>
      <w:tr w:rsidR="0092596B" w14:paraId="589C4C24"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1FCB62DC" w14:textId="77777777" w:rsidR="0092596B" w:rsidRDefault="00731D96">
            <w:pPr>
              <w:rPr>
                <w:rFonts w:ascii="Times New Roman" w:eastAsia="Times New Roman" w:hAnsi="Times New Roman" w:cs="Times New Roman"/>
              </w:rPr>
            </w:pPr>
            <w:r>
              <w:rPr>
                <w:rFonts w:ascii="Times New Roman" w:eastAsia="Times New Roman" w:hAnsi="Times New Roman" w:cs="Times New Roman"/>
              </w:rPr>
              <w:lastRenderedPageBreak/>
              <w:t>Piercy and Rich (2015)</w:t>
            </w:r>
          </w:p>
        </w:tc>
      </w:tr>
      <w:tr w:rsidR="0092596B" w14:paraId="0FDD6A6D"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7F21E015" w14:textId="77777777" w:rsidR="0092596B" w:rsidRDefault="00310E6B">
            <w:pPr>
              <w:rPr>
                <w:rFonts w:ascii="Times New Roman" w:eastAsia="Times New Roman" w:hAnsi="Times New Roman" w:cs="Times New Roman"/>
              </w:rPr>
            </w:pPr>
            <w:r>
              <w:rPr>
                <w:rFonts w:ascii="Times New Roman" w:eastAsia="Times New Roman" w:hAnsi="Times New Roman" w:cs="Times New Roman"/>
                <w:b w:val="0"/>
              </w:rPr>
              <w:t>A t</w:t>
            </w:r>
            <w:r w:rsidR="00731D96">
              <w:rPr>
                <w:rFonts w:ascii="Times New Roman" w:eastAsia="Times New Roman" w:hAnsi="Times New Roman" w:cs="Times New Roman"/>
                <w:b w:val="0"/>
              </w:rPr>
              <w:t xml:space="preserve">heoretical model for lean and sustainable change in a single framework. Shows linkages between lean and sustainable operations and identifies the full Sustainability benefits of lean operations beyond green improvements at </w:t>
            </w:r>
            <w:r>
              <w:rPr>
                <w:rFonts w:ascii="Times New Roman" w:eastAsia="Times New Roman" w:hAnsi="Times New Roman" w:cs="Times New Roman"/>
                <w:b w:val="0"/>
              </w:rPr>
              <w:t xml:space="preserve">the </w:t>
            </w:r>
            <w:r w:rsidR="00731D96">
              <w:rPr>
                <w:rFonts w:ascii="Times New Roman" w:eastAsia="Times New Roman" w:hAnsi="Times New Roman" w:cs="Times New Roman"/>
                <w:b w:val="0"/>
              </w:rPr>
              <w:t xml:space="preserve">workplace level, which includes community, supply chain and company strategy. </w:t>
            </w:r>
          </w:p>
        </w:tc>
        <w:tc>
          <w:tcPr>
            <w:tcW w:w="1611" w:type="dxa"/>
            <w:shd w:val="clear" w:color="auto" w:fill="FFFFFF"/>
          </w:tcPr>
          <w:p w14:paraId="519E921E"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Easy to comprehend. Stages include necessary techniques and tools.  </w:t>
            </w:r>
          </w:p>
        </w:tc>
        <w:tc>
          <w:tcPr>
            <w:tcW w:w="1440" w:type="dxa"/>
            <w:shd w:val="clear" w:color="auto" w:fill="FFFFFF"/>
          </w:tcPr>
          <w:p w14:paraId="4B5878EA"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Loop for feedback mechanism in place. Lean and Sustainability stages are aligned according to their reference but have separate starting points.</w:t>
            </w:r>
          </w:p>
        </w:tc>
        <w:tc>
          <w:tcPr>
            <w:tcW w:w="1440" w:type="dxa"/>
            <w:shd w:val="clear" w:color="auto" w:fill="FFFFFF"/>
          </w:tcPr>
          <w:p w14:paraId="1C23980E" w14:textId="77777777" w:rsidR="0092596B" w:rsidRDefault="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f</w:t>
            </w:r>
            <w:r w:rsidR="00731D96">
              <w:rPr>
                <w:rFonts w:ascii="Times New Roman" w:eastAsia="Times New Roman" w:hAnsi="Times New Roman" w:cs="Times New Roman"/>
              </w:rPr>
              <w:t xml:space="preserve">ramework allows the integration of lean and Sustainability through </w:t>
            </w:r>
            <w:r>
              <w:rPr>
                <w:rFonts w:ascii="Times New Roman" w:eastAsia="Times New Roman" w:hAnsi="Times New Roman" w:cs="Times New Roman"/>
              </w:rPr>
              <w:t xml:space="preserve">an </w:t>
            </w:r>
            <w:r w:rsidR="00731D96">
              <w:rPr>
                <w:rFonts w:ascii="Times New Roman" w:eastAsia="Times New Roman" w:hAnsi="Times New Roman" w:cs="Times New Roman"/>
              </w:rPr>
              <w:t>integrative stage-based model and captures the holistic change process.</w:t>
            </w:r>
          </w:p>
        </w:tc>
        <w:tc>
          <w:tcPr>
            <w:tcW w:w="1260" w:type="dxa"/>
            <w:shd w:val="clear" w:color="auto" w:fill="FFFFFF"/>
          </w:tcPr>
          <w:p w14:paraId="1C8D0BE8"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Clear, consecutive approach including necessary steps.</w:t>
            </w:r>
          </w:p>
          <w:p w14:paraId="6A0E8D4F" w14:textId="77777777" w:rsidR="0092596B" w:rsidRDefault="009259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14:paraId="4B4FFB39" w14:textId="77777777" w:rsidR="0092596B" w:rsidRDefault="009259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620" w:type="dxa"/>
            <w:shd w:val="clear" w:color="auto" w:fill="FFFFFF"/>
          </w:tcPr>
          <w:p w14:paraId="56658648"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Does not include a readiness phase or how to sustain Lean &amp; Sustainability. Predetermines Lean and Green tools.</w:t>
            </w:r>
          </w:p>
        </w:tc>
      </w:tr>
      <w:tr w:rsidR="0092596B" w14:paraId="460F0972"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3C488B26" w14:textId="77777777" w:rsidR="0092596B" w:rsidRDefault="00731D96">
            <w:pPr>
              <w:spacing w:line="276" w:lineRule="auto"/>
              <w:rPr>
                <w:rFonts w:ascii="Times New Roman" w:eastAsia="Times New Roman" w:hAnsi="Times New Roman" w:cs="Times New Roman"/>
              </w:rPr>
            </w:pPr>
            <w:bookmarkStart w:id="6" w:name="_1t3h5sf" w:colFirst="0" w:colLast="0"/>
            <w:bookmarkEnd w:id="6"/>
            <w:r>
              <w:rPr>
                <w:rFonts w:ascii="Times New Roman" w:eastAsia="Times New Roman" w:hAnsi="Times New Roman" w:cs="Times New Roman"/>
              </w:rPr>
              <w:t xml:space="preserve">Verrier </w:t>
            </w:r>
            <w:r>
              <w:rPr>
                <w:rFonts w:ascii="Times New Roman" w:eastAsia="Times New Roman" w:hAnsi="Times New Roman" w:cs="Times New Roman"/>
                <w:i/>
              </w:rPr>
              <w:t>et al.</w:t>
            </w:r>
            <w:r>
              <w:rPr>
                <w:rFonts w:ascii="Times New Roman" w:eastAsia="Times New Roman" w:hAnsi="Times New Roman" w:cs="Times New Roman"/>
              </w:rPr>
              <w:t xml:space="preserve"> (2014)</w:t>
            </w:r>
          </w:p>
        </w:tc>
      </w:tr>
      <w:tr w:rsidR="0092596B" w14:paraId="23A83720"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49EA2FAF" w14:textId="77777777" w:rsidR="0092596B" w:rsidRDefault="00310E6B">
            <w:pPr>
              <w:spacing w:line="276" w:lineRule="auto"/>
              <w:rPr>
                <w:rFonts w:ascii="Times New Roman" w:eastAsia="Times New Roman" w:hAnsi="Times New Roman" w:cs="Times New Roman"/>
              </w:rPr>
            </w:pPr>
            <w:r>
              <w:rPr>
                <w:rFonts w:ascii="Times New Roman" w:eastAsia="Times New Roman" w:hAnsi="Times New Roman" w:cs="Times New Roman"/>
                <w:b w:val="0"/>
              </w:rPr>
              <w:t>A t</w:t>
            </w:r>
            <w:r w:rsidR="00731D96">
              <w:rPr>
                <w:rFonts w:ascii="Times New Roman" w:eastAsia="Times New Roman" w:hAnsi="Times New Roman" w:cs="Times New Roman"/>
                <w:b w:val="0"/>
              </w:rPr>
              <w:t>ool to target and promote best practices for lean-oriented sustainable development.</w:t>
            </w:r>
          </w:p>
          <w:p w14:paraId="38341B2D" w14:textId="77777777" w:rsidR="0092596B" w:rsidRDefault="00731D96">
            <w:pPr>
              <w:spacing w:line="276" w:lineRule="auto"/>
              <w:rPr>
                <w:rFonts w:ascii="Times New Roman" w:eastAsia="Times New Roman" w:hAnsi="Times New Roman" w:cs="Times New Roman"/>
              </w:rPr>
            </w:pPr>
            <w:r>
              <w:rPr>
                <w:rFonts w:ascii="Times New Roman" w:eastAsia="Times New Roman" w:hAnsi="Times New Roman" w:cs="Times New Roman"/>
                <w:b w:val="0"/>
              </w:rPr>
              <w:t>Proposes Lean indicators, Green performance indicators and Green intentions indicators.</w:t>
            </w:r>
          </w:p>
          <w:p w14:paraId="42035594" w14:textId="77777777" w:rsidR="0092596B" w:rsidRDefault="00731D96">
            <w:pPr>
              <w:spacing w:line="276" w:lineRule="auto"/>
              <w:rPr>
                <w:rFonts w:ascii="Times New Roman" w:eastAsia="Times New Roman" w:hAnsi="Times New Roman" w:cs="Times New Roman"/>
              </w:rPr>
            </w:pPr>
            <w:bookmarkStart w:id="7" w:name="_4d34og8" w:colFirst="0" w:colLast="0"/>
            <w:bookmarkEnd w:id="7"/>
            <w:r>
              <w:rPr>
                <w:rFonts w:ascii="Times New Roman" w:eastAsia="Times New Roman" w:hAnsi="Times New Roman" w:cs="Times New Roman"/>
                <w:b w:val="0"/>
              </w:rPr>
              <w:lastRenderedPageBreak/>
              <w:t>Enables benchmarking to target best practices.</w:t>
            </w:r>
          </w:p>
        </w:tc>
        <w:tc>
          <w:tcPr>
            <w:tcW w:w="1611" w:type="dxa"/>
            <w:shd w:val="clear" w:color="auto" w:fill="FFFFFF"/>
          </w:tcPr>
          <w:p w14:paraId="14F6EC81"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 xml:space="preserve">Works with plotting graphs and matrices. Difficult to comprehend the overall structure. </w:t>
            </w:r>
          </w:p>
        </w:tc>
        <w:tc>
          <w:tcPr>
            <w:tcW w:w="1440" w:type="dxa"/>
            <w:shd w:val="clear" w:color="auto" w:fill="FFFFFF"/>
          </w:tcPr>
          <w:p w14:paraId="5FDBCD41"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Not one joint framework, but separate three indicators. </w:t>
            </w:r>
          </w:p>
        </w:tc>
        <w:tc>
          <w:tcPr>
            <w:tcW w:w="1440" w:type="dxa"/>
            <w:shd w:val="clear" w:color="auto" w:fill="FFFFFF"/>
          </w:tcPr>
          <w:p w14:paraId="0E5E1FE4" w14:textId="77777777" w:rsidR="0092596B" w:rsidRDefault="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 r</w:t>
            </w:r>
            <w:r w:rsidR="00731D96">
              <w:rPr>
                <w:rFonts w:ascii="Times New Roman" w:eastAsia="Times New Roman" w:hAnsi="Times New Roman" w:cs="Times New Roman"/>
              </w:rPr>
              <w:t>epository that allows measurement of Green and Lean ability and bench-marking with other companies.</w:t>
            </w:r>
          </w:p>
          <w:p w14:paraId="4BFA292C"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Maps various companies according to their organisational and Green performance.</w:t>
            </w:r>
          </w:p>
        </w:tc>
        <w:tc>
          <w:tcPr>
            <w:tcW w:w="1260" w:type="dxa"/>
            <w:shd w:val="clear" w:color="auto" w:fill="FFFFFF"/>
          </w:tcPr>
          <w:p w14:paraId="570A516D"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Indicators</w:t>
            </w:r>
            <w:r w:rsidR="00310E6B">
              <w:rPr>
                <w:rFonts w:ascii="Times New Roman" w:eastAsia="Times New Roman" w:hAnsi="Times New Roman" w:cs="Times New Roman"/>
              </w:rPr>
              <w:t xml:space="preserve"> are</w:t>
            </w:r>
            <w:r>
              <w:rPr>
                <w:rFonts w:ascii="Times New Roman" w:eastAsia="Times New Roman" w:hAnsi="Times New Roman" w:cs="Times New Roman"/>
              </w:rPr>
              <w:t xml:space="preserve"> relatively easy to calculate.  </w:t>
            </w:r>
          </w:p>
        </w:tc>
        <w:tc>
          <w:tcPr>
            <w:tcW w:w="1620" w:type="dxa"/>
            <w:shd w:val="clear" w:color="auto" w:fill="FFFFFF"/>
          </w:tcPr>
          <w:p w14:paraId="41E2B7A3"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Framework more useful and</w:t>
            </w:r>
          </w:p>
          <w:p w14:paraId="31ABB76A"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applicable with </w:t>
            </w:r>
            <w:r w:rsidR="00310E6B">
              <w:rPr>
                <w:rFonts w:ascii="Times New Roman" w:eastAsia="Times New Roman" w:hAnsi="Times New Roman" w:cs="Times New Roman"/>
              </w:rPr>
              <w:t xml:space="preserve">a </w:t>
            </w:r>
            <w:r>
              <w:rPr>
                <w:rFonts w:ascii="Times New Roman" w:eastAsia="Times New Roman" w:hAnsi="Times New Roman" w:cs="Times New Roman"/>
              </w:rPr>
              <w:t>group of companies available to benchmark them to Lean and Green initiatives in order to target best in class and associated best practices.</w:t>
            </w:r>
          </w:p>
        </w:tc>
      </w:tr>
      <w:tr w:rsidR="0092596B" w14:paraId="43587915"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07578365" w14:textId="77777777" w:rsidR="0092596B" w:rsidRDefault="00731D96">
            <w:pPr>
              <w:rPr>
                <w:rFonts w:ascii="Times New Roman" w:eastAsia="Times New Roman" w:hAnsi="Times New Roman" w:cs="Times New Roman"/>
              </w:rPr>
            </w:pPr>
            <w:r>
              <w:rPr>
                <w:rFonts w:ascii="Times New Roman" w:eastAsia="Times New Roman" w:hAnsi="Times New Roman" w:cs="Times New Roman"/>
              </w:rPr>
              <w:t>Wong and Wong (2014)</w:t>
            </w:r>
          </w:p>
        </w:tc>
      </w:tr>
      <w:tr w:rsidR="0092596B" w14:paraId="2F696E53"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3429E7BB" w14:textId="77777777" w:rsidR="0092596B" w:rsidRDefault="00310E6B">
            <w:pPr>
              <w:rPr>
                <w:rFonts w:ascii="Times New Roman" w:eastAsia="Times New Roman" w:hAnsi="Times New Roman" w:cs="Times New Roman"/>
              </w:rPr>
            </w:pPr>
            <w:r>
              <w:rPr>
                <w:rFonts w:ascii="Times New Roman" w:eastAsia="Times New Roman" w:hAnsi="Times New Roman" w:cs="Times New Roman"/>
                <w:b w:val="0"/>
              </w:rPr>
              <w:t>The f</w:t>
            </w:r>
            <w:r w:rsidR="00731D96">
              <w:rPr>
                <w:rFonts w:ascii="Times New Roman" w:eastAsia="Times New Roman" w:hAnsi="Times New Roman" w:cs="Times New Roman"/>
                <w:b w:val="0"/>
              </w:rPr>
              <w:t>ramework addresses human integration in lean for sustaining operations.</w:t>
            </w:r>
          </w:p>
          <w:p w14:paraId="46ABC740" w14:textId="77777777" w:rsidR="0092596B" w:rsidRDefault="0092596B">
            <w:pPr>
              <w:spacing w:line="276" w:lineRule="auto"/>
              <w:rPr>
                <w:rFonts w:ascii="Times New Roman" w:eastAsia="Times New Roman" w:hAnsi="Times New Roman" w:cs="Times New Roman"/>
              </w:rPr>
            </w:pPr>
          </w:p>
        </w:tc>
        <w:tc>
          <w:tcPr>
            <w:tcW w:w="1611" w:type="dxa"/>
            <w:shd w:val="clear" w:color="auto" w:fill="FFFFFF"/>
          </w:tcPr>
          <w:p w14:paraId="4707C5AE"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Quite complex through several hierarchical structures, matrices and indexes  </w:t>
            </w:r>
          </w:p>
        </w:tc>
        <w:tc>
          <w:tcPr>
            <w:tcW w:w="1440" w:type="dxa"/>
            <w:shd w:val="clear" w:color="auto" w:fill="FFFFFF"/>
          </w:tcPr>
          <w:p w14:paraId="10377F7A"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Lacks </w:t>
            </w:r>
            <w:r w:rsidR="00310E6B">
              <w:rPr>
                <w:rFonts w:ascii="Times New Roman" w:eastAsia="Times New Roman" w:hAnsi="Times New Roman" w:cs="Times New Roman"/>
              </w:rPr>
              <w:t xml:space="preserve">a </w:t>
            </w:r>
            <w:r>
              <w:rPr>
                <w:rFonts w:ascii="Times New Roman" w:eastAsia="Times New Roman" w:hAnsi="Times New Roman" w:cs="Times New Roman"/>
              </w:rPr>
              <w:t>feedback mechanism</w:t>
            </w:r>
          </w:p>
        </w:tc>
        <w:tc>
          <w:tcPr>
            <w:tcW w:w="1440" w:type="dxa"/>
            <w:shd w:val="clear" w:color="auto" w:fill="FFFFFF"/>
          </w:tcPr>
          <w:p w14:paraId="3C2227F0"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Benefits have been proven through </w:t>
            </w:r>
            <w:r w:rsidR="00310E6B">
              <w:rPr>
                <w:rFonts w:ascii="Times New Roman" w:eastAsia="Times New Roman" w:hAnsi="Times New Roman" w:cs="Times New Roman"/>
              </w:rPr>
              <w:t xml:space="preserve">a </w:t>
            </w:r>
            <w:r>
              <w:rPr>
                <w:rFonts w:ascii="Times New Roman" w:eastAsia="Times New Roman" w:hAnsi="Times New Roman" w:cs="Times New Roman"/>
              </w:rPr>
              <w:t>case study, results signify that people can be integrated through a scientific methodology in lean.</w:t>
            </w:r>
          </w:p>
        </w:tc>
        <w:tc>
          <w:tcPr>
            <w:tcW w:w="1260" w:type="dxa"/>
            <w:shd w:val="clear" w:color="auto" w:fill="FFFFFF"/>
          </w:tcPr>
          <w:p w14:paraId="0562FA02" w14:textId="77777777" w:rsidR="0092596B" w:rsidRDefault="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 d</w:t>
            </w:r>
            <w:r w:rsidR="00731D96">
              <w:rPr>
                <w:rFonts w:ascii="Times New Roman" w:eastAsia="Times New Roman" w:hAnsi="Times New Roman" w:cs="Times New Roman"/>
              </w:rPr>
              <w:t>etailed introduction into methods of model needed.</w:t>
            </w:r>
          </w:p>
        </w:tc>
        <w:tc>
          <w:tcPr>
            <w:tcW w:w="1620" w:type="dxa"/>
            <w:shd w:val="clear" w:color="auto" w:fill="FFFFFF"/>
          </w:tcPr>
          <w:p w14:paraId="411DCDB5" w14:textId="77777777" w:rsidR="0092596B" w:rsidRDefault="00310E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f</w:t>
            </w:r>
            <w:r w:rsidR="00731D96">
              <w:rPr>
                <w:rFonts w:ascii="Times New Roman" w:eastAsia="Times New Roman" w:hAnsi="Times New Roman" w:cs="Times New Roman"/>
              </w:rPr>
              <w:t>ramework does not incorporate the other two pillars of Sustainability (economic and environmental).</w:t>
            </w:r>
          </w:p>
        </w:tc>
      </w:tr>
      <w:tr w:rsidR="0092596B" w14:paraId="52F42A73"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7ABA2A42" w14:textId="77777777" w:rsidR="0092596B" w:rsidRDefault="00731D96">
            <w:pPr>
              <w:rPr>
                <w:rFonts w:ascii="Times New Roman" w:eastAsia="Times New Roman" w:hAnsi="Times New Roman" w:cs="Times New Roman"/>
              </w:rPr>
            </w:pPr>
            <w:r>
              <w:rPr>
                <w:rFonts w:ascii="Times New Roman" w:eastAsia="Times New Roman" w:hAnsi="Times New Roman" w:cs="Times New Roman"/>
              </w:rPr>
              <w:t>Zhang and Awasthi (2014)</w:t>
            </w:r>
          </w:p>
        </w:tc>
      </w:tr>
      <w:tr w:rsidR="0092596B" w14:paraId="1C94508C"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7C0D5D02" w14:textId="77777777" w:rsidR="0092596B" w:rsidRDefault="00310E6B">
            <w:pPr>
              <w:rPr>
                <w:rFonts w:ascii="Times New Roman" w:eastAsia="Times New Roman" w:hAnsi="Times New Roman" w:cs="Times New Roman"/>
              </w:rPr>
            </w:pPr>
            <w:r>
              <w:rPr>
                <w:rFonts w:ascii="Times New Roman" w:eastAsia="Times New Roman" w:hAnsi="Times New Roman" w:cs="Times New Roman"/>
                <w:b w:val="0"/>
              </w:rPr>
              <w:t>The f</w:t>
            </w:r>
            <w:r w:rsidR="00731D96">
              <w:rPr>
                <w:rFonts w:ascii="Times New Roman" w:eastAsia="Times New Roman" w:hAnsi="Times New Roman" w:cs="Times New Roman"/>
                <w:b w:val="0"/>
              </w:rPr>
              <w:t xml:space="preserve">ramework integrates Six Sigma and Sustainability. Fully presents </w:t>
            </w:r>
            <w:r>
              <w:rPr>
                <w:rFonts w:ascii="Times New Roman" w:eastAsia="Times New Roman" w:hAnsi="Times New Roman" w:cs="Times New Roman"/>
                <w:b w:val="0"/>
              </w:rPr>
              <w:t xml:space="preserve">the </w:t>
            </w:r>
            <w:r w:rsidR="00731D96">
              <w:rPr>
                <w:rFonts w:ascii="Times New Roman" w:eastAsia="Times New Roman" w:hAnsi="Times New Roman" w:cs="Times New Roman"/>
                <w:b w:val="0"/>
              </w:rPr>
              <w:t>necessary steps to achieve truly sustainable development.</w:t>
            </w:r>
          </w:p>
          <w:p w14:paraId="27B610C3" w14:textId="77777777" w:rsidR="0092596B" w:rsidRDefault="0092596B">
            <w:pPr>
              <w:spacing w:line="276" w:lineRule="auto"/>
              <w:rPr>
                <w:rFonts w:ascii="Times New Roman" w:eastAsia="Times New Roman" w:hAnsi="Times New Roman" w:cs="Times New Roman"/>
              </w:rPr>
            </w:pPr>
          </w:p>
        </w:tc>
        <w:tc>
          <w:tcPr>
            <w:tcW w:w="1611" w:type="dxa"/>
            <w:shd w:val="clear" w:color="auto" w:fill="FFFFFF"/>
          </w:tcPr>
          <w:p w14:paraId="0EADC636" w14:textId="01F2E58D" w:rsidR="0092596B" w:rsidRDefault="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 v</w:t>
            </w:r>
            <w:r w:rsidR="00731D96">
              <w:rPr>
                <w:rFonts w:ascii="Times New Roman" w:eastAsia="Times New Roman" w:hAnsi="Times New Roman" w:cs="Times New Roman"/>
              </w:rPr>
              <w:t>ery thorough model with straightforward instructions.</w:t>
            </w:r>
          </w:p>
        </w:tc>
        <w:tc>
          <w:tcPr>
            <w:tcW w:w="1440" w:type="dxa"/>
            <w:shd w:val="clear" w:color="auto" w:fill="FFFFFF"/>
          </w:tcPr>
          <w:p w14:paraId="3B99B007" w14:textId="07942779"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Tools and techniques </w:t>
            </w:r>
            <w:r w:rsidR="00492466">
              <w:rPr>
                <w:rFonts w:ascii="Times New Roman" w:eastAsia="Times New Roman" w:hAnsi="Times New Roman" w:cs="Times New Roman"/>
              </w:rPr>
              <w:t xml:space="preserve">are </w:t>
            </w:r>
            <w:r>
              <w:rPr>
                <w:rFonts w:ascii="Times New Roman" w:eastAsia="Times New Roman" w:hAnsi="Times New Roman" w:cs="Times New Roman"/>
              </w:rPr>
              <w:t>clearly stated, however</w:t>
            </w:r>
            <w:r w:rsidR="00492466">
              <w:rPr>
                <w:rFonts w:ascii="Times New Roman" w:eastAsia="Times New Roman" w:hAnsi="Times New Roman" w:cs="Times New Roman"/>
              </w:rPr>
              <w:t>,</w:t>
            </w:r>
            <w:r>
              <w:rPr>
                <w:rFonts w:ascii="Times New Roman" w:eastAsia="Times New Roman" w:hAnsi="Times New Roman" w:cs="Times New Roman"/>
              </w:rPr>
              <w:t xml:space="preserve"> links between problems and solutions </w:t>
            </w:r>
            <w:r w:rsidR="00492466">
              <w:rPr>
                <w:rFonts w:ascii="Times New Roman" w:eastAsia="Times New Roman" w:hAnsi="Times New Roman" w:cs="Times New Roman"/>
              </w:rPr>
              <w:t xml:space="preserve">are </w:t>
            </w:r>
            <w:r>
              <w:rPr>
                <w:rFonts w:ascii="Times New Roman" w:eastAsia="Times New Roman" w:hAnsi="Times New Roman" w:cs="Times New Roman"/>
              </w:rPr>
              <w:t xml:space="preserve">only explained in </w:t>
            </w:r>
            <w:r w:rsidR="00310E6B">
              <w:rPr>
                <w:rFonts w:ascii="Times New Roman" w:eastAsia="Times New Roman" w:hAnsi="Times New Roman" w:cs="Times New Roman"/>
              </w:rPr>
              <w:t xml:space="preserve">a </w:t>
            </w:r>
            <w:r>
              <w:rPr>
                <w:rFonts w:ascii="Times New Roman" w:eastAsia="Times New Roman" w:hAnsi="Times New Roman" w:cs="Times New Roman"/>
              </w:rPr>
              <w:t xml:space="preserve">separate model. </w:t>
            </w:r>
          </w:p>
        </w:tc>
        <w:tc>
          <w:tcPr>
            <w:tcW w:w="1440" w:type="dxa"/>
            <w:shd w:val="clear" w:color="auto" w:fill="FFFFFF"/>
          </w:tcPr>
          <w:p w14:paraId="1202CF0B"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 loop for feedback mechanism, the model yet needs to be tested.</w:t>
            </w:r>
          </w:p>
        </w:tc>
        <w:tc>
          <w:tcPr>
            <w:tcW w:w="1260" w:type="dxa"/>
            <w:shd w:val="clear" w:color="auto" w:fill="FFFFFF"/>
          </w:tcPr>
          <w:p w14:paraId="10CD8BF3"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Stages are clearly defined and show </w:t>
            </w:r>
            <w:r w:rsidR="00310E6B">
              <w:rPr>
                <w:rFonts w:ascii="Times New Roman" w:eastAsia="Times New Roman" w:hAnsi="Times New Roman" w:cs="Times New Roman"/>
              </w:rPr>
              <w:t xml:space="preserve">the </w:t>
            </w:r>
            <w:r>
              <w:rPr>
                <w:rFonts w:ascii="Times New Roman" w:eastAsia="Times New Roman" w:hAnsi="Times New Roman" w:cs="Times New Roman"/>
              </w:rPr>
              <w:t xml:space="preserve">necessary tools. </w:t>
            </w:r>
          </w:p>
        </w:tc>
        <w:tc>
          <w:tcPr>
            <w:tcW w:w="1620" w:type="dxa"/>
            <w:shd w:val="clear" w:color="auto" w:fill="FFFFFF"/>
          </w:tcPr>
          <w:p w14:paraId="387EB089"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The framework is not validated in </w:t>
            </w:r>
            <w:r w:rsidR="00310E6B">
              <w:rPr>
                <w:rFonts w:ascii="Times New Roman" w:eastAsia="Times New Roman" w:hAnsi="Times New Roman" w:cs="Times New Roman"/>
              </w:rPr>
              <w:t xml:space="preserve">a </w:t>
            </w:r>
            <w:r>
              <w:rPr>
                <w:rFonts w:ascii="Times New Roman" w:eastAsia="Times New Roman" w:hAnsi="Times New Roman" w:cs="Times New Roman"/>
              </w:rPr>
              <w:t>real environment.</w:t>
            </w:r>
          </w:p>
          <w:p w14:paraId="6F4747A4"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There is less focus on </w:t>
            </w:r>
            <w:r w:rsidR="00310E6B">
              <w:rPr>
                <w:rFonts w:ascii="Times New Roman" w:eastAsia="Times New Roman" w:hAnsi="Times New Roman" w:cs="Times New Roman"/>
              </w:rPr>
              <w:t xml:space="preserve">the </w:t>
            </w:r>
            <w:r>
              <w:rPr>
                <w:rFonts w:ascii="Times New Roman" w:eastAsia="Times New Roman" w:hAnsi="Times New Roman" w:cs="Times New Roman"/>
              </w:rPr>
              <w:t>economic dimension. It is geared to the needs of manufacturing companies, and additionally a Six Sigma approach instead of Lean.</w:t>
            </w:r>
          </w:p>
        </w:tc>
      </w:tr>
      <w:tr w:rsidR="0092596B" w14:paraId="1744E88D"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00E2C8FB" w14:textId="77777777" w:rsidR="0092596B" w:rsidRDefault="00731D96">
            <w:pPr>
              <w:rPr>
                <w:rFonts w:ascii="Times New Roman" w:eastAsia="Times New Roman" w:hAnsi="Times New Roman" w:cs="Times New Roman"/>
              </w:rPr>
            </w:pPr>
            <w:proofErr w:type="spellStart"/>
            <w:r>
              <w:rPr>
                <w:rFonts w:ascii="Times New Roman" w:eastAsia="Times New Roman" w:hAnsi="Times New Roman" w:cs="Times New Roman"/>
              </w:rPr>
              <w:t>Aguado</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xml:space="preserve"> (2013)</w:t>
            </w:r>
          </w:p>
        </w:tc>
      </w:tr>
      <w:tr w:rsidR="0092596B" w14:paraId="4CAB3241"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499A38DF" w14:textId="77777777" w:rsidR="0092596B" w:rsidRDefault="00310E6B">
            <w:pPr>
              <w:rPr>
                <w:rFonts w:ascii="Times New Roman" w:eastAsia="Times New Roman" w:hAnsi="Times New Roman" w:cs="Times New Roman"/>
              </w:rPr>
            </w:pPr>
            <w:r>
              <w:rPr>
                <w:rFonts w:ascii="Times New Roman" w:eastAsia="Times New Roman" w:hAnsi="Times New Roman" w:cs="Times New Roman"/>
                <w:b w:val="0"/>
              </w:rPr>
              <w:t>The m</w:t>
            </w:r>
            <w:r w:rsidR="00731D96">
              <w:rPr>
                <w:rFonts w:ascii="Times New Roman" w:eastAsia="Times New Roman" w:hAnsi="Times New Roman" w:cs="Times New Roman"/>
                <w:b w:val="0"/>
              </w:rPr>
              <w:t xml:space="preserve">odel identifies and quantifies efficient, sustainable improvements in a lean production system through processes of environmental </w:t>
            </w:r>
            <w:r w:rsidR="00731D96">
              <w:rPr>
                <w:rFonts w:ascii="Times New Roman" w:eastAsia="Times New Roman" w:hAnsi="Times New Roman" w:cs="Times New Roman"/>
                <w:b w:val="0"/>
              </w:rPr>
              <w:lastRenderedPageBreak/>
              <w:t>innovation by waste elimination.</w:t>
            </w:r>
          </w:p>
        </w:tc>
        <w:tc>
          <w:tcPr>
            <w:tcW w:w="1611" w:type="dxa"/>
            <w:shd w:val="clear" w:color="auto" w:fill="FFFFFF"/>
          </w:tcPr>
          <w:p w14:paraId="3C84AB93" w14:textId="77777777" w:rsidR="0092596B" w:rsidRDefault="00310E6B" w:rsidP="00310E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The m</w:t>
            </w:r>
            <w:r w:rsidR="00731D96">
              <w:rPr>
                <w:rFonts w:ascii="Times New Roman" w:eastAsia="Times New Roman" w:hAnsi="Times New Roman" w:cs="Times New Roman"/>
              </w:rPr>
              <w:t xml:space="preserve">odel itself is not well structured nor expressive and hard to comprehend. </w:t>
            </w:r>
            <w:r>
              <w:rPr>
                <w:rFonts w:ascii="Times New Roman" w:eastAsia="Times New Roman" w:hAnsi="Times New Roman" w:cs="Times New Roman"/>
              </w:rPr>
              <w:t>The d</w:t>
            </w:r>
            <w:r w:rsidR="00731D96">
              <w:rPr>
                <w:rFonts w:ascii="Times New Roman" w:eastAsia="Times New Roman" w:hAnsi="Times New Roman" w:cs="Times New Roman"/>
              </w:rPr>
              <w:t>escription</w:t>
            </w:r>
            <w:r>
              <w:rPr>
                <w:rFonts w:ascii="Times New Roman" w:eastAsia="Times New Roman" w:hAnsi="Times New Roman" w:cs="Times New Roman"/>
              </w:rPr>
              <w:t>, however,</w:t>
            </w:r>
            <w:r w:rsidR="00731D96">
              <w:rPr>
                <w:rFonts w:ascii="Times New Roman" w:eastAsia="Times New Roman" w:hAnsi="Times New Roman" w:cs="Times New Roman"/>
              </w:rPr>
              <w:t xml:space="preserve"> is well-structured </w:t>
            </w:r>
            <w:r w:rsidR="00731D96">
              <w:rPr>
                <w:rFonts w:ascii="Times New Roman" w:eastAsia="Times New Roman" w:hAnsi="Times New Roman" w:cs="Times New Roman"/>
              </w:rPr>
              <w:lastRenderedPageBreak/>
              <w:t xml:space="preserve">and comprehensive. </w:t>
            </w:r>
          </w:p>
        </w:tc>
        <w:tc>
          <w:tcPr>
            <w:tcW w:w="1440" w:type="dxa"/>
            <w:shd w:val="clear" w:color="auto" w:fill="FFFFFF"/>
          </w:tcPr>
          <w:p w14:paraId="48B6FF6B" w14:textId="3F9ACEF0"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 xml:space="preserve">Steps are achievable due to </w:t>
            </w:r>
            <w:r w:rsidR="00310E6B">
              <w:rPr>
                <w:rFonts w:ascii="Times New Roman" w:eastAsia="Times New Roman" w:hAnsi="Times New Roman" w:cs="Times New Roman"/>
              </w:rPr>
              <w:t xml:space="preserve">the </w:t>
            </w:r>
            <w:r>
              <w:rPr>
                <w:rFonts w:ascii="Times New Roman" w:eastAsia="Times New Roman" w:hAnsi="Times New Roman" w:cs="Times New Roman"/>
              </w:rPr>
              <w:t xml:space="preserve">use of tools. Able to identify and quantify improvements </w:t>
            </w:r>
            <w:r w:rsidR="00492466">
              <w:rPr>
                <w:rFonts w:ascii="Times New Roman" w:eastAsia="Times New Roman" w:hAnsi="Times New Roman" w:cs="Times New Roman"/>
              </w:rPr>
              <w:t>in</w:t>
            </w:r>
            <w:r>
              <w:rPr>
                <w:rFonts w:ascii="Times New Roman" w:eastAsia="Times New Roman" w:hAnsi="Times New Roman" w:cs="Times New Roman"/>
              </w:rPr>
              <w:t xml:space="preserve"> environmental impact and productivity.</w:t>
            </w:r>
          </w:p>
        </w:tc>
        <w:tc>
          <w:tcPr>
            <w:tcW w:w="1440" w:type="dxa"/>
            <w:shd w:val="clear" w:color="auto" w:fill="FFFFFF"/>
          </w:tcPr>
          <w:p w14:paraId="2F717D9F" w14:textId="24FDFC69" w:rsidR="0092596B" w:rsidRDefault="00310E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m</w:t>
            </w:r>
            <w:r w:rsidR="00731D96">
              <w:rPr>
                <w:rFonts w:ascii="Times New Roman" w:eastAsia="Times New Roman" w:hAnsi="Times New Roman" w:cs="Times New Roman"/>
              </w:rPr>
              <w:t xml:space="preserve">odel was tested </w:t>
            </w:r>
            <w:r w:rsidR="00492466">
              <w:rPr>
                <w:rFonts w:ascii="Times New Roman" w:eastAsia="Times New Roman" w:hAnsi="Times New Roman" w:cs="Times New Roman"/>
              </w:rPr>
              <w:t>in a</w:t>
            </w:r>
            <w:r w:rsidR="00731D96">
              <w:rPr>
                <w:rFonts w:ascii="Times New Roman" w:eastAsia="Times New Roman" w:hAnsi="Times New Roman" w:cs="Times New Roman"/>
              </w:rPr>
              <w:t xml:space="preserve"> small business. Results demonstrate a competitive advantage through reduced costs and </w:t>
            </w:r>
            <w:r>
              <w:rPr>
                <w:rFonts w:ascii="Times New Roman" w:eastAsia="Times New Roman" w:hAnsi="Times New Roman" w:cs="Times New Roman"/>
              </w:rPr>
              <w:t xml:space="preserve">a </w:t>
            </w:r>
            <w:r w:rsidR="00731D96">
              <w:rPr>
                <w:rFonts w:ascii="Times New Roman" w:eastAsia="Times New Roman" w:hAnsi="Times New Roman" w:cs="Times New Roman"/>
              </w:rPr>
              <w:lastRenderedPageBreak/>
              <w:t>reduction in emissions and waste.</w:t>
            </w:r>
          </w:p>
        </w:tc>
        <w:tc>
          <w:tcPr>
            <w:tcW w:w="1260" w:type="dxa"/>
            <w:shd w:val="clear" w:color="auto" w:fill="FFFFFF"/>
          </w:tcPr>
          <w:p w14:paraId="2FECF6C2" w14:textId="77777777" w:rsidR="0092596B" w:rsidRDefault="00310E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The a</w:t>
            </w:r>
            <w:r w:rsidR="00731D96">
              <w:rPr>
                <w:rFonts w:ascii="Times New Roman" w:eastAsia="Times New Roman" w:hAnsi="Times New Roman" w:cs="Times New Roman"/>
              </w:rPr>
              <w:t>pproach can be easily adapted to most businesses oriented towards production.</w:t>
            </w:r>
          </w:p>
        </w:tc>
        <w:tc>
          <w:tcPr>
            <w:tcW w:w="1620" w:type="dxa"/>
            <w:shd w:val="clear" w:color="auto" w:fill="FFFFFF"/>
          </w:tcPr>
          <w:p w14:paraId="30C33A95"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Leaves room for improvement, does not address sustaining Lean and Sustainability. </w:t>
            </w:r>
          </w:p>
        </w:tc>
      </w:tr>
      <w:tr w:rsidR="0092596B" w14:paraId="34362C9A"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5EB3D66E" w14:textId="77777777" w:rsidR="0092596B" w:rsidRDefault="00731D96">
            <w:pPr>
              <w:spacing w:line="276" w:lineRule="auto"/>
              <w:rPr>
                <w:rFonts w:ascii="Times New Roman" w:eastAsia="Times New Roman" w:hAnsi="Times New Roman" w:cs="Times New Roman"/>
              </w:rPr>
            </w:pPr>
            <w:r>
              <w:rPr>
                <w:rFonts w:ascii="Times New Roman" w:eastAsia="Times New Roman" w:hAnsi="Times New Roman" w:cs="Times New Roman"/>
              </w:rPr>
              <w:t>Duarte and Cruz-Machado (2013)</w:t>
            </w:r>
          </w:p>
        </w:tc>
      </w:tr>
      <w:tr w:rsidR="0092596B" w14:paraId="7E0AF900"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1D59E657" w14:textId="77777777" w:rsidR="0092596B" w:rsidRDefault="00731D96">
            <w:pPr>
              <w:rPr>
                <w:rFonts w:ascii="Times New Roman" w:eastAsia="Times New Roman" w:hAnsi="Times New Roman" w:cs="Times New Roman"/>
              </w:rPr>
            </w:pPr>
            <w:r>
              <w:rPr>
                <w:rFonts w:ascii="Times New Roman" w:eastAsia="Times New Roman" w:hAnsi="Times New Roman" w:cs="Times New Roman"/>
                <w:b w:val="0"/>
              </w:rPr>
              <w:t>Model for implementing Lean and Sustainability initiative. Indicates how and when Lean and Green strategies can be synergetic and compatible, using principles and tools from both philosophies.</w:t>
            </w:r>
          </w:p>
        </w:tc>
        <w:tc>
          <w:tcPr>
            <w:tcW w:w="1611" w:type="dxa"/>
            <w:shd w:val="clear" w:color="auto" w:fill="FFFFFF"/>
          </w:tcPr>
          <w:p w14:paraId="1CE65BA5"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Criteria for business model are expansive and comprehensible</w:t>
            </w:r>
          </w:p>
        </w:tc>
        <w:tc>
          <w:tcPr>
            <w:tcW w:w="1440" w:type="dxa"/>
            <w:shd w:val="clear" w:color="auto" w:fill="FFFFFF"/>
          </w:tcPr>
          <w:p w14:paraId="4C5679B8" w14:textId="3EC915D8" w:rsidR="0092596B" w:rsidRDefault="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 f</w:t>
            </w:r>
            <w:r w:rsidR="00731D96">
              <w:rPr>
                <w:rFonts w:ascii="Times New Roman" w:eastAsia="Times New Roman" w:hAnsi="Times New Roman" w:cs="Times New Roman"/>
              </w:rPr>
              <w:t xml:space="preserve">eedback mechanism is incorporated. Some criteria suggest ideas but do not explain </w:t>
            </w:r>
            <w:r w:rsidR="00492466">
              <w:rPr>
                <w:rFonts w:ascii="Times New Roman" w:eastAsia="Times New Roman" w:hAnsi="Times New Roman" w:cs="Times New Roman"/>
              </w:rPr>
              <w:t xml:space="preserve">them </w:t>
            </w:r>
            <w:r w:rsidR="00731D96">
              <w:rPr>
                <w:rFonts w:ascii="Times New Roman" w:eastAsia="Times New Roman" w:hAnsi="Times New Roman" w:cs="Times New Roman"/>
              </w:rPr>
              <w:t>in more detail.</w:t>
            </w:r>
          </w:p>
        </w:tc>
        <w:tc>
          <w:tcPr>
            <w:tcW w:w="1440" w:type="dxa"/>
            <w:shd w:val="clear" w:color="auto" w:fill="FFFFFF"/>
          </w:tcPr>
          <w:p w14:paraId="2C886B33" w14:textId="77777777" w:rsidR="0092596B" w:rsidRDefault="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m</w:t>
            </w:r>
            <w:r w:rsidR="00731D96">
              <w:rPr>
                <w:rFonts w:ascii="Times New Roman" w:eastAsia="Times New Roman" w:hAnsi="Times New Roman" w:cs="Times New Roman"/>
              </w:rPr>
              <w:t>odel needs to be fully developed and tested and validated.</w:t>
            </w:r>
          </w:p>
        </w:tc>
        <w:tc>
          <w:tcPr>
            <w:tcW w:w="1260" w:type="dxa"/>
            <w:shd w:val="clear" w:color="auto" w:fill="FFFFFF"/>
          </w:tcPr>
          <w:p w14:paraId="088557D3" w14:textId="1E4C4573"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Good guidelines for different success factors, however</w:t>
            </w:r>
            <w:r w:rsidR="00492466">
              <w:rPr>
                <w:rFonts w:ascii="Times New Roman" w:eastAsia="Times New Roman" w:hAnsi="Times New Roman" w:cs="Times New Roman"/>
              </w:rPr>
              <w:t>,</w:t>
            </w:r>
            <w:r>
              <w:rPr>
                <w:rFonts w:ascii="Times New Roman" w:eastAsia="Times New Roman" w:hAnsi="Times New Roman" w:cs="Times New Roman"/>
              </w:rPr>
              <w:t xml:space="preserve"> </w:t>
            </w:r>
            <w:r w:rsidR="00492466">
              <w:rPr>
                <w:rFonts w:ascii="Times New Roman" w:eastAsia="Times New Roman" w:hAnsi="Times New Roman" w:cs="Times New Roman"/>
              </w:rPr>
              <w:t xml:space="preserve">the </w:t>
            </w:r>
            <w:r>
              <w:rPr>
                <w:rFonts w:ascii="Times New Roman" w:eastAsia="Times New Roman" w:hAnsi="Times New Roman" w:cs="Times New Roman"/>
              </w:rPr>
              <w:t>model itself needs to be expanded further.</w:t>
            </w:r>
          </w:p>
        </w:tc>
        <w:tc>
          <w:tcPr>
            <w:tcW w:w="1620" w:type="dxa"/>
            <w:shd w:val="clear" w:color="auto" w:fill="FFFFFF"/>
          </w:tcPr>
          <w:p w14:paraId="7E86FA63"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This model can be developed using an exploratory case</w:t>
            </w:r>
          </w:p>
          <w:p w14:paraId="1B40A5C6"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study methodology to understand if it is important to</w:t>
            </w:r>
          </w:p>
          <w:p w14:paraId="1A244F82"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industry and where the compatibilities between Lean and Green are.</w:t>
            </w:r>
          </w:p>
        </w:tc>
      </w:tr>
      <w:tr w:rsidR="0092596B" w14:paraId="35D84B46"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05FF7FD9" w14:textId="77777777" w:rsidR="0092596B" w:rsidRDefault="00731D96">
            <w:pPr>
              <w:rPr>
                <w:rFonts w:ascii="Times New Roman" w:eastAsia="Times New Roman" w:hAnsi="Times New Roman" w:cs="Times New Roman"/>
              </w:rPr>
            </w:pPr>
            <w:proofErr w:type="spellStart"/>
            <w:r>
              <w:rPr>
                <w:rFonts w:ascii="Times New Roman" w:eastAsia="Times New Roman" w:hAnsi="Times New Roman" w:cs="Times New Roman"/>
              </w:rPr>
              <w:t>Bergmiller</w:t>
            </w:r>
            <w:proofErr w:type="spellEnd"/>
            <w:r>
              <w:rPr>
                <w:rFonts w:ascii="Times New Roman" w:eastAsia="Times New Roman" w:hAnsi="Times New Roman" w:cs="Times New Roman"/>
              </w:rPr>
              <w:t xml:space="preserve"> </w:t>
            </w:r>
            <w:r>
              <w:rPr>
                <w:rFonts w:ascii="Times New Roman" w:eastAsia="Times New Roman" w:hAnsi="Times New Roman" w:cs="Times New Roman"/>
                <w:shd w:val="clear" w:color="auto" w:fill="D9D9D9"/>
              </w:rPr>
              <w:t xml:space="preserve">and </w:t>
            </w:r>
            <w:proofErr w:type="spellStart"/>
            <w:r>
              <w:rPr>
                <w:rFonts w:ascii="Times New Roman" w:eastAsia="Times New Roman" w:hAnsi="Times New Roman" w:cs="Times New Roman"/>
                <w:shd w:val="clear" w:color="auto" w:fill="D9D9D9"/>
              </w:rPr>
              <w:t>McCright</w:t>
            </w:r>
            <w:proofErr w:type="spellEnd"/>
            <w:r>
              <w:rPr>
                <w:rFonts w:ascii="Times New Roman" w:eastAsia="Times New Roman" w:hAnsi="Times New Roman" w:cs="Times New Roman"/>
                <w:shd w:val="clear" w:color="auto" w:fill="D9D9D9"/>
              </w:rPr>
              <w:t xml:space="preserve"> (2009)</w:t>
            </w:r>
          </w:p>
        </w:tc>
      </w:tr>
      <w:tr w:rsidR="0092596B" w14:paraId="18427E58"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45CC930C" w14:textId="77777777" w:rsidR="0092596B" w:rsidRDefault="00731D96">
            <w:pPr>
              <w:rPr>
                <w:rFonts w:ascii="Times New Roman" w:eastAsia="Times New Roman" w:hAnsi="Times New Roman" w:cs="Times New Roman"/>
              </w:rPr>
            </w:pPr>
            <w:r>
              <w:rPr>
                <w:rFonts w:ascii="Times New Roman" w:eastAsia="Times New Roman" w:hAnsi="Times New Roman" w:cs="Times New Roman"/>
                <w:b w:val="0"/>
              </w:rPr>
              <w:t>Model to integrate lean and Sustainability systems into one system that can contribute significantly to long-term financial and environmental Sustainability.</w:t>
            </w:r>
          </w:p>
        </w:tc>
        <w:tc>
          <w:tcPr>
            <w:tcW w:w="1611" w:type="dxa"/>
            <w:shd w:val="clear" w:color="auto" w:fill="FFFFFF"/>
          </w:tcPr>
          <w:p w14:paraId="54320C4C"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Comprehen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sible</w:t>
            </w:r>
            <w:proofErr w:type="spellEnd"/>
            <w:r>
              <w:rPr>
                <w:rFonts w:ascii="Times New Roman" w:eastAsia="Times New Roman" w:hAnsi="Times New Roman" w:cs="Times New Roman"/>
              </w:rPr>
              <w:t>, yet lacks exemplification Identifies many different techniques and benefits.</w:t>
            </w:r>
          </w:p>
        </w:tc>
        <w:tc>
          <w:tcPr>
            <w:tcW w:w="1440" w:type="dxa"/>
            <w:shd w:val="clear" w:color="auto" w:fill="FFFFFF"/>
          </w:tcPr>
          <w:p w14:paraId="1F0EB0C1" w14:textId="77777777" w:rsidR="0092596B" w:rsidRDefault="00310E6B" w:rsidP="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f</w:t>
            </w:r>
            <w:r w:rsidR="00731D96">
              <w:rPr>
                <w:rFonts w:ascii="Times New Roman" w:eastAsia="Times New Roman" w:hAnsi="Times New Roman" w:cs="Times New Roman"/>
              </w:rPr>
              <w:t xml:space="preserve">ramework comprises many different elements but does not offer </w:t>
            </w:r>
            <w:r>
              <w:rPr>
                <w:rFonts w:ascii="Times New Roman" w:eastAsia="Times New Roman" w:hAnsi="Times New Roman" w:cs="Times New Roman"/>
              </w:rPr>
              <w:t xml:space="preserve">a </w:t>
            </w:r>
            <w:r w:rsidR="00731D96">
              <w:rPr>
                <w:rFonts w:ascii="Times New Roman" w:eastAsia="Times New Roman" w:hAnsi="Times New Roman" w:cs="Times New Roman"/>
              </w:rPr>
              <w:t>comprehensive explanation of how to utilise them.</w:t>
            </w:r>
          </w:p>
        </w:tc>
        <w:tc>
          <w:tcPr>
            <w:tcW w:w="1440" w:type="dxa"/>
            <w:shd w:val="clear" w:color="auto" w:fill="FFFFFF"/>
          </w:tcPr>
          <w:p w14:paraId="119F9A3B" w14:textId="77777777" w:rsidR="0092596B" w:rsidRDefault="00310E6B" w:rsidP="00310E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The f</w:t>
            </w:r>
            <w:r w:rsidR="00731D96">
              <w:rPr>
                <w:rFonts w:ascii="Times New Roman" w:eastAsia="Times New Roman" w:hAnsi="Times New Roman" w:cs="Times New Roman"/>
              </w:rPr>
              <w:t xml:space="preserve">ramework has not been tested. </w:t>
            </w:r>
            <w:r>
              <w:rPr>
                <w:rFonts w:ascii="Times New Roman" w:eastAsia="Times New Roman" w:hAnsi="Times New Roman" w:cs="Times New Roman"/>
              </w:rPr>
              <w:t>The f</w:t>
            </w:r>
            <w:r w:rsidR="00731D96">
              <w:rPr>
                <w:rFonts w:ascii="Times New Roman" w:eastAsia="Times New Roman" w:hAnsi="Times New Roman" w:cs="Times New Roman"/>
              </w:rPr>
              <w:t xml:space="preserve">eedback mechanism is not implemented. </w:t>
            </w:r>
          </w:p>
        </w:tc>
        <w:tc>
          <w:tcPr>
            <w:tcW w:w="1260" w:type="dxa"/>
            <w:shd w:val="clear" w:color="auto" w:fill="FFFFFF"/>
          </w:tcPr>
          <w:p w14:paraId="32EC932A"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Proposes many specific techniques which may not work for every company. No further introduction into </w:t>
            </w:r>
            <w:r w:rsidR="00310E6B">
              <w:rPr>
                <w:rFonts w:ascii="Times New Roman" w:eastAsia="Times New Roman" w:hAnsi="Times New Roman" w:cs="Times New Roman"/>
              </w:rPr>
              <w:t xml:space="preserve">the </w:t>
            </w:r>
            <w:r>
              <w:rPr>
                <w:rFonts w:ascii="Times New Roman" w:eastAsia="Times New Roman" w:hAnsi="Times New Roman" w:cs="Times New Roman"/>
              </w:rPr>
              <w:t>procedure.</w:t>
            </w:r>
          </w:p>
        </w:tc>
        <w:tc>
          <w:tcPr>
            <w:tcW w:w="1620" w:type="dxa"/>
            <w:shd w:val="clear" w:color="auto" w:fill="FFFFFF"/>
          </w:tcPr>
          <w:p w14:paraId="38D681E8" w14:textId="77777777" w:rsidR="0092596B" w:rsidRDefault="00731D96" w:rsidP="00310E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The framework is not validated in </w:t>
            </w:r>
            <w:r w:rsidR="00310E6B">
              <w:rPr>
                <w:rFonts w:ascii="Times New Roman" w:eastAsia="Times New Roman" w:hAnsi="Times New Roman" w:cs="Times New Roman"/>
              </w:rPr>
              <w:t xml:space="preserve">a </w:t>
            </w:r>
            <w:r>
              <w:rPr>
                <w:rFonts w:ascii="Times New Roman" w:eastAsia="Times New Roman" w:hAnsi="Times New Roman" w:cs="Times New Roman"/>
              </w:rPr>
              <w:t>real environment. It lacks a readiness phase and a feedback mechanism.</w:t>
            </w:r>
          </w:p>
        </w:tc>
      </w:tr>
      <w:tr w:rsidR="0092596B" w14:paraId="73E1E482" w14:textId="77777777" w:rsidTr="0092596B">
        <w:tc>
          <w:tcPr>
            <w:cnfStyle w:val="001000000000" w:firstRow="0" w:lastRow="0" w:firstColumn="1" w:lastColumn="0" w:oddVBand="0" w:evenVBand="0" w:oddHBand="0" w:evenHBand="0" w:firstRowFirstColumn="0" w:firstRowLastColumn="0" w:lastRowFirstColumn="0" w:lastRowLastColumn="0"/>
            <w:tcW w:w="9000" w:type="dxa"/>
            <w:gridSpan w:val="6"/>
            <w:shd w:val="clear" w:color="auto" w:fill="D9D9D9"/>
          </w:tcPr>
          <w:p w14:paraId="49F5C05F" w14:textId="77777777" w:rsidR="0092596B" w:rsidRDefault="00731D96">
            <w:pPr>
              <w:spacing w:line="276" w:lineRule="auto"/>
              <w:rPr>
                <w:rFonts w:ascii="Times New Roman" w:eastAsia="Times New Roman" w:hAnsi="Times New Roman" w:cs="Times New Roman"/>
              </w:rPr>
            </w:pPr>
            <w:r>
              <w:rPr>
                <w:rFonts w:ascii="Times New Roman" w:eastAsia="Times New Roman" w:hAnsi="Times New Roman" w:cs="Times New Roman"/>
              </w:rPr>
              <w:t xml:space="preserve">Sawhney </w:t>
            </w:r>
            <w:r>
              <w:rPr>
                <w:rFonts w:ascii="Times New Roman" w:eastAsia="Times New Roman" w:hAnsi="Times New Roman" w:cs="Times New Roman"/>
                <w:i/>
              </w:rPr>
              <w:t>et al.</w:t>
            </w:r>
            <w:r>
              <w:rPr>
                <w:rFonts w:ascii="Times New Roman" w:eastAsia="Times New Roman" w:hAnsi="Times New Roman" w:cs="Times New Roman"/>
              </w:rPr>
              <w:t xml:space="preserve"> (2007)</w:t>
            </w:r>
          </w:p>
        </w:tc>
      </w:tr>
      <w:tr w:rsidR="0092596B" w14:paraId="2417BD7C" w14:textId="77777777" w:rsidTr="00925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shd w:val="clear" w:color="auto" w:fill="FFFFFF"/>
          </w:tcPr>
          <w:p w14:paraId="3C0853ED" w14:textId="77777777" w:rsidR="0092596B" w:rsidRDefault="00310E6B">
            <w:pPr>
              <w:rPr>
                <w:rFonts w:ascii="Times New Roman" w:eastAsia="Times New Roman" w:hAnsi="Times New Roman" w:cs="Times New Roman"/>
              </w:rPr>
            </w:pPr>
            <w:r>
              <w:rPr>
                <w:rFonts w:ascii="Times New Roman" w:eastAsia="Times New Roman" w:hAnsi="Times New Roman" w:cs="Times New Roman"/>
                <w:b w:val="0"/>
              </w:rPr>
              <w:t>The m</w:t>
            </w:r>
            <w:r w:rsidR="00731D96">
              <w:rPr>
                <w:rFonts w:ascii="Times New Roman" w:eastAsia="Times New Roman" w:hAnsi="Times New Roman" w:cs="Times New Roman"/>
                <w:b w:val="0"/>
              </w:rPr>
              <w:t xml:space="preserve">odel assists in developing </w:t>
            </w:r>
            <w:r>
              <w:rPr>
                <w:rFonts w:ascii="Times New Roman" w:eastAsia="Times New Roman" w:hAnsi="Times New Roman" w:cs="Times New Roman"/>
                <w:b w:val="0"/>
              </w:rPr>
              <w:t xml:space="preserve">a </w:t>
            </w:r>
            <w:r w:rsidR="00731D96">
              <w:rPr>
                <w:rFonts w:ascii="Times New Roman" w:eastAsia="Times New Roman" w:hAnsi="Times New Roman" w:cs="Times New Roman"/>
                <w:b w:val="0"/>
              </w:rPr>
              <w:t>relationship between environmental concerns and Lean principles for specific processes.</w:t>
            </w:r>
          </w:p>
        </w:tc>
        <w:tc>
          <w:tcPr>
            <w:tcW w:w="1611" w:type="dxa"/>
            <w:shd w:val="clear" w:color="auto" w:fill="FFFFFF"/>
          </w:tcPr>
          <w:p w14:paraId="268878F3"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Complex, but thorough.</w:t>
            </w:r>
          </w:p>
        </w:tc>
        <w:tc>
          <w:tcPr>
            <w:tcW w:w="1440" w:type="dxa"/>
            <w:shd w:val="clear" w:color="auto" w:fill="FFFFFF"/>
          </w:tcPr>
          <w:p w14:paraId="5437EECE" w14:textId="7AED27A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Loop for </w:t>
            </w:r>
            <w:r w:rsidR="00310E6B">
              <w:rPr>
                <w:rFonts w:ascii="Times New Roman" w:eastAsia="Times New Roman" w:hAnsi="Times New Roman" w:cs="Times New Roman"/>
              </w:rPr>
              <w:t xml:space="preserve">a </w:t>
            </w:r>
            <w:r>
              <w:rPr>
                <w:rFonts w:ascii="Times New Roman" w:eastAsia="Times New Roman" w:hAnsi="Times New Roman" w:cs="Times New Roman"/>
              </w:rPr>
              <w:t>feedback mechanism. Model designed only for one particular manufacturing</w:t>
            </w:r>
          </w:p>
          <w:p w14:paraId="00D133D9" w14:textId="4DE160C7" w:rsidR="0092596B" w:rsidRDefault="0049246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w:t>
            </w:r>
            <w:r w:rsidR="00731D96">
              <w:rPr>
                <w:rFonts w:ascii="Times New Roman" w:eastAsia="Times New Roman" w:hAnsi="Times New Roman" w:cs="Times New Roman"/>
              </w:rPr>
              <w:t>rocess (metal cutting).</w:t>
            </w:r>
          </w:p>
        </w:tc>
        <w:tc>
          <w:tcPr>
            <w:tcW w:w="1440" w:type="dxa"/>
            <w:shd w:val="clear" w:color="auto" w:fill="FFFFFF"/>
          </w:tcPr>
          <w:p w14:paraId="74BECB98"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Effective to use in the metal-cutting industry.</w:t>
            </w:r>
          </w:p>
        </w:tc>
        <w:tc>
          <w:tcPr>
            <w:tcW w:w="1260" w:type="dxa"/>
            <w:shd w:val="clear" w:color="auto" w:fill="FFFFFF"/>
          </w:tcPr>
          <w:p w14:paraId="56957629"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Specific software needed.</w:t>
            </w:r>
          </w:p>
        </w:tc>
        <w:tc>
          <w:tcPr>
            <w:tcW w:w="1620" w:type="dxa"/>
            <w:shd w:val="clear" w:color="auto" w:fill="FFFFFF"/>
          </w:tcPr>
          <w:p w14:paraId="3EE2F682" w14:textId="77777777" w:rsidR="0092596B" w:rsidRDefault="00731D9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Needs to be evolved for other processes. Leaves out </w:t>
            </w:r>
            <w:r w:rsidR="00310E6B">
              <w:rPr>
                <w:rFonts w:ascii="Times New Roman" w:eastAsia="Times New Roman" w:hAnsi="Times New Roman" w:cs="Times New Roman"/>
              </w:rPr>
              <w:t xml:space="preserve">the </w:t>
            </w:r>
            <w:r>
              <w:rPr>
                <w:rFonts w:ascii="Times New Roman" w:eastAsia="Times New Roman" w:hAnsi="Times New Roman" w:cs="Times New Roman"/>
              </w:rPr>
              <w:t>social aspect of Sustainability.</w:t>
            </w:r>
          </w:p>
        </w:tc>
      </w:tr>
    </w:tbl>
    <w:p w14:paraId="3DCCF2DF" w14:textId="77777777" w:rsidR="0092596B" w:rsidRDefault="0092596B">
      <w:pPr>
        <w:spacing w:line="360" w:lineRule="auto"/>
        <w:jc w:val="both"/>
        <w:rPr>
          <w:rFonts w:ascii="Times New Roman" w:eastAsia="Times New Roman" w:hAnsi="Times New Roman" w:cs="Times New Roman"/>
          <w:sz w:val="24"/>
          <w:szCs w:val="24"/>
        </w:rPr>
      </w:pPr>
    </w:p>
    <w:p w14:paraId="3BFB8F1E" w14:textId="7A9DF29F" w:rsidR="0092596B" w:rsidRDefault="00731D96" w:rsidP="0049246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existing frameworks are more useful for larger organisations, and rarely consider the characteristics of SMEs, such as a lack of financial and human resources. Hence, we believe that the existing implementation frameworks demonstrate shortcomings, especially for SMEs, which can be overcome through the development of a single comprehensive, simplified and generic framework for SMEs, upon which this study focuses. </w:t>
      </w:r>
    </w:p>
    <w:p w14:paraId="1871B92C" w14:textId="77777777" w:rsidR="00492466" w:rsidRDefault="00492466" w:rsidP="00492466">
      <w:pPr>
        <w:spacing w:after="0" w:line="360" w:lineRule="auto"/>
        <w:jc w:val="both"/>
        <w:rPr>
          <w:rFonts w:ascii="Times New Roman" w:eastAsia="Times New Roman" w:hAnsi="Times New Roman" w:cs="Times New Roman"/>
          <w:sz w:val="24"/>
          <w:szCs w:val="24"/>
        </w:rPr>
      </w:pPr>
    </w:p>
    <w:p w14:paraId="3CAE46F1" w14:textId="42B1A9BC" w:rsidR="0092596B" w:rsidRPr="00492466" w:rsidRDefault="00731D96">
      <w:pPr>
        <w:rPr>
          <w:rFonts w:ascii="Times New Roman" w:eastAsia="Times New Roman" w:hAnsi="Times New Roman" w:cs="Times New Roman"/>
          <w:b/>
          <w:color w:val="FF0000"/>
          <w:sz w:val="24"/>
          <w:szCs w:val="24"/>
          <w:lang w:val="en-IN"/>
        </w:rPr>
      </w:pPr>
      <w:r w:rsidRPr="00E92C3C">
        <w:rPr>
          <w:rFonts w:ascii="Times New Roman" w:eastAsia="Times New Roman" w:hAnsi="Times New Roman" w:cs="Times New Roman"/>
          <w:b/>
          <w:color w:val="FF0000"/>
          <w:sz w:val="24"/>
          <w:szCs w:val="24"/>
        </w:rPr>
        <w:t xml:space="preserve">2.2 </w:t>
      </w:r>
      <w:r w:rsidR="00492466" w:rsidRPr="00492466">
        <w:rPr>
          <w:rFonts w:ascii="Times New Roman" w:eastAsia="Times New Roman" w:hAnsi="Times New Roman" w:cs="Times New Roman"/>
          <w:b/>
          <w:color w:val="FF0000"/>
          <w:sz w:val="24"/>
          <w:szCs w:val="24"/>
          <w:lang w:val="en-IN"/>
        </w:rPr>
        <w:t>The importance of lean and green and the integration of sustainability into small and medium-sized enterprises (SMEs)</w:t>
      </w:r>
    </w:p>
    <w:p w14:paraId="04E46B9D" w14:textId="31C5B2EE"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focuses on the implementation of GLS in SMEs, many of which remain unfamiliar with the implementation of Lean (Hu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This has resulted in a dearth of research in this field (Yadav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Hu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Worldwide, SMEs comprise 90% of businesses and provide 50% to 60% of jobs (Antony, </w:t>
      </w:r>
      <w:proofErr w:type="spellStart"/>
      <w:r>
        <w:rPr>
          <w:rFonts w:ascii="Times New Roman" w:eastAsia="Times New Roman" w:hAnsi="Times New Roman" w:cs="Times New Roman"/>
          <w:sz w:val="24"/>
          <w:szCs w:val="24"/>
        </w:rPr>
        <w:t>Vinodh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Gijo</w:t>
      </w:r>
      <w:proofErr w:type="spellEnd"/>
      <w:r>
        <w:rPr>
          <w:rFonts w:ascii="Times New Roman" w:eastAsia="Times New Roman" w:hAnsi="Times New Roman" w:cs="Times New Roman"/>
          <w:sz w:val="24"/>
          <w:szCs w:val="24"/>
        </w:rPr>
        <w:t xml:space="preserve">, 2016). In the European Union (EU), </w:t>
      </w:r>
      <w:r w:rsidR="00492466">
        <w:rPr>
          <w:rFonts w:ascii="Times New Roman" w:eastAsia="Times New Roman" w:hAnsi="Times New Roman" w:cs="Times New Roman"/>
          <w:sz w:val="24"/>
          <w:szCs w:val="24"/>
        </w:rPr>
        <w:t>SMEs</w:t>
      </w:r>
      <w:r>
        <w:rPr>
          <w:rFonts w:ascii="Times New Roman" w:eastAsia="Times New Roman" w:hAnsi="Times New Roman" w:cs="Times New Roman"/>
          <w:sz w:val="24"/>
          <w:szCs w:val="24"/>
        </w:rPr>
        <w:t xml:space="preserve"> represent 99% of all businesses and have created approximately 85% of new employment in the past five years (European Commission, 2018). The competitiveness of SMEs influences the competitive ability of an entire economy, as SMEs and large organisations are frequently linked through complex networks of businesses (Wessel and Burcher, 2004).</w:t>
      </w:r>
    </w:p>
    <w:p w14:paraId="4A011444"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6735151"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SMEs typically pose several particular challenges to the adoption of improvement strategies (</w:t>
      </w:r>
      <w:proofErr w:type="spellStart"/>
      <w:r w:rsidRPr="00492466">
        <w:rPr>
          <w:rFonts w:ascii="Times New Roman" w:eastAsia="Times New Roman" w:hAnsi="Times New Roman" w:cs="Times New Roman"/>
          <w:sz w:val="24"/>
          <w:szCs w:val="24"/>
        </w:rPr>
        <w:t>Alefari</w:t>
      </w:r>
      <w:proofErr w:type="spellEnd"/>
      <w:r w:rsidRPr="00492466">
        <w:rPr>
          <w:rFonts w:ascii="Times New Roman" w:eastAsia="Times New Roman" w:hAnsi="Times New Roman" w:cs="Times New Roman"/>
          <w:sz w:val="24"/>
          <w:szCs w:val="24"/>
        </w:rPr>
        <w:t xml:space="preserve">, </w:t>
      </w:r>
      <w:proofErr w:type="spellStart"/>
      <w:r w:rsidRPr="00492466">
        <w:rPr>
          <w:rFonts w:ascii="Times New Roman" w:eastAsia="Times New Roman" w:hAnsi="Times New Roman" w:cs="Times New Roman"/>
          <w:sz w:val="24"/>
          <w:szCs w:val="24"/>
        </w:rPr>
        <w:t>Almanei</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Salonitis</w:t>
      </w:r>
      <w:proofErr w:type="spellEnd"/>
      <w:r w:rsidRPr="00492466">
        <w:rPr>
          <w:rFonts w:ascii="Times New Roman" w:eastAsia="Times New Roman" w:hAnsi="Times New Roman" w:cs="Times New Roman"/>
          <w:sz w:val="24"/>
          <w:szCs w:val="24"/>
        </w:rPr>
        <w:t xml:space="preserve">, 2020; Caldera, </w:t>
      </w:r>
      <w:proofErr w:type="spellStart"/>
      <w:r w:rsidRPr="00492466">
        <w:rPr>
          <w:rFonts w:ascii="Times New Roman" w:eastAsia="Times New Roman" w:hAnsi="Times New Roman" w:cs="Times New Roman"/>
          <w:sz w:val="24"/>
          <w:szCs w:val="24"/>
        </w:rPr>
        <w:t>Desha</w:t>
      </w:r>
      <w:proofErr w:type="spellEnd"/>
      <w:r w:rsidRPr="00492466">
        <w:rPr>
          <w:rFonts w:ascii="Times New Roman" w:eastAsia="Times New Roman" w:hAnsi="Times New Roman" w:cs="Times New Roman"/>
          <w:sz w:val="24"/>
          <w:szCs w:val="24"/>
        </w:rPr>
        <w:t xml:space="preserve"> and Dawes, 2019; Dora, Kumar and </w:t>
      </w:r>
      <w:proofErr w:type="spellStart"/>
      <w:r>
        <w:rPr>
          <w:rFonts w:ascii="Times New Roman" w:eastAsia="Times New Roman" w:hAnsi="Times New Roman" w:cs="Times New Roman"/>
          <w:sz w:val="24"/>
          <w:szCs w:val="24"/>
        </w:rPr>
        <w:t>Gellynck</w:t>
      </w:r>
      <w:proofErr w:type="spellEnd"/>
      <w:r>
        <w:rPr>
          <w:rFonts w:ascii="Times New Roman" w:eastAsia="Times New Roman" w:hAnsi="Times New Roman" w:cs="Times New Roman"/>
          <w:sz w:val="24"/>
          <w:szCs w:val="24"/>
        </w:rPr>
        <w:t xml:space="preserve">, 2016). In SMEs, every employee is allocated a key role, sometimes even several, which leads to little spare human resources. When employees are engaged in additional tasks or projects, they have less time at their disposal for their normal workload (Wessel and Burcher, 2004). Management may, therefore, consider training a waste of time; labour force constraints are regarded as a critical failure factor of Lean implementations in SMEs (Albliwi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A general lack of financial resources prohibits large investments in training, infrastructure or new technology and can prevent SMEs from maintaining or improving their competitiveness (Wessel and Burcher, 2004, Simpson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w:t>
      </w:r>
    </w:p>
    <w:p w14:paraId="31035762" w14:textId="6D7DECD3" w:rsidR="0092596B" w:rsidRDefault="00731D96" w:rsidP="0049246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Pr="00492466">
        <w:rPr>
          <w:rFonts w:ascii="Times New Roman" w:eastAsia="Times New Roman" w:hAnsi="Times New Roman" w:cs="Times New Roman"/>
          <w:sz w:val="24"/>
          <w:szCs w:val="24"/>
        </w:rPr>
        <w:t xml:space="preserve">Management and leadership in an organisation present one of the greatest challenges (Grigg, Goodyer and Frater, 2020; Antony, </w:t>
      </w:r>
      <w:proofErr w:type="spellStart"/>
      <w:r w:rsidRPr="00492466">
        <w:rPr>
          <w:rFonts w:ascii="Times New Roman" w:eastAsia="Times New Roman" w:hAnsi="Times New Roman" w:cs="Times New Roman"/>
          <w:sz w:val="24"/>
          <w:szCs w:val="24"/>
        </w:rPr>
        <w:t>Vinodh</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Gijo</w:t>
      </w:r>
      <w:proofErr w:type="spellEnd"/>
      <w:r w:rsidRPr="00492466">
        <w:rPr>
          <w:rFonts w:ascii="Times New Roman" w:eastAsia="Times New Roman" w:hAnsi="Times New Roman" w:cs="Times New Roman"/>
          <w:sz w:val="24"/>
          <w:szCs w:val="24"/>
        </w:rPr>
        <w:t xml:space="preserve">, 2016; </w:t>
      </w:r>
      <w:proofErr w:type="spellStart"/>
      <w:r w:rsidRPr="00492466">
        <w:rPr>
          <w:rFonts w:ascii="Times New Roman" w:eastAsia="Times New Roman" w:hAnsi="Times New Roman" w:cs="Times New Roman"/>
          <w:sz w:val="24"/>
          <w:szCs w:val="24"/>
        </w:rPr>
        <w:t>Timans</w:t>
      </w:r>
      <w:proofErr w:type="spellEnd"/>
      <w:r w:rsidRPr="00492466">
        <w:rPr>
          <w:rFonts w:ascii="Times New Roman" w:eastAsia="Times New Roman" w:hAnsi="Times New Roman" w:cs="Times New Roman"/>
          <w:sz w:val="24"/>
          <w:szCs w:val="24"/>
        </w:rPr>
        <w:t xml:space="preserve">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2012). Without the appropriate attitude, involvement and commitment of the top and middle management projects easily fail (Albliwi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2014; Antony, </w:t>
      </w:r>
      <w:proofErr w:type="spellStart"/>
      <w:r w:rsidRPr="00492466">
        <w:rPr>
          <w:rFonts w:ascii="Times New Roman" w:eastAsia="Times New Roman" w:hAnsi="Times New Roman" w:cs="Times New Roman"/>
          <w:sz w:val="24"/>
          <w:szCs w:val="24"/>
        </w:rPr>
        <w:t>Vinodh</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Gijo</w:t>
      </w:r>
      <w:proofErr w:type="spellEnd"/>
      <w:r w:rsidRPr="00492466">
        <w:rPr>
          <w:rFonts w:ascii="Times New Roman" w:eastAsia="Times New Roman" w:hAnsi="Times New Roman" w:cs="Times New Roman"/>
          <w:sz w:val="24"/>
          <w:szCs w:val="24"/>
        </w:rPr>
        <w:t xml:space="preserve">, 2016). Since SMEs often emphasise short-term objectives to achieve quick results, overall objectives and a well-defined strategy may be missing (Grigg, Goodyer and Frater, 2020). Another major challenge, especially </w:t>
      </w:r>
      <w:r>
        <w:rPr>
          <w:rFonts w:ascii="Times New Roman" w:eastAsia="Times New Roman" w:hAnsi="Times New Roman" w:cs="Times New Roman"/>
          <w:sz w:val="24"/>
          <w:szCs w:val="24"/>
        </w:rPr>
        <w:t xml:space="preserve">towards the integration of continuous improvement programmes, is resistance from employees. </w:t>
      </w:r>
      <w:r>
        <w:rPr>
          <w:rFonts w:ascii="Times New Roman" w:eastAsia="Times New Roman" w:hAnsi="Times New Roman" w:cs="Times New Roman"/>
          <w:sz w:val="24"/>
          <w:szCs w:val="24"/>
        </w:rPr>
        <w:lastRenderedPageBreak/>
        <w:t xml:space="preserve">Implementing new methods raises employee concerns over job security. According to Timans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internal resistance is the key challenge for SMEs regarding the implementation of improvement strategies. Finally, the selection of projects plays a vital part in sparking employee and the top management interest and engagement, and in demonstrating potential cost savings.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and Chou (2008) and Duarte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agree that an entire programme may fail if the wrong project is selected.</w:t>
      </w:r>
    </w:p>
    <w:p w14:paraId="12F34009" w14:textId="77777777" w:rsidR="00492466" w:rsidRDefault="00492466" w:rsidP="00492466">
      <w:pPr>
        <w:spacing w:after="0" w:line="360" w:lineRule="auto"/>
        <w:jc w:val="both"/>
        <w:rPr>
          <w:rFonts w:ascii="Times New Roman" w:eastAsia="Times New Roman" w:hAnsi="Times New Roman" w:cs="Times New Roman"/>
          <w:sz w:val="24"/>
          <w:szCs w:val="24"/>
        </w:rPr>
      </w:pPr>
    </w:p>
    <w:p w14:paraId="683C24F7" w14:textId="18EC439B" w:rsidR="0092596B" w:rsidRPr="00492466" w:rsidRDefault="00731D96">
      <w:pPr>
        <w:spacing w:before="120" w:after="200" w:line="36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It is clear from the literature review that significant shortcomings exist, both in the incorporation of social sustainability, which is a decisive factor for successful Green-Lean integrations (Popovic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2018; Mani, Gunasekaran, and Delgado, 2018; </w:t>
      </w:r>
      <w:proofErr w:type="spellStart"/>
      <w:r w:rsidRPr="00492466">
        <w:rPr>
          <w:rFonts w:ascii="Times New Roman" w:eastAsia="Times New Roman" w:hAnsi="Times New Roman" w:cs="Times New Roman"/>
          <w:sz w:val="24"/>
          <w:szCs w:val="24"/>
        </w:rPr>
        <w:t>Eizenberg</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Jabareen</w:t>
      </w:r>
      <w:proofErr w:type="spellEnd"/>
      <w:r w:rsidRPr="00492466">
        <w:rPr>
          <w:rFonts w:ascii="Times New Roman" w:eastAsia="Times New Roman" w:hAnsi="Times New Roman" w:cs="Times New Roman"/>
          <w:sz w:val="24"/>
          <w:szCs w:val="24"/>
        </w:rPr>
        <w:t xml:space="preserve">, 2017), as well as adjusted frameworks or guidelines specifically for SMEs in the context of Green-Lean (Yadav et al., 2019; Hu et al., 2015). In addition, the considered frameworks, beyond their individual limitations, stipulate predetermined tools and fail to provide a model applicable to many industry sectors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2016). Lastly, the lack of measures to ensure </w:t>
      </w:r>
      <w:r w:rsidR="00492466">
        <w:rPr>
          <w:rFonts w:ascii="Times New Roman" w:eastAsia="Times New Roman" w:hAnsi="Times New Roman" w:cs="Times New Roman"/>
          <w:sz w:val="24"/>
          <w:szCs w:val="24"/>
        </w:rPr>
        <w:t xml:space="preserve">the </w:t>
      </w:r>
      <w:r w:rsidRPr="00492466">
        <w:rPr>
          <w:rFonts w:ascii="Times New Roman" w:eastAsia="Times New Roman" w:hAnsi="Times New Roman" w:cs="Times New Roman"/>
          <w:sz w:val="24"/>
          <w:szCs w:val="24"/>
        </w:rPr>
        <w:t xml:space="preserve">long-term success of an integration (Siegel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xml:space="preserve">., 2019) means that many companies fail to either implement Green-Lean in the first place or to sustain it in their organisation (Arumugam, </w:t>
      </w:r>
      <w:proofErr w:type="spellStart"/>
      <w:r w:rsidRPr="00492466">
        <w:rPr>
          <w:rFonts w:ascii="Times New Roman" w:eastAsia="Times New Roman" w:hAnsi="Times New Roman" w:cs="Times New Roman"/>
          <w:sz w:val="24"/>
          <w:szCs w:val="24"/>
        </w:rPr>
        <w:t>Kannabiran</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Vinodh</w:t>
      </w:r>
      <w:proofErr w:type="spellEnd"/>
      <w:r w:rsidRPr="00492466">
        <w:rPr>
          <w:rFonts w:ascii="Times New Roman" w:eastAsia="Times New Roman" w:hAnsi="Times New Roman" w:cs="Times New Roman"/>
          <w:sz w:val="24"/>
          <w:szCs w:val="24"/>
        </w:rPr>
        <w:t xml:space="preserve">, 2020; Grigg, Goodyer and Frater, 2020; </w:t>
      </w:r>
      <w:proofErr w:type="spellStart"/>
      <w:r w:rsidRPr="00492466">
        <w:rPr>
          <w:rFonts w:ascii="Times New Roman" w:eastAsia="Times New Roman" w:hAnsi="Times New Roman" w:cs="Times New Roman"/>
          <w:sz w:val="24"/>
          <w:szCs w:val="24"/>
        </w:rPr>
        <w:t>Alefari</w:t>
      </w:r>
      <w:proofErr w:type="spellEnd"/>
      <w:r w:rsidRPr="00492466">
        <w:rPr>
          <w:rFonts w:ascii="Times New Roman" w:eastAsia="Times New Roman" w:hAnsi="Times New Roman" w:cs="Times New Roman"/>
          <w:sz w:val="24"/>
          <w:szCs w:val="24"/>
        </w:rPr>
        <w:t xml:space="preserve">, </w:t>
      </w:r>
      <w:proofErr w:type="spellStart"/>
      <w:r w:rsidRPr="00492466">
        <w:rPr>
          <w:rFonts w:ascii="Times New Roman" w:eastAsia="Times New Roman" w:hAnsi="Times New Roman" w:cs="Times New Roman"/>
          <w:sz w:val="24"/>
          <w:szCs w:val="24"/>
        </w:rPr>
        <w:t>Almanei</w:t>
      </w:r>
      <w:proofErr w:type="spellEnd"/>
      <w:r w:rsidRPr="00492466">
        <w:rPr>
          <w:rFonts w:ascii="Times New Roman" w:eastAsia="Times New Roman" w:hAnsi="Times New Roman" w:cs="Times New Roman"/>
          <w:sz w:val="24"/>
          <w:szCs w:val="24"/>
        </w:rPr>
        <w:t xml:space="preserve"> and </w:t>
      </w:r>
      <w:proofErr w:type="spellStart"/>
      <w:r w:rsidRPr="00492466">
        <w:rPr>
          <w:rFonts w:ascii="Times New Roman" w:eastAsia="Times New Roman" w:hAnsi="Times New Roman" w:cs="Times New Roman"/>
          <w:sz w:val="24"/>
          <w:szCs w:val="24"/>
        </w:rPr>
        <w:t>Salonitis</w:t>
      </w:r>
      <w:proofErr w:type="spellEnd"/>
      <w:r w:rsidRPr="00492466">
        <w:rPr>
          <w:rFonts w:ascii="Times New Roman" w:eastAsia="Times New Roman" w:hAnsi="Times New Roman" w:cs="Times New Roman"/>
          <w:sz w:val="24"/>
          <w:szCs w:val="24"/>
        </w:rPr>
        <w:t xml:space="preserve">, 2020; Cherrafi </w:t>
      </w:r>
      <w:r w:rsidRPr="00492466">
        <w:rPr>
          <w:rFonts w:ascii="Times New Roman" w:eastAsia="Times New Roman" w:hAnsi="Times New Roman" w:cs="Times New Roman"/>
          <w:i/>
          <w:sz w:val="24"/>
          <w:szCs w:val="24"/>
        </w:rPr>
        <w:t>et al.</w:t>
      </w:r>
      <w:r w:rsidRPr="00492466">
        <w:rPr>
          <w:rFonts w:ascii="Times New Roman" w:eastAsia="Times New Roman" w:hAnsi="Times New Roman" w:cs="Times New Roman"/>
          <w:sz w:val="24"/>
          <w:szCs w:val="24"/>
        </w:rPr>
        <w:t>, 2019; Sony and Naik, 2019). To overcome these limitations, the authors were motivated to conduct this research and provide SMEs with a systematic and disciplined guide that has practical significance and value.</w:t>
      </w:r>
    </w:p>
    <w:p w14:paraId="6662F3D1" w14:textId="77777777" w:rsidR="0092596B" w:rsidRDefault="00731D96">
      <w:pPr>
        <w:spacing w:before="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Research Methodology</w:t>
      </w:r>
    </w:p>
    <w:p w14:paraId="7D307BD4" w14:textId="77777777" w:rsidR="0092596B" w:rsidRDefault="00731D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outlines and discusses the methodology applied to conduct this research. Figure 3 illustrates the approach adopted in the development of the proposed framework. First, a literature review of theory, concepts and frameworks was conducted. In addition, practitioners with experience in Lean, Green-Lean and the integration of Sustainability in businesses were consulted to develop a model that was adapted to address the contemporary challenges in today’s corporate world. Finally, the framework was developed, validated and refined. It was reviewed by seven experts to capture any limitations and to review and present a revised version.</w:t>
      </w:r>
    </w:p>
    <w:p w14:paraId="480B6B3A" w14:textId="77777777" w:rsidR="0092596B" w:rsidRDefault="00731D96">
      <w:pPr>
        <w:keepNext/>
        <w:rPr>
          <w:rFonts w:ascii="Times New Roman" w:eastAsia="Times New Roman" w:hAnsi="Times New Roman" w:cs="Times New Roman"/>
        </w:rPr>
      </w:pPr>
      <w:r>
        <w:rPr>
          <w:rFonts w:ascii="Times New Roman" w:eastAsia="Times New Roman" w:hAnsi="Times New Roman" w:cs="Times New Roman"/>
          <w:noProof/>
          <w:lang w:val="en-IN" w:eastAsia="en-IN"/>
        </w:rPr>
        <w:lastRenderedPageBreak/>
        <mc:AlternateContent>
          <mc:Choice Requires="wpg">
            <w:drawing>
              <wp:inline distT="0" distB="0" distL="0" distR="0" wp14:anchorId="034EFA4A" wp14:editId="07E48968">
                <wp:extent cx="5730949" cy="1105535"/>
                <wp:effectExtent l="0" t="0" r="0" b="0"/>
                <wp:docPr id="1" name="Group 1"/>
                <wp:cNvGraphicFramePr/>
                <a:graphic xmlns:a="http://schemas.openxmlformats.org/drawingml/2006/main">
                  <a:graphicData uri="http://schemas.microsoft.com/office/word/2010/wordprocessingGroup">
                    <wpg:wgp>
                      <wpg:cNvGrpSpPr/>
                      <wpg:grpSpPr>
                        <a:xfrm>
                          <a:off x="0" y="0"/>
                          <a:ext cx="5730949" cy="1105535"/>
                          <a:chOff x="2480526" y="3227233"/>
                          <a:chExt cx="5730949" cy="1105535"/>
                        </a:xfrm>
                      </wpg:grpSpPr>
                      <wpg:grpSp>
                        <wpg:cNvPr id="3" name="Group 3"/>
                        <wpg:cNvGrpSpPr/>
                        <wpg:grpSpPr>
                          <a:xfrm>
                            <a:off x="2480526" y="3227233"/>
                            <a:ext cx="5730949" cy="1105535"/>
                            <a:chOff x="2480526" y="3227233"/>
                            <a:chExt cx="5730949" cy="1105535"/>
                          </a:xfrm>
                        </wpg:grpSpPr>
                        <wps:wsp>
                          <wps:cNvPr id="4" name="Rectangle 4"/>
                          <wps:cNvSpPr/>
                          <wps:spPr>
                            <a:xfrm>
                              <a:off x="2480526" y="3227233"/>
                              <a:ext cx="5730925" cy="1105525"/>
                            </a:xfrm>
                            <a:prstGeom prst="rect">
                              <a:avLst/>
                            </a:prstGeom>
                            <a:noFill/>
                            <a:ln>
                              <a:noFill/>
                            </a:ln>
                          </wps:spPr>
                          <wps:txbx>
                            <w:txbxContent>
                              <w:p w14:paraId="0FBDFA66"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g:grpSp>
                          <wpg:cNvPr id="6" name="Group 6"/>
                          <wpg:cNvGrpSpPr/>
                          <wpg:grpSpPr>
                            <a:xfrm>
                              <a:off x="2480526" y="3227233"/>
                              <a:ext cx="5730949" cy="1105535"/>
                              <a:chOff x="0" y="0"/>
                              <a:chExt cx="5730925" cy="1105525"/>
                            </a:xfrm>
                          </wpg:grpSpPr>
                          <wps:wsp>
                            <wps:cNvPr id="7" name="Rectangle 7"/>
                            <wps:cNvSpPr/>
                            <wps:spPr>
                              <a:xfrm>
                                <a:off x="0" y="0"/>
                                <a:ext cx="5730925" cy="1105525"/>
                              </a:xfrm>
                              <a:prstGeom prst="rect">
                                <a:avLst/>
                              </a:prstGeom>
                              <a:noFill/>
                              <a:ln>
                                <a:noFill/>
                              </a:ln>
                            </wps:spPr>
                            <wps:txbx>
                              <w:txbxContent>
                                <w:p w14:paraId="40D0992C"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g:grpSp>
                            <wpg:cNvPr id="8" name="Group 8"/>
                            <wpg:cNvGrpSpPr/>
                            <wpg:grpSpPr>
                              <a:xfrm>
                                <a:off x="0" y="0"/>
                                <a:ext cx="5730925" cy="1105525"/>
                                <a:chOff x="0" y="0"/>
                                <a:chExt cx="5730925" cy="1105525"/>
                              </a:xfrm>
                            </wpg:grpSpPr>
                            <wps:wsp>
                              <wps:cNvPr id="9" name="Rectangle 9"/>
                              <wps:cNvSpPr/>
                              <wps:spPr>
                                <a:xfrm>
                                  <a:off x="0" y="0"/>
                                  <a:ext cx="5730925" cy="1105525"/>
                                </a:xfrm>
                                <a:prstGeom prst="rect">
                                  <a:avLst/>
                                </a:prstGeom>
                                <a:noFill/>
                                <a:ln>
                                  <a:noFill/>
                                </a:ln>
                              </wps:spPr>
                              <wps:txbx>
                                <w:txbxContent>
                                  <w:p w14:paraId="5E750D32"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s:wsp>
                              <wps:cNvPr id="10" name="Rounded Rectangle 10"/>
                              <wps:cNvSpPr/>
                              <wps:spPr>
                                <a:xfrm>
                                  <a:off x="2518" y="145002"/>
                                  <a:ext cx="1101136" cy="815529"/>
                                </a:xfrm>
                                <a:prstGeom prst="roundRect">
                                  <a:avLst>
                                    <a:gd name="adj" fmla="val 10000"/>
                                  </a:avLst>
                                </a:prstGeom>
                                <a:gradFill>
                                  <a:gsLst>
                                    <a:gs pos="0">
                                      <a:srgbClr val="6EA5DA"/>
                                    </a:gs>
                                    <a:gs pos="50000">
                                      <a:srgbClr val="529BDA"/>
                                    </a:gs>
                                    <a:gs pos="100000">
                                      <a:srgbClr val="4188C8"/>
                                    </a:gs>
                                  </a:gsLst>
                                  <a:lin ang="5400000" scaled="0"/>
                                </a:gradFill>
                                <a:ln>
                                  <a:noFill/>
                                </a:ln>
                                <a:effectLst>
                                  <a:outerShdw blurRad="57150" dist="19050" dir="5400000" algn="ctr" rotWithShape="0">
                                    <a:srgbClr val="000000">
                                      <a:alpha val="61960"/>
                                    </a:srgbClr>
                                  </a:outerShdw>
                                </a:effectLst>
                              </wps:spPr>
                              <wps:txbx>
                                <w:txbxContent>
                                  <w:p w14:paraId="3FF82E67"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s:wsp>
                              <wps:cNvPr id="11" name="Rectangle 11"/>
                              <wps:cNvSpPr/>
                              <wps:spPr>
                                <a:xfrm>
                                  <a:off x="26404" y="168888"/>
                                  <a:ext cx="1053364" cy="767757"/>
                                </a:xfrm>
                                <a:prstGeom prst="rect">
                                  <a:avLst/>
                                </a:prstGeom>
                                <a:noFill/>
                                <a:ln>
                                  <a:noFill/>
                                </a:ln>
                              </wps:spPr>
                              <wps:txbx>
                                <w:txbxContent>
                                  <w:p w14:paraId="6E1C2C1A" w14:textId="77777777" w:rsidR="009F7AAA" w:rsidRDefault="009F7AAA">
                                    <w:pPr>
                                      <w:spacing w:after="0" w:line="215" w:lineRule="auto"/>
                                      <w:jc w:val="center"/>
                                      <w:textDirection w:val="btLr"/>
                                    </w:pPr>
                                    <w:r>
                                      <w:rPr>
                                        <w:color w:val="000000"/>
                                        <w:sz w:val="30"/>
                                      </w:rPr>
                                      <w:t>Literature Review</w:t>
                                    </w:r>
                                  </w:p>
                                </w:txbxContent>
                              </wps:txbx>
                              <wps:bodyPr spcFirstLastPara="1" wrap="square" lIns="57150" tIns="57150" rIns="57150" bIns="57150" anchor="ctr" anchorCtr="0">
                                <a:noAutofit/>
                              </wps:bodyPr>
                            </wps:wsp>
                            <wps:wsp>
                              <wps:cNvPr id="12" name="Right Arrow 12"/>
                              <wps:cNvSpPr/>
                              <wps:spPr>
                                <a:xfrm>
                                  <a:off x="1213769" y="416226"/>
                                  <a:ext cx="233441" cy="273081"/>
                                </a:xfrm>
                                <a:prstGeom prst="rightArrow">
                                  <a:avLst>
                                    <a:gd name="adj1" fmla="val 60000"/>
                                    <a:gd name="adj2" fmla="val 50000"/>
                                  </a:avLst>
                                </a:prstGeom>
                                <a:gradFill>
                                  <a:gsLst>
                                    <a:gs pos="0">
                                      <a:srgbClr val="BDD0E9"/>
                                    </a:gs>
                                    <a:gs pos="50000">
                                      <a:srgbClr val="B0C9E9"/>
                                    </a:gs>
                                    <a:gs pos="100000">
                                      <a:srgbClr val="96B0D1"/>
                                    </a:gs>
                                  </a:gsLst>
                                  <a:lin ang="5400000" scaled="0"/>
                                </a:gradFill>
                                <a:ln>
                                  <a:noFill/>
                                </a:ln>
                                <a:effectLst>
                                  <a:outerShdw blurRad="57150" dist="19050" dir="5400000" algn="ctr" rotWithShape="0">
                                    <a:srgbClr val="000000">
                                      <a:alpha val="61960"/>
                                    </a:srgbClr>
                                  </a:outerShdw>
                                </a:effectLst>
                              </wps:spPr>
                              <wps:txbx>
                                <w:txbxContent>
                                  <w:p w14:paraId="04662BB6"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s:wsp>
                              <wps:cNvPr id="13" name="Rectangle 13"/>
                              <wps:cNvSpPr/>
                              <wps:spPr>
                                <a:xfrm>
                                  <a:off x="1213769" y="470842"/>
                                  <a:ext cx="163409" cy="163849"/>
                                </a:xfrm>
                                <a:prstGeom prst="rect">
                                  <a:avLst/>
                                </a:prstGeom>
                                <a:noFill/>
                                <a:ln>
                                  <a:noFill/>
                                </a:ln>
                              </wps:spPr>
                              <wps:txbx>
                                <w:txbxContent>
                                  <w:p w14:paraId="5F1CEAD0" w14:textId="77777777" w:rsidR="009F7AAA" w:rsidRDefault="009F7AAA">
                                    <w:pPr>
                                      <w:spacing w:after="0" w:line="215" w:lineRule="auto"/>
                                      <w:jc w:val="center"/>
                                      <w:textDirection w:val="btLr"/>
                                    </w:pPr>
                                  </w:p>
                                </w:txbxContent>
                              </wps:txbx>
                              <wps:bodyPr spcFirstLastPara="1" wrap="square" lIns="0" tIns="0" rIns="0" bIns="0" anchor="ctr" anchorCtr="0">
                                <a:noAutofit/>
                              </wps:bodyPr>
                            </wps:wsp>
                            <wps:wsp>
                              <wps:cNvPr id="14" name="Rounded Rectangle 14"/>
                              <wps:cNvSpPr/>
                              <wps:spPr>
                                <a:xfrm>
                                  <a:off x="1544110" y="145002"/>
                                  <a:ext cx="1101136" cy="815529"/>
                                </a:xfrm>
                                <a:prstGeom prst="roundRect">
                                  <a:avLst>
                                    <a:gd name="adj" fmla="val 10000"/>
                                  </a:avLst>
                                </a:prstGeom>
                                <a:gradFill>
                                  <a:gsLst>
                                    <a:gs pos="0">
                                      <a:srgbClr val="6EA5DA"/>
                                    </a:gs>
                                    <a:gs pos="50000">
                                      <a:srgbClr val="529BDA"/>
                                    </a:gs>
                                    <a:gs pos="100000">
                                      <a:srgbClr val="4188C8"/>
                                    </a:gs>
                                  </a:gsLst>
                                  <a:lin ang="5400000" scaled="0"/>
                                </a:gradFill>
                                <a:ln>
                                  <a:noFill/>
                                </a:ln>
                                <a:effectLst>
                                  <a:outerShdw blurRad="57150" dist="19050" dir="5400000" algn="ctr" rotWithShape="0">
                                    <a:srgbClr val="000000">
                                      <a:alpha val="61960"/>
                                    </a:srgbClr>
                                  </a:outerShdw>
                                </a:effectLst>
                              </wps:spPr>
                              <wps:txbx>
                                <w:txbxContent>
                                  <w:p w14:paraId="1EF4B01A"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s:wsp>
                              <wps:cNvPr id="15" name="Rectangle 15"/>
                              <wps:cNvSpPr/>
                              <wps:spPr>
                                <a:xfrm>
                                  <a:off x="1567996" y="168888"/>
                                  <a:ext cx="1053364" cy="767757"/>
                                </a:xfrm>
                                <a:prstGeom prst="rect">
                                  <a:avLst/>
                                </a:prstGeom>
                                <a:noFill/>
                                <a:ln>
                                  <a:noFill/>
                                </a:ln>
                              </wps:spPr>
                              <wps:txbx>
                                <w:txbxContent>
                                  <w:p w14:paraId="2CAD0233" w14:textId="77777777" w:rsidR="009F7AAA" w:rsidRDefault="009F7AAA">
                                    <w:pPr>
                                      <w:spacing w:after="0" w:line="215" w:lineRule="auto"/>
                                      <w:jc w:val="center"/>
                                      <w:textDirection w:val="btLr"/>
                                    </w:pPr>
                                    <w:r>
                                      <w:rPr>
                                        <w:color w:val="000000"/>
                                        <w:sz w:val="30"/>
                                      </w:rPr>
                                      <w:t>Interviews</w:t>
                                    </w:r>
                                  </w:p>
                                </w:txbxContent>
                              </wps:txbx>
                              <wps:bodyPr spcFirstLastPara="1" wrap="square" lIns="57150" tIns="57150" rIns="57150" bIns="57150" anchor="ctr" anchorCtr="0">
                                <a:noAutofit/>
                              </wps:bodyPr>
                            </wps:wsp>
                            <wps:wsp>
                              <wps:cNvPr id="16" name="Right Arrow 16"/>
                              <wps:cNvSpPr/>
                              <wps:spPr>
                                <a:xfrm>
                                  <a:off x="2755360" y="416226"/>
                                  <a:ext cx="233441" cy="273081"/>
                                </a:xfrm>
                                <a:prstGeom prst="rightArrow">
                                  <a:avLst>
                                    <a:gd name="adj1" fmla="val 60000"/>
                                    <a:gd name="adj2" fmla="val 50000"/>
                                  </a:avLst>
                                </a:prstGeom>
                                <a:gradFill>
                                  <a:gsLst>
                                    <a:gs pos="0">
                                      <a:srgbClr val="BDD0E9"/>
                                    </a:gs>
                                    <a:gs pos="50000">
                                      <a:srgbClr val="B0C9E9"/>
                                    </a:gs>
                                    <a:gs pos="100000">
                                      <a:srgbClr val="96B0D1"/>
                                    </a:gs>
                                  </a:gsLst>
                                  <a:lin ang="5400000" scaled="0"/>
                                </a:gradFill>
                                <a:ln>
                                  <a:noFill/>
                                </a:ln>
                                <a:effectLst>
                                  <a:outerShdw blurRad="57150" dist="19050" dir="5400000" algn="ctr" rotWithShape="0">
                                    <a:srgbClr val="000000">
                                      <a:alpha val="61960"/>
                                    </a:srgbClr>
                                  </a:outerShdw>
                                </a:effectLst>
                              </wps:spPr>
                              <wps:txbx>
                                <w:txbxContent>
                                  <w:p w14:paraId="44F3A977"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s:wsp>
                              <wps:cNvPr id="17" name="Rectangle 17"/>
                              <wps:cNvSpPr/>
                              <wps:spPr>
                                <a:xfrm>
                                  <a:off x="2755360" y="470842"/>
                                  <a:ext cx="163409" cy="163849"/>
                                </a:xfrm>
                                <a:prstGeom prst="rect">
                                  <a:avLst/>
                                </a:prstGeom>
                                <a:noFill/>
                                <a:ln>
                                  <a:noFill/>
                                </a:ln>
                              </wps:spPr>
                              <wps:txbx>
                                <w:txbxContent>
                                  <w:p w14:paraId="1ED6E426" w14:textId="77777777" w:rsidR="009F7AAA" w:rsidRDefault="009F7AAA">
                                    <w:pPr>
                                      <w:spacing w:after="0" w:line="215" w:lineRule="auto"/>
                                      <w:jc w:val="center"/>
                                      <w:textDirection w:val="btLr"/>
                                    </w:pPr>
                                  </w:p>
                                </w:txbxContent>
                              </wps:txbx>
                              <wps:bodyPr spcFirstLastPara="1" wrap="square" lIns="0" tIns="0" rIns="0" bIns="0" anchor="ctr" anchorCtr="0">
                                <a:noAutofit/>
                              </wps:bodyPr>
                            </wps:wsp>
                            <wps:wsp>
                              <wps:cNvPr id="18" name="Rounded Rectangle 18"/>
                              <wps:cNvSpPr/>
                              <wps:spPr>
                                <a:xfrm>
                                  <a:off x="3085701" y="145002"/>
                                  <a:ext cx="1101136" cy="815529"/>
                                </a:xfrm>
                                <a:prstGeom prst="roundRect">
                                  <a:avLst>
                                    <a:gd name="adj" fmla="val 10000"/>
                                  </a:avLst>
                                </a:prstGeom>
                                <a:gradFill>
                                  <a:gsLst>
                                    <a:gs pos="0">
                                      <a:srgbClr val="6EA5DA"/>
                                    </a:gs>
                                    <a:gs pos="50000">
                                      <a:srgbClr val="529BDA"/>
                                    </a:gs>
                                    <a:gs pos="100000">
                                      <a:srgbClr val="4188C8"/>
                                    </a:gs>
                                  </a:gsLst>
                                  <a:lin ang="5400000" scaled="0"/>
                                </a:gradFill>
                                <a:ln>
                                  <a:noFill/>
                                </a:ln>
                                <a:effectLst>
                                  <a:outerShdw blurRad="57150" dist="19050" dir="5400000" algn="ctr" rotWithShape="0">
                                    <a:srgbClr val="000000">
                                      <a:alpha val="61960"/>
                                    </a:srgbClr>
                                  </a:outerShdw>
                                </a:effectLst>
                              </wps:spPr>
                              <wps:txbx>
                                <w:txbxContent>
                                  <w:p w14:paraId="25EB0428"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s:wsp>
                              <wps:cNvPr id="19" name="Rectangle 19"/>
                              <wps:cNvSpPr/>
                              <wps:spPr>
                                <a:xfrm>
                                  <a:off x="3109587" y="168888"/>
                                  <a:ext cx="1053364" cy="767757"/>
                                </a:xfrm>
                                <a:prstGeom prst="rect">
                                  <a:avLst/>
                                </a:prstGeom>
                                <a:noFill/>
                                <a:ln>
                                  <a:noFill/>
                                </a:ln>
                              </wps:spPr>
                              <wps:txbx>
                                <w:txbxContent>
                                  <w:p w14:paraId="7D644DE0" w14:textId="77777777" w:rsidR="009F7AAA" w:rsidRDefault="009F7AAA">
                                    <w:pPr>
                                      <w:spacing w:after="0" w:line="215" w:lineRule="auto"/>
                                      <w:jc w:val="center"/>
                                      <w:textDirection w:val="btLr"/>
                                    </w:pPr>
                                    <w:r>
                                      <w:rPr>
                                        <w:color w:val="000000"/>
                                        <w:sz w:val="30"/>
                                      </w:rPr>
                                      <w:t>Validation and Refinement</w:t>
                                    </w:r>
                                  </w:p>
                                </w:txbxContent>
                              </wps:txbx>
                              <wps:bodyPr spcFirstLastPara="1" wrap="square" lIns="57150" tIns="57150" rIns="57150" bIns="57150" anchor="ctr" anchorCtr="0">
                                <a:noAutofit/>
                              </wps:bodyPr>
                            </wps:wsp>
                            <wps:wsp>
                              <wps:cNvPr id="20" name="Right Arrow 20"/>
                              <wps:cNvSpPr/>
                              <wps:spPr>
                                <a:xfrm>
                                  <a:off x="4296952" y="416226"/>
                                  <a:ext cx="233441" cy="273081"/>
                                </a:xfrm>
                                <a:prstGeom prst="rightArrow">
                                  <a:avLst>
                                    <a:gd name="adj1" fmla="val 60000"/>
                                    <a:gd name="adj2" fmla="val 50000"/>
                                  </a:avLst>
                                </a:prstGeom>
                                <a:gradFill>
                                  <a:gsLst>
                                    <a:gs pos="0">
                                      <a:srgbClr val="BDD0E9"/>
                                    </a:gs>
                                    <a:gs pos="50000">
                                      <a:srgbClr val="B0C9E9"/>
                                    </a:gs>
                                    <a:gs pos="100000">
                                      <a:srgbClr val="96B0D1"/>
                                    </a:gs>
                                  </a:gsLst>
                                  <a:lin ang="5400000" scaled="0"/>
                                </a:gradFill>
                                <a:ln>
                                  <a:noFill/>
                                </a:ln>
                                <a:effectLst>
                                  <a:outerShdw blurRad="57150" dist="19050" dir="5400000" algn="ctr" rotWithShape="0">
                                    <a:srgbClr val="000000">
                                      <a:alpha val="61960"/>
                                    </a:srgbClr>
                                  </a:outerShdw>
                                </a:effectLst>
                              </wps:spPr>
                              <wps:txbx>
                                <w:txbxContent>
                                  <w:p w14:paraId="56167991"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s:wsp>
                              <wps:cNvPr id="21" name="Rectangle 21"/>
                              <wps:cNvSpPr/>
                              <wps:spPr>
                                <a:xfrm>
                                  <a:off x="4296952" y="470842"/>
                                  <a:ext cx="163409" cy="163849"/>
                                </a:xfrm>
                                <a:prstGeom prst="rect">
                                  <a:avLst/>
                                </a:prstGeom>
                                <a:noFill/>
                                <a:ln>
                                  <a:noFill/>
                                </a:ln>
                              </wps:spPr>
                              <wps:txbx>
                                <w:txbxContent>
                                  <w:p w14:paraId="0F7FB4AC" w14:textId="77777777" w:rsidR="009F7AAA" w:rsidRDefault="009F7AAA">
                                    <w:pPr>
                                      <w:spacing w:after="0" w:line="215" w:lineRule="auto"/>
                                      <w:jc w:val="center"/>
                                      <w:textDirection w:val="btLr"/>
                                    </w:pPr>
                                  </w:p>
                                </w:txbxContent>
                              </wps:txbx>
                              <wps:bodyPr spcFirstLastPara="1" wrap="square" lIns="0" tIns="0" rIns="0" bIns="0" anchor="ctr" anchorCtr="0">
                                <a:noAutofit/>
                              </wps:bodyPr>
                            </wps:wsp>
                            <wps:wsp>
                              <wps:cNvPr id="22" name="Rounded Rectangle 22"/>
                              <wps:cNvSpPr/>
                              <wps:spPr>
                                <a:xfrm>
                                  <a:off x="4627293" y="145002"/>
                                  <a:ext cx="1101136" cy="815529"/>
                                </a:xfrm>
                                <a:prstGeom prst="roundRect">
                                  <a:avLst>
                                    <a:gd name="adj" fmla="val 10000"/>
                                  </a:avLst>
                                </a:prstGeom>
                                <a:gradFill>
                                  <a:gsLst>
                                    <a:gs pos="0">
                                      <a:srgbClr val="6EA5DA"/>
                                    </a:gs>
                                    <a:gs pos="50000">
                                      <a:srgbClr val="529BDA"/>
                                    </a:gs>
                                    <a:gs pos="100000">
                                      <a:srgbClr val="4188C8"/>
                                    </a:gs>
                                  </a:gsLst>
                                  <a:lin ang="5400000" scaled="0"/>
                                </a:gradFill>
                                <a:ln>
                                  <a:noFill/>
                                </a:ln>
                                <a:effectLst>
                                  <a:outerShdw blurRad="57150" dist="19050" dir="5400000" algn="ctr" rotWithShape="0">
                                    <a:srgbClr val="000000">
                                      <a:alpha val="61960"/>
                                    </a:srgbClr>
                                  </a:outerShdw>
                                </a:effectLst>
                              </wps:spPr>
                              <wps:txbx>
                                <w:txbxContent>
                                  <w:p w14:paraId="6BA92ACA" w14:textId="77777777" w:rsidR="009F7AAA" w:rsidRDefault="009F7AAA">
                                    <w:pPr>
                                      <w:spacing w:after="0" w:line="240" w:lineRule="auto"/>
                                      <w:textDirection w:val="btLr"/>
                                    </w:pPr>
                                  </w:p>
                                </w:txbxContent>
                              </wps:txbx>
                              <wps:bodyPr spcFirstLastPara="1" wrap="square" lIns="91425" tIns="91425" rIns="91425" bIns="91425" anchor="ctr" anchorCtr="0">
                                <a:noAutofit/>
                              </wps:bodyPr>
                            </wps:wsp>
                            <wps:wsp>
                              <wps:cNvPr id="23" name="Rectangle 23"/>
                              <wps:cNvSpPr/>
                              <wps:spPr>
                                <a:xfrm>
                                  <a:off x="4651179" y="168888"/>
                                  <a:ext cx="1053364" cy="767757"/>
                                </a:xfrm>
                                <a:prstGeom prst="rect">
                                  <a:avLst/>
                                </a:prstGeom>
                                <a:noFill/>
                                <a:ln>
                                  <a:noFill/>
                                </a:ln>
                              </wps:spPr>
                              <wps:txbx>
                                <w:txbxContent>
                                  <w:p w14:paraId="256C5401" w14:textId="77777777" w:rsidR="009F7AAA" w:rsidRDefault="009F7AAA">
                                    <w:pPr>
                                      <w:spacing w:after="0" w:line="215" w:lineRule="auto"/>
                                      <w:jc w:val="center"/>
                                      <w:textDirection w:val="btLr"/>
                                    </w:pPr>
                                    <w:r>
                                      <w:rPr>
                                        <w:color w:val="000000"/>
                                        <w:sz w:val="30"/>
                                      </w:rPr>
                                      <w:t>Framework</w:t>
                                    </w:r>
                                  </w:p>
                                </w:txbxContent>
                              </wps:txbx>
                              <wps:bodyPr spcFirstLastPara="1" wrap="square" lIns="57150" tIns="57150" rIns="57150" bIns="57150" anchor="ctr" anchorCtr="0">
                                <a:noAutofit/>
                              </wps:bodyPr>
                            </wps:wsp>
                          </wpg:grpSp>
                        </wpg:grpSp>
                      </wpg:grpSp>
                    </wpg:wgp>
                  </a:graphicData>
                </a:graphic>
              </wp:inline>
            </w:drawing>
          </mc:Choice>
          <mc:Fallback>
            <w:pict>
              <v:group w14:anchorId="034EFA4A" id="Group 1" o:spid="_x0000_s1026" style="width:451.25pt;height:87.05pt;mso-position-horizontal-relative:char;mso-position-vertical-relative:line" coordorigin="24805,32272" coordsize="57309,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DvNwYAAKwzAAAOAAAAZHJzL2Uyb0RvYy54bWzsW1tzozYUfu9M/4OG98YIczGedXZy253O&#10;7LSZpJ0+K4AxHQxU4Dj77/eTBAIndgrprtfr2g824iKdo3POdz4d4Xfvn5YpeYx4meTZzKBnpkGi&#10;LMjDJItnxp9/fPhlYpCyYlnI0jyLZsbnqDTen//807t1MY2sfJGnYcQJOsnK6bqYGYuqKqajURks&#10;oiUrz/IiynBxnvMlq9Dk8SjkbI3el+nIMk13tM55WPA8iMoSZ6/VReNc9j+fR0H1+3xeRhVJZwZk&#10;q+Q3l98P4nt0/o5NY86KRRLUYrA3SLFkSYZBdVfXrGJkxZMXXS2TgOdlPq/Ognw5yufzJIikDtCG&#10;ms+0+cjzVSF1iafruNDThKl9Nk9v7jb47fGWkySE7QySsSVMJEclVEzNuoinuOMjL+6LW16fiFVL&#10;aPs050vxCz3Ik5zUz3pSo6eKBDjpeGPTt32DBLhGqek4Y0dNe7CAbcRzlj0xHcs1CO4YW5ZnjcfN&#10;HTf/0suoEWIkZNWi6YbWodZyvKmlHGegljul/c4aI4DK1kfK/+Yj9wtWRNL1SuEB9ezZzezdIbBY&#10;FqcRsZWfyLu0k5TTEv6yxUP6zZ3ldLwFDTietjObFrysPkb5koiDmcEhigw99viprNStzS1Cgiz/&#10;kKQpzrNpmm2cQJ/iDDynkVccVU8PT9LTy+lDHn6G5mURfEgw1idWVreMAx8QK2tgxswo/1kxHhkk&#10;/TXDhPvUFqJX3QbvNh66DZYFixxQFFTcIKpxVUloUlJerKp8nkiNhFxKmFpcWFp5tvT4506OSOqG&#10;sqtMNCiU+xnq9bAG3rZwECw2Qvk1Ez8P5T04ttfMWOvY3iDH3tB1Awhe03Qvzlyj+w/u0+ARXZ+e&#10;vMGnB9mITXV62njusP0YaVbNUuvH/lH5sdVoc/DYvAfUovDM2tz5KgujkLRmx7U64pG+eyRmhyLC&#10;BEOzHdOUs8ymDY6BtVE6RlYRFG5CHceSTvVKThbiCFnaxCxyWhzW4rLwb4PMlylS6SNLCTXxEeKi&#10;R5nF5VE3iYOhhyKNy15K5Hl1QIocadeUo5Q8frhKOUGHM8O9uXCuL+ou47J7N9TDYOLMxhPQ6XLH&#10;E1K8LY/YdDK5kkAEucUg8qcWLk0yJHUwdccWA8JSZcDSCES70bSr03ZmAgvIJUzdZb6qIn6/CNfk&#10;IV3xO4a+HI866DpMBBOivqkaIBF6VJbGWJhJjsHz6q+kWkhqt3XWpKBKUZYWC1bPJfXdRuZ6yqSq&#10;WhzZ6ki6hVDJHFST7YbKHDCv2kfs6vVWJ2brRVdfMu3aJhi5CFp3go9w907Qms547OK6CFrP9TxH&#10;MppXgnYjXlU0dmPwLURa2l0vEYZidu3dik/XDcWn64bi03XjK/Dpfdjd0pidxIuKXHCerwnVea0X&#10;WlOLjj0XyR6mtalrYe28YXssoG0bDiZMb2H9PZGO9YrphShSkt2Aje5axHYlpMkxu6AO3dp7FNAq&#10;P/o6qH55fW3eNKmnF6pfmlf+jid2obrvXprXzXydUF2U0GT+2YXqcnneLlD/56iu60sdVNd5b3hs&#10;e+bEfk7G3LFtNuU0dzzBGlzFWFOMazD7G9ZHJKzXZYXh6RyERUE6DhSc40BBOQ5+EBhvS2EvqbdO&#10;eP0M7gCrBZUXifzEvhWVFt+K3e/C6RP7VouBvuxb17OGsrC9VzX3wcJQpn1eKKE6k/UMW9fzfbVp&#10;cdj8u66VDQfqo+Tfujh+1+XfOpn1sr3lYRcLi+IT/25QekdV5cS/UWiRH7Ww+gZVFV3fPeE6+NOW&#10;jRycA0EWK5ThsX3I/Lut8A61PIDrxyfgekPo7iUB1xmvl8VRH3E8E/WNEwFXK8nN0sqJgH+d8jfV&#10;1d2h8XqUDHzLViXVuaxf3FLTdyZAfBG3B10Bb8u7Q01/jBTcQv6pF18dCo6zQ9K0bfmu76DgDOOf&#10;SuBiG/REwcU7a99jY5PqCu/Q8D5GZLe27Gzi3JuD+6A5uC71DrX8MXBwq93LfMHBcW2QxV289utj&#10;9+TEwU8c/Nu9gtLWeIfG61Ei9ZbdSkvnsl4c3HYdSj31JsKBc3Bd4h1q+j1z8Pb1Z2ztdP7I8OIY&#10;fwmRmz/131fEf066bfl0+yeb8y8AAAD//wMAUEsDBBQABgAIAAAAIQApvm5q3QAAAAUBAAAPAAAA&#10;ZHJzL2Rvd25yZXYueG1sTI9BS8NAEIXvgv9hGcGb3aRarTGbUop6KgVboXibJtMkNDsbstsk/feO&#10;XvTyYHiP975JF6NtVE+drx0biCcRKOLcFTWXBj53b3dzUD4gF9g4JgMX8rDIrq9STAo38Af121Aq&#10;KWGfoIEqhDbR2ucVWfQT1xKLd3SdxSBnV+qiw0HKbaOnUfSoLdYsCxW2tKooP23P1sD7gMPyPn7t&#10;16fj6vK1m23265iMub0Zly+gAo3hLww/+IIOmTAd3JkLrxoD8kj4VfGeo+kM1EFCTw8x6CzV/+mz&#10;bwAAAP//AwBQSwECLQAUAAYACAAAACEAtoM4kv4AAADhAQAAEwAAAAAAAAAAAAAAAAAAAAAAW0Nv&#10;bnRlbnRfVHlwZXNdLnhtbFBLAQItABQABgAIAAAAIQA4/SH/1gAAAJQBAAALAAAAAAAAAAAAAAAA&#10;AC8BAABfcmVscy8ucmVsc1BLAQItABQABgAIAAAAIQD8qkDvNwYAAKwzAAAOAAAAAAAAAAAAAAAA&#10;AC4CAABkcnMvZTJvRG9jLnhtbFBLAQItABQABgAIAAAAIQApvm5q3QAAAAUBAAAPAAAAAAAAAAAA&#10;AAAAAJEIAABkcnMvZG93bnJldi54bWxQSwUGAAAAAAQABADzAAAAmwkAAAAA&#10;">
                <v:group id="Group 3" o:spid="_x0000_s1027" style="position:absolute;left:24805;top:32272;width:57309;height:11055" coordorigin="24805,32272" coordsize="57309,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left:24805;top:32272;width:57309;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FBDFA66" w14:textId="77777777" w:rsidR="009F7AAA" w:rsidRDefault="009F7AAA">
                          <w:pPr>
                            <w:spacing w:after="0" w:line="240" w:lineRule="auto"/>
                            <w:textDirection w:val="btLr"/>
                          </w:pPr>
                        </w:p>
                      </w:txbxContent>
                    </v:textbox>
                  </v:rect>
                  <v:group id="Group 6" o:spid="_x0000_s1029" style="position:absolute;left:24805;top:32272;width:57309;height:11055" coordsize="57309,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0" style="position:absolute;width:57309;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40D0992C" w14:textId="77777777" w:rsidR="009F7AAA" w:rsidRDefault="009F7AAA">
                            <w:pPr>
                              <w:spacing w:after="0" w:line="240" w:lineRule="auto"/>
                              <w:textDirection w:val="btLr"/>
                            </w:pPr>
                          </w:p>
                        </w:txbxContent>
                      </v:textbox>
                    </v:rect>
                    <v:group id="Group 8" o:spid="_x0000_s1031" style="position:absolute;width:57309;height:11055" coordsize="57309,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2" style="position:absolute;width:57309;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5E750D32" w14:textId="77777777" w:rsidR="009F7AAA" w:rsidRDefault="009F7AAA">
                              <w:pPr>
                                <w:spacing w:after="0" w:line="240" w:lineRule="auto"/>
                                <w:textDirection w:val="btLr"/>
                              </w:pPr>
                            </w:p>
                          </w:txbxContent>
                        </v:textbox>
                      </v:rect>
                      <v:roundrect id="Rounded Rectangle 10" o:spid="_x0000_s1033" style="position:absolute;left:25;top:1450;width:11011;height:81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nGwwAAANsAAAAPAAAAZHJzL2Rvd25yZXYueG1sRI/dasJA&#10;EIXvC77DMkJvim4qUiS6igiFqhfizwMM2TGJZmfD7jamb+9cCL2bw5zvzJnFqneN6ijE2rOBz3EG&#10;irjwtubSwOX8PZqBignZYuOZDPxRhNVy8LbA3PoHH6k7pVJJCMccDVQptbnWsajIYRz7llh2Vx8c&#10;JpGh1DbgQ8JdoydZ9qUd1iwXKmxpU1FxP/06qTF1vKXdPfO7y607dLdwPHzsjXkf9us5qER9+je/&#10;6B8rnLSXX2QAvXwCAAD//wMAUEsBAi0AFAAGAAgAAAAhANvh9svuAAAAhQEAABMAAAAAAAAAAAAA&#10;AAAAAAAAAFtDb250ZW50X1R5cGVzXS54bWxQSwECLQAUAAYACAAAACEAWvQsW78AAAAVAQAACwAA&#10;AAAAAAAAAAAAAAAfAQAAX3JlbHMvLnJlbHNQSwECLQAUAAYACAAAACEAxrTZxsMAAADbAAAADwAA&#10;AAAAAAAAAAAAAAAHAgAAZHJzL2Rvd25yZXYueG1sUEsFBgAAAAADAAMAtwAAAPcCAAAAAA==&#10;" fillcolor="#6ea5da" stroked="f">
                        <v:fill color2="#4188c8" colors="0 #6ea5da;.5 #529bda;1 #4188c8" focus="100%" type="gradient">
                          <o:fill v:ext="view" type="gradientUnscaled"/>
                        </v:fill>
                        <v:shadow on="t" color="black" opacity="40606f" offset="0,1.5pt"/>
                        <v:textbox inset="2.53958mm,2.53958mm,2.53958mm,2.53958mm">
                          <w:txbxContent>
                            <w:p w14:paraId="3FF82E67" w14:textId="77777777" w:rsidR="009F7AAA" w:rsidRDefault="009F7AAA">
                              <w:pPr>
                                <w:spacing w:after="0" w:line="240" w:lineRule="auto"/>
                                <w:textDirection w:val="btLr"/>
                              </w:pPr>
                            </w:p>
                          </w:txbxContent>
                        </v:textbox>
                      </v:roundrect>
                      <v:rect id="Rectangle 11" o:spid="_x0000_s1034" style="position:absolute;left:264;top:1688;width:10533;height: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ALZwgAAANsAAAAPAAAAZHJzL2Rvd25yZXYueG1sRE9Na8JA&#10;EL0X/A/LCF6KbvTQ1tQ1BEEItJeaotdpdkyC2dmQXbPpv+8WCr3N433OLptMJ0YaXGtZwXqVgCCu&#10;rG65VvBZHpcvIJxH1thZJgXf5CDbzx52mGob+IPGk69FDGGXooLG+z6V0lUNGXQr2xNH7moHgz7C&#10;oZZ6wBDDTSc3SfIkDbYcGxrs6dBQdTvdjYLwWOnz4Zq/XQKXWwzvX3pTPCu1mE/5KwhPk/8X/7kL&#10;Heev4feXeIDc/wAAAP//AwBQSwECLQAUAAYACAAAACEA2+H2y+4AAACFAQAAEwAAAAAAAAAAAAAA&#10;AAAAAAAAW0NvbnRlbnRfVHlwZXNdLnhtbFBLAQItABQABgAIAAAAIQBa9CxbvwAAABUBAAALAAAA&#10;AAAAAAAAAAAAAB8BAABfcmVscy8ucmVsc1BLAQItABQABgAIAAAAIQBm5ALZwgAAANsAAAAPAAAA&#10;AAAAAAAAAAAAAAcCAABkcnMvZG93bnJldi54bWxQSwUGAAAAAAMAAwC3AAAA9gIAAAAA&#10;" filled="f" stroked="f">
                        <v:textbox inset="4.5pt,4.5pt,4.5pt,4.5pt">
                          <w:txbxContent>
                            <w:p w14:paraId="6E1C2C1A" w14:textId="77777777" w:rsidR="009F7AAA" w:rsidRDefault="009F7AAA">
                              <w:pPr>
                                <w:spacing w:after="0" w:line="215" w:lineRule="auto"/>
                                <w:jc w:val="center"/>
                                <w:textDirection w:val="btLr"/>
                              </w:pPr>
                              <w:r>
                                <w:rPr>
                                  <w:color w:val="000000"/>
                                  <w:sz w:val="30"/>
                                </w:rPr>
                                <w:t>Literature Review</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35" type="#_x0000_t13" style="position:absolute;left:12137;top:4162;width:2335;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YFwwAAANsAAAAPAAAAZHJzL2Rvd25yZXYueG1sRE/basJA&#10;EH0v9B+WKfSl6MZYJKSuQRShFFowis9DdnKh2dmY3cT0791CoW9zONdZZ5NpxUi9aywrWMwjEMSF&#10;1Q1XCs6nwywB4TyyxtYyKfghB9nm8WGNqbY3PtKY+0qEEHYpKqi971IpXVGTQTe3HXHgStsb9AH2&#10;ldQ93kK4aWUcRStpsOHQUGNHu5qK73wwCsoxKb6ul/Z12H9El8+lG4ayeVHq+WnavoHwNPl/8Z/7&#10;XYf5Mfz+Eg6QmzsAAAD//wMAUEsBAi0AFAAGAAgAAAAhANvh9svuAAAAhQEAABMAAAAAAAAAAAAA&#10;AAAAAAAAAFtDb250ZW50X1R5cGVzXS54bWxQSwECLQAUAAYACAAAACEAWvQsW78AAAAVAQAACwAA&#10;AAAAAAAAAAAAAAAfAQAAX3JlbHMvLnJlbHNQSwECLQAUAAYACAAAACEAZliWBcMAAADbAAAADwAA&#10;AAAAAAAAAAAAAAAHAgAAZHJzL2Rvd25yZXYueG1sUEsFBgAAAAADAAMAtwAAAPcCAAAAAA==&#10;" adj="10800,4320" fillcolor="#bdd0e9" stroked="f">
                        <v:fill color2="#96b0d1" colors="0 #bdd0e9;.5 #b0c9e9;1 #96b0d1" focus="100%" type="gradient">
                          <o:fill v:ext="view" type="gradientUnscaled"/>
                        </v:fill>
                        <v:shadow on="t" color="black" opacity="40606f" offset="0,1.5pt"/>
                        <v:textbox inset="2.53958mm,2.53958mm,2.53958mm,2.53958mm">
                          <w:txbxContent>
                            <w:p w14:paraId="04662BB6" w14:textId="77777777" w:rsidR="009F7AAA" w:rsidRDefault="009F7AAA">
                              <w:pPr>
                                <w:spacing w:after="0" w:line="240" w:lineRule="auto"/>
                                <w:textDirection w:val="btLr"/>
                              </w:pPr>
                            </w:p>
                          </w:txbxContent>
                        </v:textbox>
                      </v:shape>
                      <v:rect id="Rectangle 13" o:spid="_x0000_s1036" style="position:absolute;left:12137;top:4708;width:1634;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AwwAAANsAAAAPAAAAZHJzL2Rvd25yZXYueG1sRE9La8JA&#10;EL4L/Q/LFHoR3bRCa9JsRFo13oqPS29DdtyEZmdDdtX033cLgrf5+J6TLwbbigv1vnGs4HmagCCu&#10;nG7YKDge1pM5CB+QNbaOScEveVgUD6McM+2uvKPLPhgRQ9hnqKAOocuk9FVNFv3UdcSRO7neYoiw&#10;N1L3eI3htpUvSfIqLTYcG2rs6KOm6md/tgrePpdj+vp2p7BKN2lpduUmNaVST4/D8h1EoCHcxTf3&#10;Vsf5M/j/JR4giz8AAAD//wMAUEsBAi0AFAAGAAgAAAAhANvh9svuAAAAhQEAABMAAAAAAAAAAAAA&#10;AAAAAAAAAFtDb250ZW50X1R5cGVzXS54bWxQSwECLQAUAAYACAAAACEAWvQsW78AAAAVAQAACwAA&#10;AAAAAAAAAAAAAAAfAQAAX3JlbHMvLnJlbHNQSwECLQAUAAYACAAAACEAfhnVwMMAAADbAAAADwAA&#10;AAAAAAAAAAAAAAAHAgAAZHJzL2Rvd25yZXYueG1sUEsFBgAAAAADAAMAtwAAAPcCAAAAAA==&#10;" filled="f" stroked="f">
                        <v:textbox inset="0,0,0,0">
                          <w:txbxContent>
                            <w:p w14:paraId="5F1CEAD0" w14:textId="77777777" w:rsidR="009F7AAA" w:rsidRDefault="009F7AAA">
                              <w:pPr>
                                <w:spacing w:after="0" w:line="215" w:lineRule="auto"/>
                                <w:jc w:val="center"/>
                                <w:textDirection w:val="btLr"/>
                              </w:pPr>
                            </w:p>
                          </w:txbxContent>
                        </v:textbox>
                      </v:rect>
                      <v:roundrect id="Rounded Rectangle 14" o:spid="_x0000_s1037" style="position:absolute;left:15441;top:1450;width:11011;height:81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FwgAAANsAAAAPAAAAZHJzL2Rvd25yZXYueG1sRI/disIw&#10;EIXvBd8hzII3oqkii3RNZREEdS/EnwcYmtn+2ExKEmt9+40g7N0M53xnzqzWvWlER85XlhXMpgkI&#10;4tzqigsF18t2sgThA7LGxjIpeJKHdTYcrDDV9sEn6s6hEDGEfYoKyhDaVEqfl2TQT21LHLVf6wyG&#10;uLpCaoePGG4aOU+ST2mw4nihxJY2JeW3893EGgvDezrcEnu41t2xq93pOP5RavTRf3+BCNSHf/Ob&#10;3ukXB69f4gAy+wMAAP//AwBQSwECLQAUAAYACAAAACEA2+H2y+4AAACFAQAAEwAAAAAAAAAAAAAA&#10;AAAAAAAAW0NvbnRlbnRfVHlwZXNdLnhtbFBLAQItABQABgAIAAAAIQBa9CxbvwAAABUBAAALAAAA&#10;AAAAAAAAAAAAAB8BAABfcmVscy8ucmVsc1BLAQItABQABgAIAAAAIQC5j9/FwgAAANsAAAAPAAAA&#10;AAAAAAAAAAAAAAcCAABkcnMvZG93bnJldi54bWxQSwUGAAAAAAMAAwC3AAAA9gIAAAAA&#10;" fillcolor="#6ea5da" stroked="f">
                        <v:fill color2="#4188c8" colors="0 #6ea5da;.5 #529bda;1 #4188c8" focus="100%" type="gradient">
                          <o:fill v:ext="view" type="gradientUnscaled"/>
                        </v:fill>
                        <v:shadow on="t" color="black" opacity="40606f" offset="0,1.5pt"/>
                        <v:textbox inset="2.53958mm,2.53958mm,2.53958mm,2.53958mm">
                          <w:txbxContent>
                            <w:p w14:paraId="1EF4B01A" w14:textId="77777777" w:rsidR="009F7AAA" w:rsidRDefault="009F7AAA">
                              <w:pPr>
                                <w:spacing w:after="0" w:line="240" w:lineRule="auto"/>
                                <w:textDirection w:val="btLr"/>
                              </w:pPr>
                            </w:p>
                          </w:txbxContent>
                        </v:textbox>
                      </v:roundrect>
                      <v:rect id="Rectangle 15" o:spid="_x0000_s1038" style="position:absolute;left:15679;top:1688;width:10534;height: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TawQAAANsAAAAPAAAAZHJzL2Rvd25yZXYueG1sRE9Li8Iw&#10;EL4L+x/CLHgRTVfwsdUoIgiCXtRl9zo2Y1u2mZQmmvrvjSB4m4/vOfNlaypxo8aVlhV8DRIQxJnV&#10;JecKfk6b/hSE88gaK8uk4E4OlouPzhxTbQMf6Hb0uYgh7FJUUHhfp1K6rCCDbmBr4shdbGPQR9jk&#10;UjcYYrip5DBJxtJgybGhwJrWBWX/x6tREHqZ/l1fVru/wKdvDPuzHm4nSnU/29UMhKfWv8Uv91bH&#10;+SN4/hIPkIsHAAAA//8DAFBLAQItABQABgAIAAAAIQDb4fbL7gAAAIUBAAATAAAAAAAAAAAAAAAA&#10;AAAAAABbQ29udGVudF9UeXBlc10ueG1sUEsBAi0AFAAGAAgAAAAhAFr0LFu/AAAAFQEAAAsAAAAA&#10;AAAAAAAAAAAAHwEAAF9yZWxzLy5yZWxzUEsBAi0AFAAGAAgAAAAhABnfBNrBAAAA2wAAAA8AAAAA&#10;AAAAAAAAAAAABwIAAGRycy9kb3ducmV2LnhtbFBLBQYAAAAAAwADALcAAAD1AgAAAAA=&#10;" filled="f" stroked="f">
                        <v:textbox inset="4.5pt,4.5pt,4.5pt,4.5pt">
                          <w:txbxContent>
                            <w:p w14:paraId="2CAD0233" w14:textId="77777777" w:rsidR="009F7AAA" w:rsidRDefault="009F7AAA">
                              <w:pPr>
                                <w:spacing w:after="0" w:line="215" w:lineRule="auto"/>
                                <w:jc w:val="center"/>
                                <w:textDirection w:val="btLr"/>
                              </w:pPr>
                              <w:r>
                                <w:rPr>
                                  <w:color w:val="000000"/>
                                  <w:sz w:val="30"/>
                                </w:rPr>
                                <w:t>Interviews</w:t>
                              </w:r>
                            </w:p>
                          </w:txbxContent>
                        </v:textbox>
                      </v:rect>
                      <v:shape id="Right Arrow 16" o:spid="_x0000_s1039" type="#_x0000_t13" style="position:absolute;left:27553;top:4162;width:2335;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AGwgAAANsAAAAPAAAAZHJzL2Rvd25yZXYueG1sRE/basJA&#10;EH0v9B+WKfSl6Ma2SEhdgyhCKVgwis9DdnKh2dmY3Vz6926h4NscznVW6WQaMVDnassKFvMIBHFu&#10;dc2lgvNpP4tBOI+ssbFMCn7JQbp+fFhhou3IRxoyX4oQwi5BBZX3bSKlyysy6Oa2JQ5cYTuDPsCu&#10;lLrDMYSbRr5G0VIarDk0VNjStqL8J+uNgmKI8+/rpXnvd1/R5fDm+r6oX5R6fpo2HyA8Tf4u/nd/&#10;6jB/CX+/hAPk+gYAAP//AwBQSwECLQAUAAYACAAAACEA2+H2y+4AAACFAQAAEwAAAAAAAAAAAAAA&#10;AAAAAAAAW0NvbnRlbnRfVHlwZXNdLnhtbFBLAQItABQABgAIAAAAIQBa9CxbvwAAABUBAAALAAAA&#10;AAAAAAAAAAAAAB8BAABfcmVscy8ucmVsc1BLAQItABQABgAIAAAAIQAZY5AGwgAAANsAAAAPAAAA&#10;AAAAAAAAAAAAAAcCAABkcnMvZG93bnJldi54bWxQSwUGAAAAAAMAAwC3AAAA9gIAAAAA&#10;" adj="10800,4320" fillcolor="#bdd0e9" stroked="f">
                        <v:fill color2="#96b0d1" colors="0 #bdd0e9;.5 #b0c9e9;1 #96b0d1" focus="100%" type="gradient">
                          <o:fill v:ext="view" type="gradientUnscaled"/>
                        </v:fill>
                        <v:shadow on="t" color="black" opacity="40606f" offset="0,1.5pt"/>
                        <v:textbox inset="2.53958mm,2.53958mm,2.53958mm,2.53958mm">
                          <w:txbxContent>
                            <w:p w14:paraId="44F3A977" w14:textId="77777777" w:rsidR="009F7AAA" w:rsidRDefault="009F7AAA">
                              <w:pPr>
                                <w:spacing w:after="0" w:line="240" w:lineRule="auto"/>
                                <w:textDirection w:val="btLr"/>
                              </w:pPr>
                            </w:p>
                          </w:txbxContent>
                        </v:textbox>
                      </v:shape>
                      <v:rect id="Rectangle 17" o:spid="_x0000_s1040" style="position:absolute;left:27553;top:4708;width:1634;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PDwQAAANsAAAAPAAAAZHJzL2Rvd25yZXYueG1sRE89b8Iw&#10;EN2R+h+sq8SCwClDaQIGoRYIG4KysJ3iw4kan6PYQPj3NRIS2z29z5stOluLK7W+cqzgY5SAIC6c&#10;rtgoOP6uh18gfEDWWDsmBXfysJi/9WaYaXfjPV0PwYgYwj5DBWUITSalL0qy6EeuIY7c2bUWQ4St&#10;kbrFWwy3tRwnyae0WHFsKLGh75KKv8PFKpj8LAe0O7lzWKWbNDf7fJOaXKn+e7ecggjUhZf46d7q&#10;OH8Cj1/iAXL+DwAA//8DAFBLAQItABQABgAIAAAAIQDb4fbL7gAAAIUBAAATAAAAAAAAAAAAAAAA&#10;AAAAAABbQ29udGVudF9UeXBlc10ueG1sUEsBAi0AFAAGAAgAAAAhAFr0LFu/AAAAFQEAAAsAAAAA&#10;AAAAAAAAAAAAHwEAAF9yZWxzLy5yZWxzUEsBAi0AFAAGAAgAAAAhAAEi08PBAAAA2wAAAA8AAAAA&#10;AAAAAAAAAAAABwIAAGRycy9kb3ducmV2LnhtbFBLBQYAAAAAAwADALcAAAD1AgAAAAA=&#10;" filled="f" stroked="f">
                        <v:textbox inset="0,0,0,0">
                          <w:txbxContent>
                            <w:p w14:paraId="1ED6E426" w14:textId="77777777" w:rsidR="009F7AAA" w:rsidRDefault="009F7AAA">
                              <w:pPr>
                                <w:spacing w:after="0" w:line="215" w:lineRule="auto"/>
                                <w:jc w:val="center"/>
                                <w:textDirection w:val="btLr"/>
                              </w:pPr>
                            </w:p>
                          </w:txbxContent>
                        </v:textbox>
                      </v:rect>
                      <v:roundrect id="Rounded Rectangle 18" o:spid="_x0000_s1041" style="position:absolute;left:30857;top:1450;width:11011;height:81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XAwwAAANsAAAAPAAAAZHJzL2Rvd25yZXYueG1sRI/dasJA&#10;EIXvC77DMkJvim4qUiS6igiFqhfizwMM2TGJZmfD7jamb+9cCL2bw5zvzJnFqneN6ijE2rOBz3EG&#10;irjwtubSwOX8PZqBignZYuOZDPxRhNVy8LbA3PoHH6k7pVJJCMccDVQptbnWsajIYRz7llh2Vx8c&#10;JpGh1DbgQ8JdoydZ9qUd1iwXKmxpU1FxP/06qTF1vKXdPfO7y607dLdwPHzsjXkf9us5qER9+je/&#10;6B8rnJSVX2QAvXwCAAD//wMAUEsBAi0AFAAGAAgAAAAhANvh9svuAAAAhQEAABMAAAAAAAAAAAAA&#10;AAAAAAAAAFtDb250ZW50X1R5cGVzXS54bWxQSwECLQAUAAYACAAAACEAWvQsW78AAAAVAQAACwAA&#10;AAAAAAAAAAAAAAAfAQAAX3JlbHMvLnJlbHNQSwECLQAUAAYACAAAACEAOMLVwMMAAADbAAAADwAA&#10;AAAAAAAAAAAAAAAHAgAAZHJzL2Rvd25yZXYueG1sUEsFBgAAAAADAAMAtwAAAPcCAAAAAA==&#10;" fillcolor="#6ea5da" stroked="f">
                        <v:fill color2="#4188c8" colors="0 #6ea5da;.5 #529bda;1 #4188c8" focus="100%" type="gradient">
                          <o:fill v:ext="view" type="gradientUnscaled"/>
                        </v:fill>
                        <v:shadow on="t" color="black" opacity="40606f" offset="0,1.5pt"/>
                        <v:textbox inset="2.53958mm,2.53958mm,2.53958mm,2.53958mm">
                          <w:txbxContent>
                            <w:p w14:paraId="25EB0428" w14:textId="77777777" w:rsidR="009F7AAA" w:rsidRDefault="009F7AAA">
                              <w:pPr>
                                <w:spacing w:after="0" w:line="240" w:lineRule="auto"/>
                                <w:textDirection w:val="btLr"/>
                              </w:pPr>
                            </w:p>
                          </w:txbxContent>
                        </v:textbox>
                      </v:roundrect>
                      <v:rect id="Rectangle 19" o:spid="_x0000_s1042" style="position:absolute;left:31095;top:1688;width:10534;height: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7fwAAAANsAAAAPAAAAZHJzL2Rvd25yZXYueG1sRE9Ni8Iw&#10;EL0L+x/CLHgRTdeDrl2jiLAg6EW76HVsxrZsMylNNPXfG0HwNo/3OfNlZ2pxo9ZVlhV8jRIQxLnV&#10;FRcK/rLf4TcI55E11pZJwZ0cLBcfvTmm2gbe0+3gCxFD2KWooPS+SaV0eUkG3cg2xJG72Nagj7At&#10;pG4xxHBTy3GSTKTBimNDiQ2tS8r/D1ejIAxyfVxfVttT4GyGYXfW481Uqf5nt/oB4anzb/HLvdFx&#10;/gyev8QD5OIBAAD//wMAUEsBAi0AFAAGAAgAAAAhANvh9svuAAAAhQEAABMAAAAAAAAAAAAAAAAA&#10;AAAAAFtDb250ZW50X1R5cGVzXS54bWxQSwECLQAUAAYACAAAACEAWvQsW78AAAAVAQAACwAAAAAA&#10;AAAAAAAAAAAfAQAAX3JlbHMvLnJlbHNQSwECLQAUAAYACAAAACEAmJIO38AAAADbAAAADwAAAAAA&#10;AAAAAAAAAAAHAgAAZHJzL2Rvd25yZXYueG1sUEsFBgAAAAADAAMAtwAAAPQCAAAAAA==&#10;" filled="f" stroked="f">
                        <v:textbox inset="4.5pt,4.5pt,4.5pt,4.5pt">
                          <w:txbxContent>
                            <w:p w14:paraId="7D644DE0" w14:textId="77777777" w:rsidR="009F7AAA" w:rsidRDefault="009F7AAA">
                              <w:pPr>
                                <w:spacing w:after="0" w:line="215" w:lineRule="auto"/>
                                <w:jc w:val="center"/>
                                <w:textDirection w:val="btLr"/>
                              </w:pPr>
                              <w:r>
                                <w:rPr>
                                  <w:color w:val="000000"/>
                                  <w:sz w:val="30"/>
                                </w:rPr>
                                <w:t>Validation and Refinement</w:t>
                              </w:r>
                            </w:p>
                          </w:txbxContent>
                        </v:textbox>
                      </v:rect>
                      <v:shape id="Right Arrow 20" o:spid="_x0000_s1043" type="#_x0000_t13" style="position:absolute;left:42969;top:4162;width:2334;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dUwgAAANsAAAAPAAAAZHJzL2Rvd25yZXYueG1sRE/JasMw&#10;EL0H8g9iCrmERK4binGihJASKIUG6hafB2u8UGvkWPLSv68OhR4fbz+cZtOKkXrXWFbwuI1AEBdW&#10;N1wp+Pq8bhIQziNrbC2Tgh9ycDouFwdMtZ34g8bMVyKEsEtRQe19l0rpipoMuq3tiANX2t6gD7Cv&#10;pO5xCuGmlXEUPUuDDYeGGju61FR8Z4NRUI5Jcbvn7W54eYvy9yc3DGWzVmr1MJ/3IDzN/l/8537V&#10;CuKwPnwJP0AefwEAAP//AwBQSwECLQAUAAYACAAAACEA2+H2y+4AAACFAQAAEwAAAAAAAAAAAAAA&#10;AAAAAAAAW0NvbnRlbnRfVHlwZXNdLnhtbFBLAQItABQABgAIAAAAIQBa9CxbvwAAABUBAAALAAAA&#10;AAAAAAAAAAAAAB8BAABfcmVscy8ucmVsc1BLAQItABQABgAIAAAAIQA3qmdUwgAAANsAAAAPAAAA&#10;AAAAAAAAAAAAAAcCAABkcnMvZG93bnJldi54bWxQSwUGAAAAAAMAAwC3AAAA9gIAAAAA&#10;" adj="10800,4320" fillcolor="#bdd0e9" stroked="f">
                        <v:fill color2="#96b0d1" colors="0 #bdd0e9;.5 #b0c9e9;1 #96b0d1" focus="100%" type="gradient">
                          <o:fill v:ext="view" type="gradientUnscaled"/>
                        </v:fill>
                        <v:shadow on="t" color="black" opacity="40606f" offset="0,1.5pt"/>
                        <v:textbox inset="2.53958mm,2.53958mm,2.53958mm,2.53958mm">
                          <w:txbxContent>
                            <w:p w14:paraId="56167991" w14:textId="77777777" w:rsidR="009F7AAA" w:rsidRDefault="009F7AAA">
                              <w:pPr>
                                <w:spacing w:after="0" w:line="240" w:lineRule="auto"/>
                                <w:textDirection w:val="btLr"/>
                              </w:pPr>
                            </w:p>
                          </w:txbxContent>
                        </v:textbox>
                      </v:shape>
                      <v:rect id="Rectangle 21" o:spid="_x0000_s1044" style="position:absolute;left:42969;top:4708;width:1634;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SRxQAAANsAAAAPAAAAZHJzL2Rvd25yZXYueG1sRI/NbsIw&#10;EITvlXgHa5F6qcCBA21CDELQkt4qfi7cVvHGiYjXUexCePu6UqUeRzPzjSZfD7YVN+p941jBbJqA&#10;IC6dbtgoOJ8+Jm8gfEDW2DomBQ/ysF6NnnLMtLvzgW7HYESEsM9QQR1Cl0npy5os+qnriKNXud5i&#10;iLI3Uvd4j3DbynmSLKTFhuNCjR1tayqvx2+r4HW3eaGvi6vCe7pPC3Mo9qkplHoeD5sliEBD+A//&#10;tT+1gvkMfr/EHyBXPwAAAP//AwBQSwECLQAUAAYACAAAACEA2+H2y+4AAACFAQAAEwAAAAAAAAAA&#10;AAAAAAAAAAAAW0NvbnRlbnRfVHlwZXNdLnhtbFBLAQItABQABgAIAAAAIQBa9CxbvwAAABUBAAAL&#10;AAAAAAAAAAAAAAAAAB8BAABfcmVscy8ucmVsc1BLAQItABQABgAIAAAAIQAv6ySRxQAAANsAAAAP&#10;AAAAAAAAAAAAAAAAAAcCAABkcnMvZG93bnJldi54bWxQSwUGAAAAAAMAAwC3AAAA+QIAAAAA&#10;" filled="f" stroked="f">
                        <v:textbox inset="0,0,0,0">
                          <w:txbxContent>
                            <w:p w14:paraId="0F7FB4AC" w14:textId="77777777" w:rsidR="009F7AAA" w:rsidRDefault="009F7AAA">
                              <w:pPr>
                                <w:spacing w:after="0" w:line="215" w:lineRule="auto"/>
                                <w:jc w:val="center"/>
                                <w:textDirection w:val="btLr"/>
                              </w:pPr>
                            </w:p>
                          </w:txbxContent>
                        </v:textbox>
                      </v:rect>
                      <v:roundrect id="Rounded Rectangle 22" o:spid="_x0000_s1045" style="position:absolute;left:46272;top:1450;width:11012;height:815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iXwgAAANsAAAAPAAAAZHJzL2Rvd25yZXYueG1sRI9Ri8Iw&#10;EITfhfsPYYV7kTO1iBw9o8iB4OmDWP0BS7PXVptNSWKt/94Igo/D7HyzM1/2phEdOV9bVjAZJyCI&#10;C6trLhWcjuuvbxA+IGtsLJOCO3lYLj4Gc8y0vfGBujyUIkLYZ6igCqHNpPRFRQb92LbE0fu3zmCI&#10;0pVSO7xFuGlkmiQzabDm2FBhS78VFZf8auIbU8N/tL0kdns6d/vu7A770U6pz2G/+gERqA/v41d6&#10;oxWkKTy3RADIxQMAAP//AwBQSwECLQAUAAYACAAAACEA2+H2y+4AAACFAQAAEwAAAAAAAAAAAAAA&#10;AAAAAAAAW0NvbnRlbnRfVHlwZXNdLnhtbFBLAQItABQABgAIAAAAIQBa9CxbvwAAABUBAAALAAAA&#10;AAAAAAAAAAAAAB8BAABfcmVscy8ucmVsc1BLAQItABQABgAIAAAAIQCXRiiXwgAAANsAAAAPAAAA&#10;AAAAAAAAAAAAAAcCAABkcnMvZG93bnJldi54bWxQSwUGAAAAAAMAAwC3AAAA9gIAAAAA&#10;" fillcolor="#6ea5da" stroked="f">
                        <v:fill color2="#4188c8" colors="0 #6ea5da;.5 #529bda;1 #4188c8" focus="100%" type="gradient">
                          <o:fill v:ext="view" type="gradientUnscaled"/>
                        </v:fill>
                        <v:shadow on="t" color="black" opacity="40606f" offset="0,1.5pt"/>
                        <v:textbox inset="2.53958mm,2.53958mm,2.53958mm,2.53958mm">
                          <w:txbxContent>
                            <w:p w14:paraId="6BA92ACA" w14:textId="77777777" w:rsidR="009F7AAA" w:rsidRDefault="009F7AAA">
                              <w:pPr>
                                <w:spacing w:after="0" w:line="240" w:lineRule="auto"/>
                                <w:textDirection w:val="btLr"/>
                              </w:pPr>
                            </w:p>
                          </w:txbxContent>
                        </v:textbox>
                      </v:roundrect>
                      <v:rect id="Rectangle 23" o:spid="_x0000_s1046" style="position:absolute;left:46511;top:1688;width:10534;height: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OIxAAAANsAAAAPAAAAZHJzL2Rvd25yZXYueG1sRI9Pa8JA&#10;FMTvBb/D8oReim5MQW2ajYhQEOrFP9jra/aZBLNvQ3brpt/eLRQ8DjPzGyZfDaYVN+pdY1nBbJqA&#10;IC6tbrhScDp+TJYgnEfW2FomBb/kYFWMnnLMtA28p9vBVyJC2GWooPa+y6R0ZU0G3dR2xNG72N6g&#10;j7KvpO4xRLhpZZokc2mw4bhQY0ebmsrr4ccoCC+lPm8u68+vwMc3DLtvnW4XSj2Ph/U7CE+Df4T/&#10;21utIH2Fvy/xB8jiDgAA//8DAFBLAQItABQABgAIAAAAIQDb4fbL7gAAAIUBAAATAAAAAAAAAAAA&#10;AAAAAAAAAABbQ29udGVudF9UeXBlc10ueG1sUEsBAi0AFAAGAAgAAAAhAFr0LFu/AAAAFQEAAAsA&#10;AAAAAAAAAAAAAAAAHwEAAF9yZWxzLy5yZWxzUEsBAi0AFAAGAAgAAAAhADcW84jEAAAA2wAAAA8A&#10;AAAAAAAAAAAAAAAABwIAAGRycy9kb3ducmV2LnhtbFBLBQYAAAAAAwADALcAAAD4AgAAAAA=&#10;" filled="f" stroked="f">
                        <v:textbox inset="4.5pt,4.5pt,4.5pt,4.5pt">
                          <w:txbxContent>
                            <w:p w14:paraId="256C5401" w14:textId="77777777" w:rsidR="009F7AAA" w:rsidRDefault="009F7AAA">
                              <w:pPr>
                                <w:spacing w:after="0" w:line="215" w:lineRule="auto"/>
                                <w:jc w:val="center"/>
                                <w:textDirection w:val="btLr"/>
                              </w:pPr>
                              <w:r>
                                <w:rPr>
                                  <w:color w:val="000000"/>
                                  <w:sz w:val="30"/>
                                </w:rPr>
                                <w:t>Framework</w:t>
                              </w:r>
                            </w:p>
                          </w:txbxContent>
                        </v:textbox>
                      </v:rect>
                    </v:group>
                  </v:group>
                </v:group>
                <w10:anchorlock/>
              </v:group>
            </w:pict>
          </mc:Fallback>
        </mc:AlternateContent>
      </w:r>
    </w:p>
    <w:p w14:paraId="791D699B" w14:textId="77777777" w:rsidR="0092596B" w:rsidRDefault="00731D96">
      <w:pPr>
        <w:pBdr>
          <w:top w:val="nil"/>
          <w:left w:val="nil"/>
          <w:bottom w:val="nil"/>
          <w:right w:val="nil"/>
          <w:between w:val="nil"/>
        </w:pBdr>
        <w:spacing w:before="120" w:after="3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3: Framework development research methodology</w:t>
      </w:r>
    </w:p>
    <w:p w14:paraId="786961D5" w14:textId="77777777" w:rsidR="0092596B" w:rsidRDefault="00731D96" w:rsidP="0049246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This study used an exploratory data collection approach as it reassessed the phenomenon of Green-Lean in the context of Sustainability as an added dimension. Therefore, and to further investigate the concept and applicability of Green-Lean and Sustainability in businesses, interviews were selected as the most appropriate research strategy.</w:t>
      </w:r>
    </w:p>
    <w:p w14:paraId="7DDB1266" w14:textId="77777777" w:rsidR="0092596B" w:rsidRDefault="0092596B" w:rsidP="00492466">
      <w:pPr>
        <w:spacing w:after="0" w:line="360" w:lineRule="auto"/>
        <w:jc w:val="both"/>
        <w:rPr>
          <w:rFonts w:ascii="Times New Roman" w:eastAsia="Times New Roman" w:hAnsi="Times New Roman" w:cs="Times New Roman"/>
          <w:sz w:val="24"/>
          <w:szCs w:val="24"/>
        </w:rPr>
      </w:pPr>
    </w:p>
    <w:p w14:paraId="585DD428" w14:textId="77777777"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also used a non-standardised, semi-structured interview approach to gather primary data. This type of interview gives researchers the flexibility to omit questions and adapt them to a specific organisational context or to ask additional questions to investigate the research questions and objectives further. It additionally enables an understanding of the relationship between variables (Saunders, Lewis and Thornhill, 2016). Moreover, due to the nature of the study, the interviews were conducted on a one-to-one basis between the researcher (and in this case, the interviewer) and a single participant. </w:t>
      </w:r>
    </w:p>
    <w:p w14:paraId="22A0DB2C" w14:textId="77777777" w:rsidR="0092596B" w:rsidRDefault="0092596B">
      <w:pPr>
        <w:spacing w:after="0" w:line="360" w:lineRule="auto"/>
        <w:jc w:val="both"/>
        <w:rPr>
          <w:rFonts w:ascii="Times New Roman" w:eastAsia="Times New Roman" w:hAnsi="Times New Roman" w:cs="Times New Roman"/>
          <w:sz w:val="24"/>
          <w:szCs w:val="24"/>
        </w:rPr>
      </w:pPr>
    </w:p>
    <w:p w14:paraId="1004FC42" w14:textId="77777777"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participating company was required to:</w:t>
      </w:r>
    </w:p>
    <w:p w14:paraId="2A4E1837" w14:textId="77777777" w:rsidR="0092596B" w:rsidRDefault="00731D96">
      <w:pPr>
        <w:numPr>
          <w:ilvl w:val="0"/>
          <w:numId w:val="2"/>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sz w:val="24"/>
          <w:szCs w:val="24"/>
        </w:rPr>
        <w:t>Have less than 250 employees; and</w:t>
      </w:r>
    </w:p>
    <w:p w14:paraId="1103BE37" w14:textId="77777777" w:rsidR="0092596B" w:rsidRDefault="00731D96">
      <w:pPr>
        <w:numPr>
          <w:ilvl w:val="0"/>
          <w:numId w:val="2"/>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sz w:val="24"/>
          <w:szCs w:val="24"/>
        </w:rPr>
        <w:t>Have implemented and used Lean for six months or more. This was to ensure that the company had some reasonable time to assess the impact of the new system.</w:t>
      </w:r>
    </w:p>
    <w:p w14:paraId="57A4FB5A" w14:textId="77777777" w:rsidR="0092596B" w:rsidRDefault="0092596B">
      <w:pPr>
        <w:pBdr>
          <w:top w:val="nil"/>
          <w:left w:val="nil"/>
          <w:bottom w:val="nil"/>
          <w:right w:val="nil"/>
          <w:between w:val="nil"/>
        </w:pBdr>
        <w:spacing w:after="0" w:line="360" w:lineRule="auto"/>
        <w:ind w:left="284"/>
        <w:jc w:val="both"/>
        <w:rPr>
          <w:rFonts w:ascii="Times New Roman" w:eastAsia="Times New Roman" w:hAnsi="Times New Roman" w:cs="Times New Roman"/>
        </w:rPr>
      </w:pPr>
    </w:p>
    <w:p w14:paraId="6F4B8E73"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Companies fulfilling all criteria and willing to participate in the study were located across all of Germany. Therefore</w:t>
      </w:r>
      <w:r>
        <w:rPr>
          <w:rFonts w:ascii="Times New Roman" w:eastAsia="Times New Roman" w:hAnsi="Times New Roman" w:cs="Times New Roman"/>
          <w:highlight w:val="white"/>
        </w:rPr>
        <w:t xml:space="preserve">, </w:t>
      </w:r>
      <w:r>
        <w:rPr>
          <w:rFonts w:ascii="Times New Roman" w:eastAsia="Times New Roman" w:hAnsi="Times New Roman" w:cs="Times New Roman"/>
          <w:sz w:val="24"/>
          <w:szCs w:val="24"/>
        </w:rPr>
        <w:t>both face-to-face and telephone interviews were conducted. The companies were approached via email, telephone or through online business networks LinkedIn and XING. Lists of SMEs were obtained by contacting Trade Departments and the German Chambers of Commerce of individual federal states. The data was collected in the period between March 2018 and May 2018.</w:t>
      </w:r>
    </w:p>
    <w:p w14:paraId="40A4BB0D"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AA8C382" w14:textId="77777777" w:rsidR="0092596B" w:rsidRDefault="00731D96">
      <w:pPr>
        <w:pBdr>
          <w:top w:val="nil"/>
          <w:left w:val="nil"/>
          <w:bottom w:val="nil"/>
          <w:right w:val="nil"/>
          <w:between w:val="nil"/>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their in-depth nature, semi-structured interviews are time-consuming</w:t>
      </w:r>
      <w:r w:rsidR="00EC51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hence sample sizes are limited. 12 companies agreed to be part of the study. One company provided two participants, resulting in 13 interviewees in total. Since the </w:t>
      </w:r>
      <w:r w:rsidR="00EC510B">
        <w:rPr>
          <w:rFonts w:ascii="Times New Roman" w:eastAsia="Times New Roman" w:hAnsi="Times New Roman" w:cs="Times New Roman"/>
          <w:sz w:val="24"/>
          <w:szCs w:val="24"/>
        </w:rPr>
        <w:t>research aimed</w:t>
      </w:r>
      <w:r>
        <w:rPr>
          <w:rFonts w:ascii="Times New Roman" w:eastAsia="Times New Roman" w:hAnsi="Times New Roman" w:cs="Times New Roman"/>
          <w:sz w:val="24"/>
          <w:szCs w:val="24"/>
        </w:rPr>
        <w:t xml:space="preserve"> to develop a generic </w:t>
      </w:r>
      <w:r>
        <w:rPr>
          <w:rFonts w:ascii="Times New Roman" w:eastAsia="Times New Roman" w:hAnsi="Times New Roman" w:cs="Times New Roman"/>
          <w:sz w:val="24"/>
          <w:szCs w:val="24"/>
        </w:rPr>
        <w:lastRenderedPageBreak/>
        <w:t>framework of Green-Lean and Sustainability, a cross-case study was conducted. This entailed studying companies in a range of industries and with different degrees of experience in Lean. The participants held a range of positions from different hierarchical levels, such as Managing Director, Head of Change Management or Lean Manager. Some of the interviewees additionally possessed Lean Six Sigma certifications such as Black Belt or Master Black Belt, making them experts in this particular field. Moreover, three of the interviewed companies were Lean or Green-Lean consultancies for specific industries. Table 2 shows the full list of companies, including the type of industry, company size, experience with Lean in years and the interviewee’s company position.</w:t>
      </w:r>
    </w:p>
    <w:p w14:paraId="07610748" w14:textId="77777777" w:rsidR="0092596B" w:rsidRDefault="00731D96">
      <w:pPr>
        <w:pBdr>
          <w:top w:val="nil"/>
          <w:left w:val="nil"/>
          <w:bottom w:val="nil"/>
          <w:right w:val="nil"/>
          <w:between w:val="nil"/>
        </w:pBd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Table 2: Profile of interviewed companies</w:t>
      </w:r>
    </w:p>
    <w:tbl>
      <w:tblPr>
        <w:tblStyle w:val="a0"/>
        <w:tblW w:w="8856" w:type="dxa"/>
        <w:jc w:val="center"/>
        <w:tblBorders>
          <w:top w:val="single" w:sz="4" w:space="0" w:color="000000"/>
          <w:left w:val="single" w:sz="4" w:space="0" w:color="000000"/>
          <w:bottom w:val="single" w:sz="4" w:space="0" w:color="000000"/>
          <w:right w:val="single" w:sz="4" w:space="0" w:color="000000"/>
          <w:insideH w:val="single" w:sz="4" w:space="0" w:color="C9C9C9"/>
          <w:insideV w:val="single" w:sz="4" w:space="0" w:color="C9C9C9"/>
        </w:tblBorders>
        <w:tblLayout w:type="fixed"/>
        <w:tblLook w:val="04A0" w:firstRow="1" w:lastRow="0" w:firstColumn="1" w:lastColumn="0" w:noHBand="0" w:noVBand="1"/>
      </w:tblPr>
      <w:tblGrid>
        <w:gridCol w:w="1311"/>
        <w:gridCol w:w="1701"/>
        <w:gridCol w:w="1134"/>
        <w:gridCol w:w="1383"/>
        <w:gridCol w:w="1842"/>
        <w:gridCol w:w="1485"/>
      </w:tblGrid>
      <w:tr w:rsidR="0092596B" w14:paraId="3BF160B5" w14:textId="77777777" w:rsidTr="009259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D9D9D9"/>
            <w:vAlign w:val="center"/>
          </w:tcPr>
          <w:p w14:paraId="3060F959"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Company</w:t>
            </w:r>
          </w:p>
        </w:tc>
        <w:tc>
          <w:tcPr>
            <w:tcW w:w="1701" w:type="dxa"/>
            <w:shd w:val="clear" w:color="auto" w:fill="D9D9D9"/>
            <w:vAlign w:val="center"/>
          </w:tcPr>
          <w:p w14:paraId="134A9AE9" w14:textId="77777777" w:rsidR="0092596B" w:rsidRDefault="00731D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1134" w:type="dxa"/>
            <w:shd w:val="clear" w:color="auto" w:fill="D9D9D9"/>
            <w:vAlign w:val="center"/>
          </w:tcPr>
          <w:p w14:paraId="30258C60" w14:textId="77777777" w:rsidR="0092596B" w:rsidRDefault="00731D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Size</w:t>
            </w:r>
          </w:p>
        </w:tc>
        <w:tc>
          <w:tcPr>
            <w:tcW w:w="1383" w:type="dxa"/>
            <w:shd w:val="clear" w:color="auto" w:fill="D9D9D9"/>
            <w:vAlign w:val="center"/>
          </w:tcPr>
          <w:p w14:paraId="2B870D67" w14:textId="77777777" w:rsidR="0092596B" w:rsidRDefault="00731D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Company experience with Lean (years)</w:t>
            </w:r>
          </w:p>
        </w:tc>
        <w:tc>
          <w:tcPr>
            <w:tcW w:w="1842" w:type="dxa"/>
            <w:shd w:val="clear" w:color="auto" w:fill="D9D9D9"/>
            <w:vAlign w:val="center"/>
          </w:tcPr>
          <w:p w14:paraId="7719E9AD" w14:textId="77777777" w:rsidR="0092596B" w:rsidRDefault="00731D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Interviewee</w:t>
            </w:r>
          </w:p>
        </w:tc>
        <w:tc>
          <w:tcPr>
            <w:tcW w:w="1485" w:type="dxa"/>
            <w:shd w:val="clear" w:color="auto" w:fill="D9D9D9"/>
            <w:vAlign w:val="center"/>
          </w:tcPr>
          <w:p w14:paraId="38269A11" w14:textId="77777777" w:rsidR="0092596B" w:rsidRDefault="00731D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Interviewee experience with Lean (years)</w:t>
            </w:r>
          </w:p>
        </w:tc>
      </w:tr>
      <w:tr w:rsidR="0092596B" w14:paraId="67FFFCD0"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FFFFF"/>
            <w:vAlign w:val="center"/>
          </w:tcPr>
          <w:p w14:paraId="3617D420"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A</w:t>
            </w:r>
          </w:p>
        </w:tc>
        <w:tc>
          <w:tcPr>
            <w:tcW w:w="1701" w:type="dxa"/>
            <w:shd w:val="clear" w:color="auto" w:fill="FFFFFF"/>
            <w:vAlign w:val="center"/>
          </w:tcPr>
          <w:p w14:paraId="4B319755"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Software</w:t>
            </w:r>
          </w:p>
        </w:tc>
        <w:tc>
          <w:tcPr>
            <w:tcW w:w="1134" w:type="dxa"/>
            <w:shd w:val="clear" w:color="auto" w:fill="FFFFFF"/>
            <w:vAlign w:val="center"/>
          </w:tcPr>
          <w:p w14:paraId="48876B33"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c>
          <w:tcPr>
            <w:tcW w:w="1383" w:type="dxa"/>
            <w:shd w:val="clear" w:color="auto" w:fill="FFFFFF"/>
            <w:vAlign w:val="center"/>
          </w:tcPr>
          <w:p w14:paraId="0E285CC5"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42" w:type="dxa"/>
            <w:shd w:val="clear" w:color="auto" w:fill="FFFFFF"/>
            <w:vAlign w:val="center"/>
          </w:tcPr>
          <w:p w14:paraId="3D7BB1DB"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Lean Java Expert</w:t>
            </w:r>
          </w:p>
        </w:tc>
        <w:tc>
          <w:tcPr>
            <w:tcW w:w="1485" w:type="dxa"/>
            <w:shd w:val="clear" w:color="auto" w:fill="FFFFFF"/>
            <w:vAlign w:val="center"/>
          </w:tcPr>
          <w:p w14:paraId="4D62F28D"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2596B" w14:paraId="6407087D" w14:textId="77777777" w:rsidTr="0092596B">
        <w:trPr>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2F2F2"/>
            <w:vAlign w:val="center"/>
          </w:tcPr>
          <w:p w14:paraId="62929F7C"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B</w:t>
            </w:r>
          </w:p>
        </w:tc>
        <w:tc>
          <w:tcPr>
            <w:tcW w:w="1701" w:type="dxa"/>
            <w:shd w:val="clear" w:color="auto" w:fill="F2F2F2"/>
            <w:vAlign w:val="center"/>
          </w:tcPr>
          <w:p w14:paraId="2DFD55C7"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(Printing)</w:t>
            </w:r>
          </w:p>
        </w:tc>
        <w:tc>
          <w:tcPr>
            <w:tcW w:w="1134" w:type="dxa"/>
            <w:shd w:val="clear" w:color="auto" w:fill="F2F2F2"/>
            <w:vAlign w:val="center"/>
          </w:tcPr>
          <w:p w14:paraId="6AD08530"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c>
          <w:tcPr>
            <w:tcW w:w="1383" w:type="dxa"/>
            <w:shd w:val="clear" w:color="auto" w:fill="F2F2F2"/>
            <w:vAlign w:val="center"/>
          </w:tcPr>
          <w:p w14:paraId="5C9270BB"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42" w:type="dxa"/>
            <w:shd w:val="clear" w:color="auto" w:fill="F2F2F2"/>
            <w:vAlign w:val="center"/>
          </w:tcPr>
          <w:p w14:paraId="78FB9E28"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Master Black Belt / Lean Manager</w:t>
            </w:r>
          </w:p>
        </w:tc>
        <w:tc>
          <w:tcPr>
            <w:tcW w:w="1485" w:type="dxa"/>
            <w:shd w:val="clear" w:color="auto" w:fill="F2F2F2"/>
            <w:vAlign w:val="center"/>
          </w:tcPr>
          <w:p w14:paraId="67EF57C5"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92596B" w14:paraId="37ECA4DA"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FFFFF"/>
            <w:vAlign w:val="center"/>
          </w:tcPr>
          <w:p w14:paraId="7CDDA123"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C</w:t>
            </w:r>
          </w:p>
        </w:tc>
        <w:tc>
          <w:tcPr>
            <w:tcW w:w="1701" w:type="dxa"/>
            <w:shd w:val="clear" w:color="auto" w:fill="FFFFFF"/>
            <w:vAlign w:val="center"/>
          </w:tcPr>
          <w:p w14:paraId="5D7BB3F9"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AI and Machine Learning Solutions</w:t>
            </w:r>
          </w:p>
        </w:tc>
        <w:tc>
          <w:tcPr>
            <w:tcW w:w="1134" w:type="dxa"/>
            <w:shd w:val="clear" w:color="auto" w:fill="FFFFFF"/>
            <w:vAlign w:val="center"/>
          </w:tcPr>
          <w:p w14:paraId="6DB445D3"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Small</w:t>
            </w:r>
          </w:p>
        </w:tc>
        <w:tc>
          <w:tcPr>
            <w:tcW w:w="1383" w:type="dxa"/>
            <w:shd w:val="clear" w:color="auto" w:fill="FFFFFF"/>
            <w:vAlign w:val="center"/>
          </w:tcPr>
          <w:p w14:paraId="37E79ED9"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2" w:type="dxa"/>
            <w:shd w:val="clear" w:color="auto" w:fill="FFFFFF"/>
            <w:vAlign w:val="center"/>
          </w:tcPr>
          <w:p w14:paraId="4BC5B396"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General Manager</w:t>
            </w:r>
          </w:p>
        </w:tc>
        <w:tc>
          <w:tcPr>
            <w:tcW w:w="1485" w:type="dxa"/>
            <w:shd w:val="clear" w:color="auto" w:fill="FFFFFF"/>
            <w:vAlign w:val="center"/>
          </w:tcPr>
          <w:p w14:paraId="7A8769A4"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2596B" w14:paraId="662C206B" w14:textId="77777777" w:rsidTr="0092596B">
        <w:trPr>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2F2F2"/>
            <w:vAlign w:val="center"/>
          </w:tcPr>
          <w:p w14:paraId="0C7D04CF"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D</w:t>
            </w:r>
          </w:p>
        </w:tc>
        <w:tc>
          <w:tcPr>
            <w:tcW w:w="1701" w:type="dxa"/>
            <w:shd w:val="clear" w:color="auto" w:fill="F2F2F2"/>
            <w:vAlign w:val="center"/>
          </w:tcPr>
          <w:p w14:paraId="332E22DC"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Consulting (Lean)</w:t>
            </w:r>
          </w:p>
        </w:tc>
        <w:tc>
          <w:tcPr>
            <w:tcW w:w="1134" w:type="dxa"/>
            <w:shd w:val="clear" w:color="auto" w:fill="F2F2F2"/>
            <w:vAlign w:val="center"/>
          </w:tcPr>
          <w:p w14:paraId="0BFC2B77"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Small</w:t>
            </w:r>
          </w:p>
        </w:tc>
        <w:tc>
          <w:tcPr>
            <w:tcW w:w="1383" w:type="dxa"/>
            <w:shd w:val="clear" w:color="auto" w:fill="F2F2F2"/>
            <w:vAlign w:val="center"/>
          </w:tcPr>
          <w:p w14:paraId="641C2A07"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42" w:type="dxa"/>
            <w:shd w:val="clear" w:color="auto" w:fill="F2F2F2"/>
            <w:vAlign w:val="center"/>
          </w:tcPr>
          <w:p w14:paraId="2785386B"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Green-Lean Consultant</w:t>
            </w:r>
          </w:p>
        </w:tc>
        <w:tc>
          <w:tcPr>
            <w:tcW w:w="1485" w:type="dxa"/>
            <w:shd w:val="clear" w:color="auto" w:fill="F2F2F2"/>
            <w:vAlign w:val="center"/>
          </w:tcPr>
          <w:p w14:paraId="3CD22D99"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92596B" w14:paraId="5B902A44"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FFFFF"/>
            <w:vAlign w:val="center"/>
          </w:tcPr>
          <w:p w14:paraId="45E4A0E8"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E</w:t>
            </w:r>
          </w:p>
        </w:tc>
        <w:tc>
          <w:tcPr>
            <w:tcW w:w="1701" w:type="dxa"/>
            <w:shd w:val="clear" w:color="auto" w:fill="FFFFFF"/>
            <w:vAlign w:val="center"/>
          </w:tcPr>
          <w:p w14:paraId="6EFDBDAB"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(Furniture)</w:t>
            </w:r>
          </w:p>
        </w:tc>
        <w:tc>
          <w:tcPr>
            <w:tcW w:w="1134" w:type="dxa"/>
            <w:shd w:val="clear" w:color="auto" w:fill="FFFFFF"/>
            <w:vAlign w:val="center"/>
          </w:tcPr>
          <w:p w14:paraId="17623DB6"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c>
          <w:tcPr>
            <w:tcW w:w="1383" w:type="dxa"/>
            <w:shd w:val="clear" w:color="auto" w:fill="FFFFFF"/>
            <w:vAlign w:val="center"/>
          </w:tcPr>
          <w:p w14:paraId="2EE63ADF"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2" w:type="dxa"/>
            <w:shd w:val="clear" w:color="auto" w:fill="FFFFFF"/>
            <w:vAlign w:val="center"/>
          </w:tcPr>
          <w:p w14:paraId="516D48FD"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Head of Change Management</w:t>
            </w:r>
          </w:p>
        </w:tc>
        <w:tc>
          <w:tcPr>
            <w:tcW w:w="1485" w:type="dxa"/>
            <w:shd w:val="clear" w:color="auto" w:fill="FFFFFF"/>
            <w:vAlign w:val="center"/>
          </w:tcPr>
          <w:p w14:paraId="6895F2CA"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92596B" w14:paraId="5B1A692B" w14:textId="77777777" w:rsidTr="0092596B">
        <w:trPr>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2F2F2"/>
            <w:vAlign w:val="center"/>
          </w:tcPr>
          <w:p w14:paraId="44B24859"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F</w:t>
            </w:r>
          </w:p>
        </w:tc>
        <w:tc>
          <w:tcPr>
            <w:tcW w:w="1701" w:type="dxa"/>
            <w:shd w:val="clear" w:color="auto" w:fill="F2F2F2"/>
            <w:vAlign w:val="center"/>
          </w:tcPr>
          <w:p w14:paraId="068E496A"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Energy</w:t>
            </w:r>
          </w:p>
        </w:tc>
        <w:tc>
          <w:tcPr>
            <w:tcW w:w="1134" w:type="dxa"/>
            <w:shd w:val="clear" w:color="auto" w:fill="F2F2F2"/>
            <w:vAlign w:val="center"/>
          </w:tcPr>
          <w:p w14:paraId="1BA31B23"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Small</w:t>
            </w:r>
          </w:p>
        </w:tc>
        <w:tc>
          <w:tcPr>
            <w:tcW w:w="1383" w:type="dxa"/>
            <w:shd w:val="clear" w:color="auto" w:fill="F2F2F2"/>
            <w:vAlign w:val="center"/>
          </w:tcPr>
          <w:p w14:paraId="5B54C6F5"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shd w:val="clear" w:color="auto" w:fill="F2F2F2"/>
            <w:vAlign w:val="center"/>
          </w:tcPr>
          <w:p w14:paraId="5E619C83"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Managing Director</w:t>
            </w:r>
          </w:p>
        </w:tc>
        <w:tc>
          <w:tcPr>
            <w:tcW w:w="1485" w:type="dxa"/>
            <w:shd w:val="clear" w:color="auto" w:fill="F2F2F2"/>
            <w:vAlign w:val="center"/>
          </w:tcPr>
          <w:p w14:paraId="61BE42ED"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2596B" w14:paraId="5ED363A6"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FFFFF"/>
            <w:vAlign w:val="center"/>
          </w:tcPr>
          <w:p w14:paraId="1F41861E"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G</w:t>
            </w:r>
          </w:p>
        </w:tc>
        <w:tc>
          <w:tcPr>
            <w:tcW w:w="1701" w:type="dxa"/>
            <w:shd w:val="clear" w:color="auto" w:fill="FFFFFF"/>
            <w:vAlign w:val="center"/>
          </w:tcPr>
          <w:p w14:paraId="2FC2EB2A"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Consulting (Lean)</w:t>
            </w:r>
          </w:p>
        </w:tc>
        <w:tc>
          <w:tcPr>
            <w:tcW w:w="1134" w:type="dxa"/>
            <w:shd w:val="clear" w:color="auto" w:fill="FFFFFF"/>
            <w:vAlign w:val="center"/>
          </w:tcPr>
          <w:p w14:paraId="63C481EC"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c>
          <w:tcPr>
            <w:tcW w:w="1383" w:type="dxa"/>
            <w:shd w:val="clear" w:color="auto" w:fill="FFFFFF"/>
            <w:vAlign w:val="center"/>
          </w:tcPr>
          <w:p w14:paraId="04B92882"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842" w:type="dxa"/>
            <w:shd w:val="clear" w:color="auto" w:fill="FFFFFF"/>
            <w:vAlign w:val="center"/>
          </w:tcPr>
          <w:p w14:paraId="4E53BAAC"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Black Belt, Project Manager Lean Development</w:t>
            </w:r>
          </w:p>
          <w:p w14:paraId="7D2D4234" w14:textId="77777777" w:rsidR="0092596B" w:rsidRDefault="009259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4C51D068"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Holistic Lean Transformation</w:t>
            </w:r>
          </w:p>
        </w:tc>
        <w:tc>
          <w:tcPr>
            <w:tcW w:w="1485" w:type="dxa"/>
            <w:shd w:val="clear" w:color="auto" w:fill="FFFFFF"/>
            <w:vAlign w:val="center"/>
          </w:tcPr>
          <w:p w14:paraId="79B50802" w14:textId="77777777" w:rsidR="0092596B" w:rsidRDefault="009259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310139F3"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1718F79F" w14:textId="77777777" w:rsidR="0092596B" w:rsidRDefault="009259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33E04828" w14:textId="77777777" w:rsidR="0092596B" w:rsidRDefault="009259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3E3D059E" w14:textId="77777777" w:rsidR="0092596B" w:rsidRDefault="009259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460D4521" w14:textId="77777777" w:rsidR="0092596B" w:rsidRDefault="009259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0621EED0"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92596B" w14:paraId="27C14570" w14:textId="77777777" w:rsidTr="0092596B">
        <w:trPr>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2F2F2"/>
            <w:vAlign w:val="center"/>
          </w:tcPr>
          <w:p w14:paraId="6EA2B915"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H</w:t>
            </w:r>
          </w:p>
        </w:tc>
        <w:tc>
          <w:tcPr>
            <w:tcW w:w="1701" w:type="dxa"/>
            <w:shd w:val="clear" w:color="auto" w:fill="F2F2F2"/>
            <w:vAlign w:val="center"/>
          </w:tcPr>
          <w:p w14:paraId="73A35C67"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materials</w:t>
            </w:r>
          </w:p>
        </w:tc>
        <w:tc>
          <w:tcPr>
            <w:tcW w:w="1134" w:type="dxa"/>
            <w:shd w:val="clear" w:color="auto" w:fill="F2F2F2"/>
            <w:vAlign w:val="center"/>
          </w:tcPr>
          <w:p w14:paraId="5D1CCC55"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c>
          <w:tcPr>
            <w:tcW w:w="1383" w:type="dxa"/>
            <w:shd w:val="clear" w:color="auto" w:fill="F2F2F2"/>
            <w:vAlign w:val="center"/>
          </w:tcPr>
          <w:p w14:paraId="34D7CEE4"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42" w:type="dxa"/>
            <w:shd w:val="clear" w:color="auto" w:fill="F2F2F2"/>
            <w:vAlign w:val="center"/>
          </w:tcPr>
          <w:p w14:paraId="5628DDE3"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Lean Manager Group</w:t>
            </w:r>
          </w:p>
        </w:tc>
        <w:tc>
          <w:tcPr>
            <w:tcW w:w="1485" w:type="dxa"/>
            <w:shd w:val="clear" w:color="auto" w:fill="F2F2F2"/>
            <w:vAlign w:val="center"/>
          </w:tcPr>
          <w:p w14:paraId="78D53E3B"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92596B" w14:paraId="006AFA9E"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FFFFF"/>
            <w:vAlign w:val="center"/>
          </w:tcPr>
          <w:p w14:paraId="3C9191A9"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lastRenderedPageBreak/>
              <w:t>I</w:t>
            </w:r>
          </w:p>
        </w:tc>
        <w:tc>
          <w:tcPr>
            <w:tcW w:w="1701" w:type="dxa"/>
            <w:shd w:val="clear" w:color="auto" w:fill="FFFFFF"/>
            <w:vAlign w:val="center"/>
          </w:tcPr>
          <w:p w14:paraId="378DCE2C"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Consulting (Lean)</w:t>
            </w:r>
          </w:p>
        </w:tc>
        <w:tc>
          <w:tcPr>
            <w:tcW w:w="1134" w:type="dxa"/>
            <w:shd w:val="clear" w:color="auto" w:fill="FFFFFF"/>
            <w:vAlign w:val="center"/>
          </w:tcPr>
          <w:p w14:paraId="562B364A"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Small</w:t>
            </w:r>
          </w:p>
        </w:tc>
        <w:tc>
          <w:tcPr>
            <w:tcW w:w="1383" w:type="dxa"/>
            <w:shd w:val="clear" w:color="auto" w:fill="FFFFFF"/>
            <w:vAlign w:val="center"/>
          </w:tcPr>
          <w:p w14:paraId="52CE9996"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42" w:type="dxa"/>
            <w:shd w:val="clear" w:color="auto" w:fill="FFFFFF"/>
            <w:vAlign w:val="center"/>
          </w:tcPr>
          <w:p w14:paraId="5AE6EE20"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Master Black Belt / CEO</w:t>
            </w:r>
          </w:p>
        </w:tc>
        <w:tc>
          <w:tcPr>
            <w:tcW w:w="1485" w:type="dxa"/>
            <w:shd w:val="clear" w:color="auto" w:fill="FFFFFF"/>
            <w:vAlign w:val="center"/>
          </w:tcPr>
          <w:p w14:paraId="684A2B46"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2596B" w14:paraId="1A1A3456" w14:textId="77777777" w:rsidTr="0092596B">
        <w:trPr>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2F2F2"/>
            <w:vAlign w:val="center"/>
          </w:tcPr>
          <w:p w14:paraId="231D3F3D"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J</w:t>
            </w:r>
          </w:p>
        </w:tc>
        <w:tc>
          <w:tcPr>
            <w:tcW w:w="1701" w:type="dxa"/>
            <w:shd w:val="clear" w:color="auto" w:fill="F2F2F2"/>
            <w:vAlign w:val="center"/>
          </w:tcPr>
          <w:p w14:paraId="340FD7B6"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 Consultancy</w:t>
            </w:r>
          </w:p>
        </w:tc>
        <w:tc>
          <w:tcPr>
            <w:tcW w:w="1134" w:type="dxa"/>
            <w:shd w:val="clear" w:color="auto" w:fill="F2F2F2"/>
            <w:vAlign w:val="center"/>
          </w:tcPr>
          <w:p w14:paraId="5ED32A35"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Small</w:t>
            </w:r>
          </w:p>
        </w:tc>
        <w:tc>
          <w:tcPr>
            <w:tcW w:w="1383" w:type="dxa"/>
            <w:shd w:val="clear" w:color="auto" w:fill="F2F2F2"/>
            <w:vAlign w:val="center"/>
          </w:tcPr>
          <w:p w14:paraId="66072794"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42" w:type="dxa"/>
            <w:shd w:val="clear" w:color="auto" w:fill="F2F2F2"/>
            <w:vAlign w:val="center"/>
          </w:tcPr>
          <w:p w14:paraId="3B8645B6"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Senior Manager Quality Management</w:t>
            </w:r>
          </w:p>
        </w:tc>
        <w:tc>
          <w:tcPr>
            <w:tcW w:w="1485" w:type="dxa"/>
            <w:shd w:val="clear" w:color="auto" w:fill="F2F2F2"/>
            <w:vAlign w:val="center"/>
          </w:tcPr>
          <w:p w14:paraId="292D3501"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465731B1" w14:textId="77777777" w:rsidR="0092596B" w:rsidRDefault="0092596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92596B" w14:paraId="1485AD59"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FFFFF"/>
            <w:vAlign w:val="center"/>
          </w:tcPr>
          <w:p w14:paraId="7A568355"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K</w:t>
            </w:r>
          </w:p>
        </w:tc>
        <w:tc>
          <w:tcPr>
            <w:tcW w:w="1701" w:type="dxa"/>
            <w:shd w:val="clear" w:color="auto" w:fill="FFFFFF"/>
            <w:vAlign w:val="center"/>
          </w:tcPr>
          <w:p w14:paraId="63F947A4"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Software</w:t>
            </w:r>
          </w:p>
        </w:tc>
        <w:tc>
          <w:tcPr>
            <w:tcW w:w="1134" w:type="dxa"/>
            <w:shd w:val="clear" w:color="auto" w:fill="FFFFFF"/>
            <w:vAlign w:val="center"/>
          </w:tcPr>
          <w:p w14:paraId="6D3E50D7"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c>
          <w:tcPr>
            <w:tcW w:w="1383" w:type="dxa"/>
            <w:shd w:val="clear" w:color="auto" w:fill="FFFFFF"/>
            <w:vAlign w:val="center"/>
          </w:tcPr>
          <w:p w14:paraId="0AB04863"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42" w:type="dxa"/>
            <w:shd w:val="clear" w:color="auto" w:fill="FFFFFF"/>
            <w:vAlign w:val="center"/>
          </w:tcPr>
          <w:p w14:paraId="27D5B03E" w14:textId="77777777" w:rsidR="0092596B" w:rsidRDefault="00731D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Black Belt, Lean Manager</w:t>
            </w:r>
          </w:p>
        </w:tc>
        <w:tc>
          <w:tcPr>
            <w:tcW w:w="1485" w:type="dxa"/>
            <w:shd w:val="clear" w:color="auto" w:fill="FFFFFF"/>
            <w:vAlign w:val="center"/>
          </w:tcPr>
          <w:p w14:paraId="4BD70FCB"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2596B" w14:paraId="10F5B324" w14:textId="77777777" w:rsidTr="0092596B">
        <w:trPr>
          <w:jc w:val="center"/>
        </w:trPr>
        <w:tc>
          <w:tcPr>
            <w:cnfStyle w:val="001000000000" w:firstRow="0" w:lastRow="0" w:firstColumn="1" w:lastColumn="0" w:oddVBand="0" w:evenVBand="0" w:oddHBand="0" w:evenHBand="0" w:firstRowFirstColumn="0" w:firstRowLastColumn="0" w:lastRowFirstColumn="0" w:lastRowLastColumn="0"/>
            <w:tcW w:w="1311" w:type="dxa"/>
            <w:shd w:val="clear" w:color="auto" w:fill="F2F2F2"/>
            <w:vAlign w:val="center"/>
          </w:tcPr>
          <w:p w14:paraId="6757F790"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L</w:t>
            </w:r>
          </w:p>
        </w:tc>
        <w:tc>
          <w:tcPr>
            <w:tcW w:w="1701" w:type="dxa"/>
            <w:shd w:val="clear" w:color="auto" w:fill="F2F2F2"/>
            <w:vAlign w:val="center"/>
          </w:tcPr>
          <w:p w14:paraId="34C12D0C"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Metal and metalworking</w:t>
            </w:r>
          </w:p>
        </w:tc>
        <w:tc>
          <w:tcPr>
            <w:tcW w:w="1134" w:type="dxa"/>
            <w:shd w:val="clear" w:color="auto" w:fill="F2F2F2"/>
            <w:vAlign w:val="center"/>
          </w:tcPr>
          <w:p w14:paraId="71EA081D" w14:textId="77777777" w:rsidR="0092596B" w:rsidRDefault="00731D9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tc>
        <w:tc>
          <w:tcPr>
            <w:tcW w:w="1383" w:type="dxa"/>
            <w:shd w:val="clear" w:color="auto" w:fill="F2F2F2"/>
            <w:vAlign w:val="center"/>
          </w:tcPr>
          <w:p w14:paraId="3A4629CF" w14:textId="77777777" w:rsidR="0092596B" w:rsidRDefault="00731D9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42" w:type="dxa"/>
            <w:shd w:val="clear" w:color="auto" w:fill="F2F2F2"/>
            <w:vAlign w:val="center"/>
          </w:tcPr>
          <w:p w14:paraId="30BECBFB" w14:textId="77777777" w:rsidR="0092596B" w:rsidRDefault="00731D96">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Lean Manager</w:t>
            </w:r>
          </w:p>
        </w:tc>
        <w:tc>
          <w:tcPr>
            <w:tcW w:w="1485" w:type="dxa"/>
            <w:shd w:val="clear" w:color="auto" w:fill="F2F2F2"/>
            <w:vAlign w:val="center"/>
          </w:tcPr>
          <w:p w14:paraId="22A43799" w14:textId="77777777" w:rsidR="0092596B" w:rsidRDefault="00731D9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14:paraId="3CE6154A" w14:textId="77777777" w:rsidR="0092596B" w:rsidRDefault="0092596B">
      <w:pPr>
        <w:spacing w:line="360" w:lineRule="auto"/>
        <w:jc w:val="both"/>
        <w:rPr>
          <w:rFonts w:ascii="Times New Roman" w:eastAsia="Times New Roman" w:hAnsi="Times New Roman" w:cs="Times New Roman"/>
          <w:sz w:val="24"/>
          <w:szCs w:val="24"/>
        </w:rPr>
      </w:pPr>
      <w:bookmarkStart w:id="8" w:name="_3rdcrjn" w:colFirst="0" w:colLast="0"/>
      <w:bookmarkEnd w:id="8"/>
    </w:p>
    <w:p w14:paraId="61CB8DF9" w14:textId="6269B70F"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semi-structured interview schedule was developed. The questions were derived from the literature, with each question supported by at least one source. The schedule began with a general enquiry into the company’s Lean operations and results, followed by questions regarding the interviewee’s understanding of Green-Lean and the company’s approach towards Sustainability. The questions were open-ended to encourage and promote in-depth discussion of the topics presented (Braunscheidel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w:t>
      </w:r>
      <w:r>
        <w:rPr>
          <w:rFonts w:ascii="Times New Roman" w:eastAsia="Times New Roman" w:hAnsi="Times New Roman" w:cs="Times New Roman"/>
          <w:sz w:val="20"/>
          <w:szCs w:val="20"/>
        </w:rPr>
        <w:t xml:space="preserve"> </w:t>
      </w:r>
      <w:r w:rsidRPr="00A10434">
        <w:rPr>
          <w:rFonts w:ascii="Times New Roman" w:eastAsia="Times New Roman" w:hAnsi="Times New Roman" w:cs="Times New Roman"/>
          <w:color w:val="FF0000"/>
          <w:sz w:val="24"/>
          <w:szCs w:val="24"/>
        </w:rPr>
        <w:t>The</w:t>
      </w:r>
      <w:r w:rsidRPr="00A10434">
        <w:rPr>
          <w:rFonts w:ascii="Times New Roman" w:eastAsia="Times New Roman" w:hAnsi="Times New Roman" w:cs="Times New Roman"/>
          <w:color w:val="FF0000"/>
          <w:sz w:val="20"/>
          <w:szCs w:val="20"/>
        </w:rPr>
        <w:t xml:space="preserve"> </w:t>
      </w:r>
      <w:r w:rsidR="00712574" w:rsidRPr="00A10434">
        <w:rPr>
          <w:rFonts w:ascii="Times New Roman" w:eastAsia="Times New Roman" w:hAnsi="Times New Roman" w:cs="Times New Roman"/>
          <w:color w:val="FF0000"/>
          <w:sz w:val="24"/>
          <w:szCs w:val="24"/>
        </w:rPr>
        <w:t>interview aimed</w:t>
      </w:r>
      <w:r w:rsidRPr="00A10434">
        <w:rPr>
          <w:rFonts w:ascii="Times New Roman" w:eastAsia="Times New Roman" w:hAnsi="Times New Roman" w:cs="Times New Roman"/>
          <w:color w:val="FF0000"/>
          <w:sz w:val="24"/>
          <w:szCs w:val="24"/>
        </w:rPr>
        <w:t xml:space="preserve"> to form a basis for the development of a framework applicable to SMEs. </w:t>
      </w:r>
      <w:r>
        <w:rPr>
          <w:rFonts w:ascii="Times New Roman" w:eastAsia="Times New Roman" w:hAnsi="Times New Roman" w:cs="Times New Roman"/>
          <w:sz w:val="24"/>
          <w:szCs w:val="24"/>
        </w:rPr>
        <w:t xml:space="preserve">Through the assurance of anonymity, the participants were encouraged to talk openly about any issues concerning their company. The interviews typically lasted three-quarters of an hour, audio recorded where consent was given, and </w:t>
      </w:r>
      <w:r w:rsidR="00310E6B">
        <w:rPr>
          <w:rFonts w:ascii="Times New Roman" w:eastAsia="Times New Roman" w:hAnsi="Times New Roman" w:cs="Times New Roman"/>
          <w:sz w:val="24"/>
          <w:szCs w:val="24"/>
        </w:rPr>
        <w:t>notes were taken for an accu</w:t>
      </w:r>
      <w:r w:rsidR="00492466">
        <w:rPr>
          <w:rFonts w:ascii="Times New Roman" w:eastAsia="Times New Roman" w:hAnsi="Times New Roman" w:cs="Times New Roman"/>
          <w:sz w:val="24"/>
          <w:szCs w:val="24"/>
        </w:rPr>
        <w:t>r</w:t>
      </w:r>
      <w:r w:rsidR="00310E6B">
        <w:rPr>
          <w:rFonts w:ascii="Times New Roman" w:eastAsia="Times New Roman" w:hAnsi="Times New Roman" w:cs="Times New Roman"/>
          <w:sz w:val="24"/>
          <w:szCs w:val="24"/>
        </w:rPr>
        <w:t>ate</w:t>
      </w:r>
      <w:r>
        <w:rPr>
          <w:rFonts w:ascii="Times New Roman" w:eastAsia="Times New Roman" w:hAnsi="Times New Roman" w:cs="Times New Roman"/>
          <w:sz w:val="24"/>
          <w:szCs w:val="24"/>
        </w:rPr>
        <w:t xml:space="preserve"> evaluation. </w:t>
      </w:r>
    </w:p>
    <w:p w14:paraId="59127E58" w14:textId="77777777" w:rsidR="0092596B" w:rsidRDefault="0092596B">
      <w:pPr>
        <w:widowControl w:val="0"/>
        <w:spacing w:after="0" w:line="360" w:lineRule="auto"/>
        <w:jc w:val="both"/>
        <w:rPr>
          <w:rFonts w:ascii="Times New Roman" w:eastAsia="Times New Roman" w:hAnsi="Times New Roman" w:cs="Times New Roman"/>
          <w:sz w:val="24"/>
          <w:szCs w:val="24"/>
        </w:rPr>
      </w:pPr>
    </w:p>
    <w:p w14:paraId="3585DD98" w14:textId="77777777" w:rsidR="0092596B" w:rsidRDefault="00731D96">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data collection process was completed, template analysis was used to investigate the generated data. This type of analysis thematically organises and conducts analyses according to a set of codes developed </w:t>
      </w:r>
      <w:r>
        <w:rPr>
          <w:rFonts w:ascii="Times New Roman" w:eastAsia="Times New Roman" w:hAnsi="Times New Roman" w:cs="Times New Roman"/>
          <w:i/>
          <w:sz w:val="24"/>
          <w:szCs w:val="24"/>
        </w:rPr>
        <w:t xml:space="preserve">a priori </w:t>
      </w:r>
      <w:r>
        <w:rPr>
          <w:rFonts w:ascii="Times New Roman" w:eastAsia="Times New Roman" w:hAnsi="Times New Roman" w:cs="Times New Roman"/>
          <w:sz w:val="24"/>
          <w:szCs w:val="24"/>
        </w:rPr>
        <w:t xml:space="preserve">(O’Gorman and MacIntosh, 2015). It uses predetermined codes that can then be amended or added while the data is gathered and analysed (Saunders, Lewis and Thornhill, 2016). </w:t>
      </w:r>
    </w:p>
    <w:p w14:paraId="6B92F213" w14:textId="77777777" w:rsidR="0092596B" w:rsidRDefault="00731D96">
      <w:pPr>
        <w:widowControl w:val="0"/>
        <w:spacing w:before="283" w:after="0" w:line="36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procedure of the template analysis, the interv</w:t>
      </w:r>
      <w:r w:rsidR="00D47F48">
        <w:rPr>
          <w:rFonts w:ascii="Times New Roman" w:eastAsia="Times New Roman" w:hAnsi="Times New Roman" w:cs="Times New Roman"/>
          <w:sz w:val="24"/>
          <w:szCs w:val="24"/>
        </w:rPr>
        <w:t xml:space="preserve">iews were carefully transcribed </w:t>
      </w:r>
      <w:r>
        <w:rPr>
          <w:rFonts w:ascii="Times New Roman" w:eastAsia="Times New Roman" w:hAnsi="Times New Roman" w:cs="Times New Roman"/>
          <w:sz w:val="24"/>
          <w:szCs w:val="24"/>
        </w:rPr>
        <w:t>and the first round of coding the data was conducted. Emerging codes were identified and labelled. Levels of codes and later a hierarchy of codes (see Figure 4) was produced to maintain a structure and create an overview. Once all emerging codes were added, the template was applied to the entire data set and findings were interpreted and written up.</w:t>
      </w:r>
    </w:p>
    <w:p w14:paraId="7F5DA548" w14:textId="77777777" w:rsidR="0092596B" w:rsidRDefault="00731D96">
      <w:pPr>
        <w:widowControl w:val="0"/>
        <w:spacing w:before="283" w:after="0" w:line="36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noProof/>
          <w:highlight w:val="white"/>
          <w:lang w:val="en-IN" w:eastAsia="en-IN"/>
        </w:rPr>
        <w:lastRenderedPageBreak/>
        <w:drawing>
          <wp:inline distT="114300" distB="114300" distL="114300" distR="114300" wp14:anchorId="657807D0" wp14:editId="48D0ADC4">
            <wp:extent cx="5626100" cy="415290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26100" cy="41529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469AA807" w14:textId="77777777" w:rsidR="0092596B" w:rsidRDefault="00731D96">
      <w:pPr>
        <w:widowControl w:val="0"/>
        <w:spacing w:before="283" w:after="0" w:line="240" w:lineRule="auto"/>
        <w:ind w:right="350"/>
        <w:rPr>
          <w:rFonts w:ascii="Times New Roman" w:eastAsia="Times New Roman" w:hAnsi="Times New Roman" w:cs="Times New Roman"/>
          <w:sz w:val="20"/>
          <w:szCs w:val="20"/>
        </w:rPr>
      </w:pPr>
      <w:r>
        <w:rPr>
          <w:rFonts w:ascii="Times New Roman" w:eastAsia="Times New Roman" w:hAnsi="Times New Roman" w:cs="Times New Roman"/>
          <w:sz w:val="20"/>
          <w:szCs w:val="20"/>
        </w:rPr>
        <w:t>Figure 4: Coding levels</w:t>
      </w:r>
      <w:r>
        <w:rPr>
          <w:rFonts w:ascii="Times New Roman" w:eastAsia="Times New Roman" w:hAnsi="Times New Roman" w:cs="Times New Roman"/>
          <w:sz w:val="20"/>
          <w:szCs w:val="20"/>
        </w:rPr>
        <w:br/>
        <w:t>Source: Author’s own</w:t>
      </w:r>
    </w:p>
    <w:p w14:paraId="362CEB89" w14:textId="77777777" w:rsidR="0092596B" w:rsidRDefault="0092596B">
      <w:pPr>
        <w:widowControl w:val="0"/>
        <w:spacing w:after="0" w:line="276" w:lineRule="auto"/>
        <w:rPr>
          <w:rFonts w:ascii="Times New Roman" w:eastAsia="Times New Roman" w:hAnsi="Times New Roman" w:cs="Times New Roman"/>
          <w:sz w:val="24"/>
          <w:szCs w:val="24"/>
        </w:rPr>
      </w:pPr>
    </w:p>
    <w:p w14:paraId="7454BC2F" w14:textId="77777777" w:rsidR="0092596B" w:rsidRDefault="00731D9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Validity and reliability</w:t>
      </w:r>
    </w:p>
    <w:p w14:paraId="71C459F9" w14:textId="77777777"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maintaining quality standards throughout the data collection phase, validity and reliability were pursued through several techniques. Validity was assured through multiple sources of evidence and a chain of evidence (Yin, 2014). While interviews served as the main data collection method, information acquired through the company’s websites were additionally considered (such as Sustainability reports, organisation charts, etc.). These were used to complete an overview of the organisation and to fill in data that may have been left out by the interviewee. A chain of evidence was upheld through research questions that were connected to the design of the research strategy, creating and piloting an interview protocol that was followed by a detailed process of analysing data, which included relevant quotations and establishing relationships. Finally, an anonymised overview of participating companies was created. </w:t>
      </w:r>
    </w:p>
    <w:p w14:paraId="14BC8BE3" w14:textId="77777777" w:rsidR="0092596B" w:rsidRDefault="0092596B">
      <w:pPr>
        <w:spacing w:after="0" w:line="360" w:lineRule="auto"/>
        <w:jc w:val="both"/>
        <w:rPr>
          <w:rFonts w:ascii="Times New Roman" w:eastAsia="Times New Roman" w:hAnsi="Times New Roman" w:cs="Times New Roman"/>
          <w:sz w:val="24"/>
          <w:szCs w:val="24"/>
        </w:rPr>
      </w:pPr>
    </w:p>
    <w:p w14:paraId="204F42A2" w14:textId="77777777"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interview schedule was piloted with two academics and three practitioners from industry to ensure the intelligibility and relevance of the questions. Their feedback enabled the author to enhance the questions and revise the design of the schedule (Collis and Hussey, 2014; Bryman </w:t>
      </w:r>
      <w:r>
        <w:rPr>
          <w:rFonts w:ascii="Times New Roman" w:eastAsia="Times New Roman" w:hAnsi="Times New Roman" w:cs="Times New Roman"/>
          <w:sz w:val="24"/>
          <w:szCs w:val="24"/>
        </w:rPr>
        <w:lastRenderedPageBreak/>
        <w:t>and Bell, 2015; Saunders, Lewis and Thornhill, 2016). Table 3 illustrates the participants that tested the interview protocol and the feedback that was given.</w:t>
      </w:r>
    </w:p>
    <w:p w14:paraId="1BBBF90D" w14:textId="77777777" w:rsidR="0092596B" w:rsidRDefault="0092596B">
      <w:pPr>
        <w:spacing w:after="0" w:line="360" w:lineRule="auto"/>
        <w:jc w:val="both"/>
        <w:rPr>
          <w:rFonts w:ascii="Times New Roman" w:eastAsia="Times New Roman" w:hAnsi="Times New Roman" w:cs="Times New Roman"/>
          <w:sz w:val="24"/>
          <w:szCs w:val="24"/>
        </w:rPr>
      </w:pPr>
    </w:p>
    <w:p w14:paraId="154E240B" w14:textId="77777777" w:rsidR="0092596B" w:rsidRDefault="00731D96">
      <w:pPr>
        <w:jc w:val="both"/>
        <w:rPr>
          <w:rFonts w:ascii="Times New Roman" w:eastAsia="Times New Roman" w:hAnsi="Times New Roman" w:cs="Times New Roman"/>
          <w:highlight w:val="white"/>
        </w:rPr>
      </w:pPr>
      <w:r>
        <w:rPr>
          <w:rFonts w:ascii="Times New Roman" w:eastAsia="Times New Roman" w:hAnsi="Times New Roman" w:cs="Times New Roman"/>
          <w:sz w:val="20"/>
          <w:szCs w:val="20"/>
        </w:rPr>
        <w:t>Table 3: Questionnaire feedback</w:t>
      </w: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6960"/>
      </w:tblGrid>
      <w:tr w:rsidR="0092596B" w14:paraId="58BE5E04" w14:textId="77777777">
        <w:trPr>
          <w:trHeight w:val="420"/>
        </w:trPr>
        <w:tc>
          <w:tcPr>
            <w:tcW w:w="9000" w:type="dxa"/>
            <w:gridSpan w:val="2"/>
            <w:shd w:val="clear" w:color="auto" w:fill="CCCCCC"/>
            <w:tcMar>
              <w:top w:w="100" w:type="dxa"/>
              <w:left w:w="100" w:type="dxa"/>
              <w:bottom w:w="100" w:type="dxa"/>
              <w:right w:w="100" w:type="dxa"/>
            </w:tcMar>
          </w:tcPr>
          <w:p w14:paraId="71C975F0" w14:textId="77777777" w:rsidR="0092596B" w:rsidRDefault="00731D96">
            <w:pPr>
              <w:jc w:val="center"/>
              <w:rPr>
                <w:rFonts w:ascii="Times New Roman" w:eastAsia="Times New Roman" w:hAnsi="Times New Roman" w:cs="Times New Roman"/>
                <w:b/>
                <w:sz w:val="24"/>
                <w:szCs w:val="24"/>
                <w:shd w:val="clear" w:color="auto" w:fill="CCCCCC"/>
              </w:rPr>
            </w:pPr>
            <w:r>
              <w:rPr>
                <w:rFonts w:ascii="Times New Roman" w:eastAsia="Times New Roman" w:hAnsi="Times New Roman" w:cs="Times New Roman"/>
                <w:b/>
                <w:sz w:val="24"/>
                <w:szCs w:val="24"/>
                <w:shd w:val="clear" w:color="auto" w:fill="CCCCCC"/>
              </w:rPr>
              <w:t>Questionnaire Feedback</w:t>
            </w:r>
          </w:p>
        </w:tc>
      </w:tr>
      <w:tr w:rsidR="0092596B" w14:paraId="35808F67" w14:textId="77777777">
        <w:tc>
          <w:tcPr>
            <w:tcW w:w="2040" w:type="dxa"/>
            <w:shd w:val="clear" w:color="auto" w:fill="auto"/>
            <w:tcMar>
              <w:top w:w="100" w:type="dxa"/>
              <w:left w:w="100" w:type="dxa"/>
              <w:bottom w:w="100" w:type="dxa"/>
              <w:right w:w="100" w:type="dxa"/>
            </w:tcMar>
          </w:tcPr>
          <w:p w14:paraId="1A29939A" w14:textId="77777777" w:rsidR="0092596B" w:rsidRDefault="00731D96">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Participants</w:t>
            </w:r>
          </w:p>
        </w:tc>
        <w:tc>
          <w:tcPr>
            <w:tcW w:w="6960" w:type="dxa"/>
            <w:shd w:val="clear" w:color="auto" w:fill="auto"/>
            <w:tcMar>
              <w:top w:w="100" w:type="dxa"/>
              <w:left w:w="100" w:type="dxa"/>
              <w:bottom w:w="100" w:type="dxa"/>
              <w:right w:w="100" w:type="dxa"/>
            </w:tcMar>
          </w:tcPr>
          <w:p w14:paraId="48102DBF" w14:textId="77777777" w:rsidR="0092596B" w:rsidRDefault="00731D9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Professor of Quality Management and LSS Master Black Belt</w:t>
            </w:r>
          </w:p>
          <w:p w14:paraId="2FB7D812" w14:textId="0499240F" w:rsidR="0092596B" w:rsidRDefault="00731D9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Associate Professor in Marketing with </w:t>
            </w:r>
            <w:r w:rsidR="00492466">
              <w:rPr>
                <w:rFonts w:ascii="Times New Roman" w:eastAsia="Times New Roman" w:hAnsi="Times New Roman" w:cs="Times New Roman"/>
                <w:sz w:val="24"/>
                <w:szCs w:val="24"/>
                <w:highlight w:val="white"/>
              </w:rPr>
              <w:t xml:space="preserve">a </w:t>
            </w:r>
            <w:r>
              <w:rPr>
                <w:rFonts w:ascii="Times New Roman" w:eastAsia="Times New Roman" w:hAnsi="Times New Roman" w:cs="Times New Roman"/>
                <w:sz w:val="24"/>
                <w:szCs w:val="24"/>
                <w:highlight w:val="white"/>
              </w:rPr>
              <w:t>specialisation in</w:t>
            </w:r>
          </w:p>
          <w:p w14:paraId="3AE902A8" w14:textId="77777777" w:rsidR="0092596B" w:rsidRDefault="00731D9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Sustainability</w:t>
            </w:r>
          </w:p>
          <w:p w14:paraId="1817B1E3" w14:textId="77777777" w:rsidR="0092596B" w:rsidRDefault="00731D9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General Manager</w:t>
            </w:r>
          </w:p>
          <w:p w14:paraId="6010168C" w14:textId="77777777" w:rsidR="0092596B" w:rsidRDefault="00731D9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Master Black Belt</w:t>
            </w:r>
          </w:p>
          <w:p w14:paraId="643DE4D4" w14:textId="77777777" w:rsidR="0092596B" w:rsidRDefault="00731D96">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Green-Lean Consultant</w:t>
            </w:r>
          </w:p>
        </w:tc>
      </w:tr>
      <w:tr w:rsidR="0092596B" w14:paraId="106B43E3" w14:textId="77777777">
        <w:tc>
          <w:tcPr>
            <w:tcW w:w="2040" w:type="dxa"/>
            <w:shd w:val="clear" w:color="auto" w:fill="F3F3F3"/>
            <w:tcMar>
              <w:top w:w="100" w:type="dxa"/>
              <w:left w:w="100" w:type="dxa"/>
              <w:bottom w:w="100" w:type="dxa"/>
              <w:right w:w="100" w:type="dxa"/>
            </w:tcMar>
          </w:tcPr>
          <w:p w14:paraId="200A3BF6" w14:textId="77777777" w:rsidR="0092596B" w:rsidRDefault="00731D96">
            <w:pPr>
              <w:jc w:val="both"/>
              <w:rPr>
                <w:rFonts w:ascii="Times New Roman" w:eastAsia="Times New Roman" w:hAnsi="Times New Roman" w:cs="Times New Roman"/>
                <w:b/>
                <w:sz w:val="24"/>
                <w:szCs w:val="24"/>
                <w:shd w:val="clear" w:color="auto" w:fill="F3F3F3"/>
              </w:rPr>
            </w:pPr>
            <w:r>
              <w:rPr>
                <w:rFonts w:ascii="Times New Roman" w:eastAsia="Times New Roman" w:hAnsi="Times New Roman" w:cs="Times New Roman"/>
                <w:b/>
                <w:sz w:val="24"/>
                <w:szCs w:val="24"/>
                <w:shd w:val="clear" w:color="auto" w:fill="F3F3F3"/>
              </w:rPr>
              <w:t>Feedback</w:t>
            </w:r>
          </w:p>
        </w:tc>
        <w:tc>
          <w:tcPr>
            <w:tcW w:w="6960" w:type="dxa"/>
            <w:shd w:val="clear" w:color="auto" w:fill="F3F3F3"/>
            <w:tcMar>
              <w:top w:w="100" w:type="dxa"/>
              <w:left w:w="100" w:type="dxa"/>
              <w:bottom w:w="100" w:type="dxa"/>
              <w:right w:w="100" w:type="dxa"/>
            </w:tcMar>
          </w:tcPr>
          <w:p w14:paraId="43AB022A" w14:textId="77777777" w:rsidR="0092596B" w:rsidRDefault="00731D96">
            <w:pPr>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Question for a definition of Lean by interviewees to see how perspective has changed over time</w:t>
            </w:r>
          </w:p>
          <w:p w14:paraId="127EEF22" w14:textId="77777777" w:rsidR="0092596B" w:rsidRDefault="00731D96">
            <w:pPr>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Strategic and tactical benefits of the company and the ratio of investment in Lean to its benefits</w:t>
            </w:r>
          </w:p>
          <w:p w14:paraId="2AA8B814" w14:textId="77777777" w:rsidR="0092596B" w:rsidRDefault="00731D96">
            <w:pPr>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Number of employees trained on Lean per year and number and setting of Lean projects per year</w:t>
            </w:r>
          </w:p>
          <w:p w14:paraId="25AAB11B" w14:textId="77777777" w:rsidR="0092596B" w:rsidRDefault="00731D96">
            <w:pPr>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Focus of Sustainability questions in regards to its application in business, such as through Sustainability management systems</w:t>
            </w:r>
          </w:p>
          <w:p w14:paraId="20592A7C" w14:textId="77777777" w:rsidR="0092596B" w:rsidRDefault="00731D96">
            <w:pPr>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 xml:space="preserve">Reduction of questions and elimination of redundancies </w:t>
            </w:r>
          </w:p>
          <w:p w14:paraId="17BF8A13" w14:textId="77777777" w:rsidR="0092596B" w:rsidRDefault="00731D96">
            <w:pPr>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Refinement of German translation to clarify meaning</w:t>
            </w:r>
          </w:p>
          <w:p w14:paraId="2A20C921" w14:textId="77777777" w:rsidR="0092596B" w:rsidRDefault="00731D96">
            <w:pPr>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Suggestion to include Six Sigma</w:t>
            </w:r>
          </w:p>
          <w:p w14:paraId="46D0C2BE" w14:textId="77777777" w:rsidR="0092596B" w:rsidRPr="00A10434" w:rsidRDefault="00731D96">
            <w:pPr>
              <w:rPr>
                <w:rFonts w:ascii="Times New Roman" w:eastAsia="Times New Roman" w:hAnsi="Times New Roman" w:cs="Times New Roman"/>
                <w:color w:val="FF0000"/>
                <w:sz w:val="24"/>
                <w:szCs w:val="24"/>
                <w:shd w:val="clear" w:color="auto" w:fill="F3F3F3"/>
              </w:rPr>
            </w:pPr>
            <w:r w:rsidRPr="00A10434">
              <w:rPr>
                <w:rFonts w:ascii="Times New Roman" w:eastAsia="Times New Roman" w:hAnsi="Times New Roman" w:cs="Times New Roman"/>
                <w:color w:val="FF0000"/>
                <w:sz w:val="24"/>
                <w:szCs w:val="24"/>
                <w:shd w:val="clear" w:color="auto" w:fill="F3F3F3"/>
              </w:rPr>
              <w:t>Focus of questions on SME requirements</w:t>
            </w:r>
          </w:p>
          <w:p w14:paraId="51CBBF00" w14:textId="77777777" w:rsidR="0092596B" w:rsidRDefault="00731D96">
            <w:pPr>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Improvement of Sustainability-related questions</w:t>
            </w:r>
          </w:p>
        </w:tc>
      </w:tr>
    </w:tbl>
    <w:p w14:paraId="7E18099E" w14:textId="77777777" w:rsidR="0092596B" w:rsidRDefault="0092596B">
      <w:pPr>
        <w:spacing w:line="360" w:lineRule="auto"/>
        <w:jc w:val="both"/>
        <w:rPr>
          <w:rFonts w:ascii="Times New Roman" w:eastAsia="Times New Roman" w:hAnsi="Times New Roman" w:cs="Times New Roman"/>
          <w:sz w:val="24"/>
          <w:szCs w:val="24"/>
        </w:rPr>
      </w:pPr>
    </w:p>
    <w:p w14:paraId="7B35EE67" w14:textId="77777777"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Apart from a suggestion to include Six Sigma questions, each piece of feedback was incorporated in the interview protocol. Six Sigma went beyond the scope of the research and was therefore not included. The final interview schedule is found in Appendix 1.</w:t>
      </w:r>
    </w:p>
    <w:p w14:paraId="5F07D6EF" w14:textId="77777777" w:rsidR="0092596B" w:rsidRDefault="0092596B">
      <w:pPr>
        <w:spacing w:after="0" w:line="360" w:lineRule="auto"/>
        <w:jc w:val="both"/>
        <w:rPr>
          <w:rFonts w:ascii="Times New Roman" w:eastAsia="Times New Roman" w:hAnsi="Times New Roman" w:cs="Times New Roman"/>
          <w:sz w:val="24"/>
          <w:szCs w:val="24"/>
        </w:rPr>
      </w:pPr>
    </w:p>
    <w:p w14:paraId="4ACD6FDB" w14:textId="77777777" w:rsidR="0092596B" w:rsidRDefault="00731D96">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limitations of this approach l</w:t>
      </w:r>
      <w:r w:rsidR="00EC510B">
        <w:rPr>
          <w:rFonts w:ascii="Times New Roman" w:eastAsia="Times New Roman" w:hAnsi="Times New Roman" w:cs="Times New Roman"/>
          <w:sz w:val="24"/>
          <w:szCs w:val="24"/>
        </w:rPr>
        <w:t>ay</w:t>
      </w:r>
      <w:r>
        <w:rPr>
          <w:rFonts w:ascii="Times New Roman" w:eastAsia="Times New Roman" w:hAnsi="Times New Roman" w:cs="Times New Roman"/>
          <w:sz w:val="24"/>
          <w:szCs w:val="24"/>
        </w:rPr>
        <w:t xml:space="preserve"> in the restricted number of interviewees per organisation, as a minimum of two employees per case company should be interviewed to ensure the viewpoint of a company (Lo, 2013). </w:t>
      </w:r>
      <w:bookmarkStart w:id="9" w:name="_Hlk94687803"/>
      <w:r>
        <w:rPr>
          <w:rFonts w:ascii="Times New Roman" w:eastAsia="Times New Roman" w:hAnsi="Times New Roman" w:cs="Times New Roman"/>
          <w:sz w:val="24"/>
          <w:szCs w:val="24"/>
        </w:rPr>
        <w:t>However, as the interviewees represented a range of positions from several hierarchical levels, the data gathered was regarded as a representative cross-section of viewpoints from SMEs.</w:t>
      </w:r>
    </w:p>
    <w:bookmarkEnd w:id="9"/>
    <w:p w14:paraId="46490704" w14:textId="77777777" w:rsidR="0092596B" w:rsidRDefault="00731D96">
      <w:pPr>
        <w:spacing w:before="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Results</w:t>
      </w:r>
    </w:p>
    <w:p w14:paraId="7A9EF1DA" w14:textId="77777777" w:rsidR="0092596B" w:rsidRDefault="00731D96">
      <w:pPr>
        <w:spacing w:after="0" w:line="360" w:lineRule="auto"/>
        <w:jc w:val="both"/>
        <w:rPr>
          <w:rFonts w:ascii="Times New Roman" w:eastAsia="Times New Roman" w:hAnsi="Times New Roman" w:cs="Times New Roman"/>
          <w:sz w:val="24"/>
          <w:szCs w:val="24"/>
        </w:rPr>
      </w:pPr>
      <w:bookmarkStart w:id="10" w:name="_lnxbz9" w:colFirst="0" w:colLast="0"/>
      <w:bookmarkEnd w:id="10"/>
      <w:r>
        <w:rPr>
          <w:rFonts w:ascii="Times New Roman" w:eastAsia="Times New Roman" w:hAnsi="Times New Roman" w:cs="Times New Roman"/>
          <w:sz w:val="24"/>
          <w:szCs w:val="24"/>
        </w:rPr>
        <w:t>This section presents the results from the interviews that were incorporated in</w:t>
      </w:r>
      <w:r w:rsidR="00310E6B">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the framework. The purpose of this section is to:</w:t>
      </w:r>
    </w:p>
    <w:p w14:paraId="3EB12A63" w14:textId="77777777" w:rsidR="0092596B" w:rsidRDefault="0092596B">
      <w:pPr>
        <w:spacing w:after="0" w:line="360" w:lineRule="auto"/>
        <w:jc w:val="both"/>
        <w:rPr>
          <w:rFonts w:ascii="Times New Roman" w:eastAsia="Times New Roman" w:hAnsi="Times New Roman" w:cs="Times New Roman"/>
          <w:sz w:val="24"/>
          <w:szCs w:val="24"/>
        </w:rPr>
      </w:pPr>
    </w:p>
    <w:p w14:paraId="2DB3EAE9" w14:textId="77777777" w:rsidR="0092596B" w:rsidRDefault="00731D96">
      <w:pPr>
        <w:numPr>
          <w:ilvl w:val="0"/>
          <w:numId w:val="1"/>
        </w:numPr>
        <w:pBdr>
          <w:top w:val="nil"/>
          <w:left w:val="nil"/>
          <w:bottom w:val="nil"/>
          <w:right w:val="nil"/>
          <w:between w:val="nil"/>
        </w:pBdr>
        <w:spacing w:after="0" w:line="360" w:lineRule="auto"/>
        <w:ind w:left="0" w:firstLine="0"/>
        <w:jc w:val="both"/>
        <w:rPr>
          <w:sz w:val="24"/>
          <w:szCs w:val="24"/>
        </w:rPr>
      </w:pPr>
      <w:r>
        <w:rPr>
          <w:rFonts w:ascii="Times New Roman" w:eastAsia="Times New Roman" w:hAnsi="Times New Roman" w:cs="Times New Roman"/>
          <w:sz w:val="24"/>
          <w:szCs w:val="24"/>
        </w:rPr>
        <w:lastRenderedPageBreak/>
        <w:t>Overcome the shortcomings of existing frameworks by developing a practical framework that guides SMEs, regardless of their industry, to implement Green-Lean and Sustainability;</w:t>
      </w:r>
    </w:p>
    <w:p w14:paraId="6A47C967" w14:textId="77777777" w:rsidR="0092596B" w:rsidRDefault="00731D96">
      <w:pPr>
        <w:numPr>
          <w:ilvl w:val="0"/>
          <w:numId w:val="1"/>
        </w:numPr>
        <w:pBdr>
          <w:top w:val="nil"/>
          <w:left w:val="nil"/>
          <w:bottom w:val="nil"/>
          <w:right w:val="nil"/>
          <w:between w:val="nil"/>
        </w:pBdr>
        <w:spacing w:after="0" w:line="360" w:lineRule="auto"/>
        <w:ind w:left="0" w:firstLine="0"/>
        <w:jc w:val="both"/>
        <w:rPr>
          <w:sz w:val="24"/>
          <w:szCs w:val="24"/>
        </w:rPr>
      </w:pPr>
      <w:r>
        <w:rPr>
          <w:rFonts w:ascii="Times New Roman" w:eastAsia="Times New Roman" w:hAnsi="Times New Roman" w:cs="Times New Roman"/>
          <w:sz w:val="24"/>
          <w:szCs w:val="24"/>
        </w:rPr>
        <w:t>Allow the rectification of implementation errors through a feedback mechanism;</w:t>
      </w:r>
    </w:p>
    <w:p w14:paraId="5F066FAC" w14:textId="77777777" w:rsidR="0092596B" w:rsidRDefault="00731D96">
      <w:pPr>
        <w:numPr>
          <w:ilvl w:val="0"/>
          <w:numId w:val="1"/>
        </w:numPr>
        <w:pBdr>
          <w:top w:val="nil"/>
          <w:left w:val="nil"/>
          <w:bottom w:val="nil"/>
          <w:right w:val="nil"/>
          <w:between w:val="nil"/>
        </w:pBdr>
        <w:spacing w:after="0" w:line="360" w:lineRule="auto"/>
        <w:ind w:left="0" w:firstLine="0"/>
        <w:jc w:val="both"/>
        <w:rPr>
          <w:sz w:val="24"/>
          <w:szCs w:val="24"/>
        </w:rPr>
      </w:pPr>
      <w:r>
        <w:rPr>
          <w:rFonts w:ascii="Times New Roman" w:eastAsia="Times New Roman" w:hAnsi="Times New Roman" w:cs="Times New Roman"/>
          <w:sz w:val="24"/>
          <w:szCs w:val="24"/>
        </w:rPr>
        <w:t>Enable the organisations to choose appropriate tools and techniques;</w:t>
      </w:r>
    </w:p>
    <w:p w14:paraId="14F711F9" w14:textId="77777777" w:rsidR="0092596B" w:rsidRDefault="00731D96">
      <w:pPr>
        <w:numPr>
          <w:ilvl w:val="0"/>
          <w:numId w:val="1"/>
        </w:numPr>
        <w:pBdr>
          <w:top w:val="nil"/>
          <w:left w:val="nil"/>
          <w:bottom w:val="nil"/>
          <w:right w:val="nil"/>
          <w:between w:val="nil"/>
        </w:pBdr>
        <w:spacing w:after="0" w:line="360" w:lineRule="auto"/>
        <w:ind w:left="0" w:firstLine="0"/>
        <w:jc w:val="both"/>
        <w:rPr>
          <w:sz w:val="24"/>
          <w:szCs w:val="24"/>
        </w:rPr>
      </w:pPr>
      <w:r>
        <w:rPr>
          <w:rFonts w:ascii="Times New Roman" w:eastAsia="Times New Roman" w:hAnsi="Times New Roman" w:cs="Times New Roman"/>
          <w:sz w:val="24"/>
          <w:szCs w:val="24"/>
        </w:rPr>
        <w:t>Integrate and addresses social Sustainability to close a significant research gap;</w:t>
      </w:r>
    </w:p>
    <w:p w14:paraId="657933EE" w14:textId="77777777" w:rsidR="0092596B" w:rsidRDefault="00731D96">
      <w:pPr>
        <w:numPr>
          <w:ilvl w:val="0"/>
          <w:numId w:val="1"/>
        </w:numPr>
        <w:pBdr>
          <w:top w:val="nil"/>
          <w:left w:val="nil"/>
          <w:bottom w:val="nil"/>
          <w:right w:val="nil"/>
          <w:between w:val="nil"/>
        </w:pBdr>
        <w:spacing w:after="0" w:line="360" w:lineRule="auto"/>
        <w:ind w:left="0" w:firstLine="0"/>
        <w:jc w:val="both"/>
        <w:rPr>
          <w:sz w:val="24"/>
          <w:szCs w:val="24"/>
        </w:rPr>
      </w:pPr>
      <w:r>
        <w:rPr>
          <w:rFonts w:ascii="Times New Roman" w:eastAsia="Times New Roman" w:hAnsi="Times New Roman" w:cs="Times New Roman"/>
          <w:sz w:val="24"/>
          <w:szCs w:val="24"/>
        </w:rPr>
        <w:t xml:space="preserve">Incorporate methods to sustain the two strategies. </w:t>
      </w:r>
    </w:p>
    <w:p w14:paraId="75CA0D52"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36DF727" w14:textId="77777777" w:rsidR="0092596B" w:rsidRDefault="00731D96">
      <w:pPr>
        <w:spacing w:line="360" w:lineRule="auto"/>
        <w:jc w:val="both"/>
        <w:rPr>
          <w:rFonts w:ascii="Times New Roman" w:eastAsia="Times New Roman" w:hAnsi="Times New Roman" w:cs="Times New Roman"/>
          <w:sz w:val="24"/>
          <w:szCs w:val="24"/>
        </w:rPr>
      </w:pPr>
      <w:bookmarkStart w:id="11" w:name="_35nkun2" w:colFirst="0" w:colLast="0"/>
      <w:bookmarkEnd w:id="11"/>
      <w:r>
        <w:rPr>
          <w:rFonts w:ascii="Times New Roman" w:eastAsia="Times New Roman" w:hAnsi="Times New Roman" w:cs="Times New Roman"/>
          <w:sz w:val="24"/>
          <w:szCs w:val="24"/>
        </w:rPr>
        <w:t>The model’s acronym is based on its five phases of Readiness, Conceptualisation, Planning, Execution</w:t>
      </w:r>
      <w:r w:rsidR="00EC51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Sustain (RCPES) and will be addressed as such. </w:t>
      </w:r>
      <w:r>
        <w:rPr>
          <w:rFonts w:ascii="Times New Roman" w:eastAsia="Times New Roman" w:hAnsi="Times New Roman" w:cs="Times New Roman"/>
          <w:sz w:val="24"/>
          <w:szCs w:val="24"/>
        </w:rPr>
        <w:br/>
        <w:t>The proposed RCPES framework enables SMEs to systematically implement Green-Lean and Sustainability within limited budgets and resources. It aims to improve their environmental, social and economic performance and to ensure long-term success. The conceptual model comprises five phases divided into 2</w:t>
      </w:r>
      <w:r w:rsidR="00310E6B">
        <w:rPr>
          <w:rFonts w:ascii="Times New Roman" w:eastAsia="Times New Roman" w:hAnsi="Times New Roman" w:cs="Times New Roman"/>
          <w:sz w:val="24"/>
          <w:szCs w:val="24"/>
        </w:rPr>
        <w:t>0 steps, illustrated in Figure 5</w:t>
      </w:r>
      <w:r>
        <w:rPr>
          <w:rFonts w:ascii="Times New Roman" w:eastAsia="Times New Roman" w:hAnsi="Times New Roman" w:cs="Times New Roman"/>
          <w:sz w:val="24"/>
          <w:szCs w:val="24"/>
        </w:rPr>
        <w:t>.</w:t>
      </w:r>
    </w:p>
    <w:p w14:paraId="0CAF7075" w14:textId="77777777" w:rsidR="00310E6B" w:rsidRDefault="00310E6B">
      <w:pPr>
        <w:spacing w:line="360" w:lineRule="auto"/>
        <w:jc w:val="both"/>
        <w:rPr>
          <w:rFonts w:ascii="Times New Roman" w:eastAsia="Times New Roman" w:hAnsi="Times New Roman" w:cs="Times New Roman"/>
          <w:sz w:val="24"/>
          <w:szCs w:val="24"/>
        </w:rPr>
      </w:pPr>
    </w:p>
    <w:p w14:paraId="4179F173" w14:textId="77777777" w:rsidR="00310E6B" w:rsidRDefault="00310E6B">
      <w:pPr>
        <w:spacing w:line="360" w:lineRule="auto"/>
        <w:jc w:val="both"/>
        <w:rPr>
          <w:rFonts w:ascii="Times New Roman" w:eastAsia="Times New Roman" w:hAnsi="Times New Roman" w:cs="Times New Roman"/>
          <w:sz w:val="24"/>
          <w:szCs w:val="24"/>
        </w:rPr>
      </w:pPr>
    </w:p>
    <w:p w14:paraId="7E30A469" w14:textId="77777777" w:rsidR="00310E6B" w:rsidRDefault="00310E6B">
      <w:pPr>
        <w:spacing w:line="360" w:lineRule="auto"/>
        <w:jc w:val="both"/>
        <w:rPr>
          <w:rFonts w:ascii="Times New Roman" w:eastAsia="Times New Roman" w:hAnsi="Times New Roman" w:cs="Times New Roman"/>
          <w:sz w:val="24"/>
          <w:szCs w:val="24"/>
        </w:rPr>
      </w:pPr>
    </w:p>
    <w:p w14:paraId="2B2055F8" w14:textId="77777777" w:rsidR="00310E6B" w:rsidRDefault="00310E6B">
      <w:pPr>
        <w:spacing w:line="360" w:lineRule="auto"/>
        <w:jc w:val="both"/>
        <w:rPr>
          <w:rFonts w:ascii="Times New Roman" w:eastAsia="Times New Roman" w:hAnsi="Times New Roman" w:cs="Times New Roman"/>
          <w:sz w:val="24"/>
          <w:szCs w:val="24"/>
        </w:rPr>
      </w:pPr>
    </w:p>
    <w:p w14:paraId="128ECE75" w14:textId="77777777" w:rsidR="00310E6B" w:rsidRDefault="00310E6B">
      <w:pPr>
        <w:spacing w:line="360" w:lineRule="auto"/>
        <w:jc w:val="both"/>
        <w:rPr>
          <w:rFonts w:ascii="Times New Roman" w:eastAsia="Times New Roman" w:hAnsi="Times New Roman" w:cs="Times New Roman"/>
          <w:sz w:val="24"/>
          <w:szCs w:val="24"/>
        </w:rPr>
      </w:pPr>
    </w:p>
    <w:p w14:paraId="0B931D4C" w14:textId="77777777" w:rsidR="00310E6B" w:rsidRDefault="00310E6B">
      <w:pPr>
        <w:spacing w:line="360" w:lineRule="auto"/>
        <w:jc w:val="both"/>
        <w:rPr>
          <w:rFonts w:ascii="Times New Roman" w:eastAsia="Times New Roman" w:hAnsi="Times New Roman" w:cs="Times New Roman"/>
          <w:sz w:val="24"/>
          <w:szCs w:val="24"/>
        </w:rPr>
      </w:pPr>
    </w:p>
    <w:p w14:paraId="25D7A854" w14:textId="77777777" w:rsidR="00310E6B" w:rsidRDefault="00310E6B">
      <w:pPr>
        <w:spacing w:line="360" w:lineRule="auto"/>
        <w:jc w:val="both"/>
        <w:rPr>
          <w:rFonts w:ascii="Times New Roman" w:eastAsia="Times New Roman" w:hAnsi="Times New Roman" w:cs="Times New Roman"/>
          <w:sz w:val="24"/>
          <w:szCs w:val="24"/>
        </w:rPr>
      </w:pPr>
    </w:p>
    <w:p w14:paraId="5D616F70" w14:textId="77777777" w:rsidR="00310E6B" w:rsidRDefault="00310E6B">
      <w:pPr>
        <w:spacing w:line="360" w:lineRule="auto"/>
        <w:jc w:val="both"/>
        <w:rPr>
          <w:rFonts w:ascii="Times New Roman" w:eastAsia="Times New Roman" w:hAnsi="Times New Roman" w:cs="Times New Roman"/>
          <w:sz w:val="24"/>
          <w:szCs w:val="24"/>
        </w:rPr>
      </w:pPr>
    </w:p>
    <w:p w14:paraId="7DFCFC1E" w14:textId="77777777" w:rsidR="00310E6B" w:rsidRDefault="00310E6B">
      <w:pPr>
        <w:spacing w:line="360" w:lineRule="auto"/>
        <w:jc w:val="both"/>
        <w:rPr>
          <w:rFonts w:ascii="Times New Roman" w:eastAsia="Times New Roman" w:hAnsi="Times New Roman" w:cs="Times New Roman"/>
          <w:sz w:val="24"/>
          <w:szCs w:val="24"/>
        </w:rPr>
      </w:pPr>
    </w:p>
    <w:p w14:paraId="6D610255" w14:textId="77777777" w:rsidR="00310E6B" w:rsidRDefault="00310E6B">
      <w:pPr>
        <w:spacing w:line="360" w:lineRule="auto"/>
        <w:jc w:val="both"/>
        <w:rPr>
          <w:rFonts w:ascii="Times New Roman" w:eastAsia="Times New Roman" w:hAnsi="Times New Roman" w:cs="Times New Roman"/>
          <w:sz w:val="24"/>
          <w:szCs w:val="24"/>
        </w:rPr>
      </w:pPr>
    </w:p>
    <w:p w14:paraId="3DA36566" w14:textId="77777777" w:rsidR="00310E6B" w:rsidRDefault="00310E6B">
      <w:pPr>
        <w:spacing w:line="360" w:lineRule="auto"/>
        <w:jc w:val="both"/>
        <w:rPr>
          <w:rFonts w:ascii="Times New Roman" w:eastAsia="Times New Roman" w:hAnsi="Times New Roman" w:cs="Times New Roman"/>
          <w:sz w:val="24"/>
          <w:szCs w:val="24"/>
        </w:rPr>
      </w:pPr>
    </w:p>
    <w:p w14:paraId="4075D0E6" w14:textId="77777777" w:rsidR="00310E6B" w:rsidRDefault="00310E6B">
      <w:pPr>
        <w:spacing w:line="360" w:lineRule="auto"/>
        <w:jc w:val="both"/>
        <w:rPr>
          <w:rFonts w:ascii="Times New Roman" w:eastAsia="Times New Roman" w:hAnsi="Times New Roman" w:cs="Times New Roman"/>
          <w:sz w:val="24"/>
          <w:szCs w:val="24"/>
        </w:rPr>
      </w:pPr>
    </w:p>
    <w:p w14:paraId="02DBCF0A" w14:textId="77777777" w:rsidR="00310E6B" w:rsidRDefault="00310E6B">
      <w:pPr>
        <w:spacing w:line="360" w:lineRule="auto"/>
        <w:jc w:val="both"/>
        <w:rPr>
          <w:rFonts w:ascii="Times New Roman" w:eastAsia="Times New Roman" w:hAnsi="Times New Roman" w:cs="Times New Roman"/>
          <w:sz w:val="24"/>
          <w:szCs w:val="24"/>
        </w:rPr>
      </w:pPr>
    </w:p>
    <w:p w14:paraId="45A2710C" w14:textId="77777777" w:rsidR="00310E6B" w:rsidRDefault="00310E6B">
      <w:pPr>
        <w:spacing w:line="360" w:lineRule="auto"/>
        <w:jc w:val="both"/>
        <w:rPr>
          <w:rFonts w:ascii="Times New Roman" w:eastAsia="Times New Roman" w:hAnsi="Times New Roman" w:cs="Times New Roman"/>
          <w:sz w:val="24"/>
          <w:szCs w:val="24"/>
        </w:rPr>
      </w:pPr>
    </w:p>
    <w:p w14:paraId="03D7BEF8" w14:textId="77777777" w:rsidR="00310E6B" w:rsidRDefault="00310E6B">
      <w:pPr>
        <w:spacing w:line="360" w:lineRule="auto"/>
        <w:jc w:val="both"/>
        <w:rPr>
          <w:rFonts w:ascii="Times New Roman" w:eastAsia="Times New Roman" w:hAnsi="Times New Roman" w:cs="Times New Roman"/>
          <w:sz w:val="24"/>
          <w:szCs w:val="24"/>
        </w:rPr>
      </w:pPr>
    </w:p>
    <w:p w14:paraId="06C5DFE7" w14:textId="2B437AEE" w:rsidR="00310E6B" w:rsidRDefault="00492466">
      <w:pPr>
        <w:spacing w:line="360" w:lineRule="auto"/>
        <w:jc w:val="both"/>
        <w:rPr>
          <w:rFonts w:ascii="Times New Roman" w:eastAsia="Times New Roman" w:hAnsi="Times New Roman" w:cs="Times New Roman"/>
          <w:sz w:val="24"/>
          <w:szCs w:val="24"/>
        </w:rPr>
      </w:pPr>
      <w:r>
        <w:rPr>
          <w:noProof/>
          <w:lang w:val="en-IN" w:eastAsia="en-IN"/>
        </w:rPr>
        <w:lastRenderedPageBreak/>
        <w:drawing>
          <wp:anchor distT="0" distB="0" distL="114300" distR="114300" simplePos="0" relativeHeight="251659264" behindDoc="0" locked="0" layoutInCell="1" hidden="0" allowOverlap="1" wp14:anchorId="08A70263" wp14:editId="5342F48C">
            <wp:simplePos x="0" y="0"/>
            <wp:positionH relativeFrom="margin">
              <wp:align>right</wp:align>
            </wp:positionH>
            <wp:positionV relativeFrom="paragraph">
              <wp:posOffset>327679</wp:posOffset>
            </wp:positionV>
            <wp:extent cx="5848066" cy="7847462"/>
            <wp:effectExtent l="0" t="0" r="635" b="127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848066" cy="7847462"/>
                    </a:xfrm>
                    <a:prstGeom prst="rect">
                      <a:avLst/>
                    </a:prstGeom>
                    <a:ln/>
                  </pic:spPr>
                </pic:pic>
              </a:graphicData>
            </a:graphic>
            <wp14:sizeRelH relativeFrom="margin">
              <wp14:pctWidth>0</wp14:pctWidth>
            </wp14:sizeRelH>
            <wp14:sizeRelV relativeFrom="margin">
              <wp14:pctHeight>0</wp14:pctHeight>
            </wp14:sizeRelV>
          </wp:anchor>
        </w:drawing>
      </w:r>
    </w:p>
    <w:p w14:paraId="58767BFB" w14:textId="77777777" w:rsidR="0092596B" w:rsidRDefault="0092596B">
      <w:pPr>
        <w:spacing w:line="360" w:lineRule="auto"/>
        <w:jc w:val="both"/>
        <w:rPr>
          <w:rFonts w:ascii="Times New Roman" w:eastAsia="Times New Roman" w:hAnsi="Times New Roman" w:cs="Times New Roman"/>
        </w:rPr>
      </w:pPr>
    </w:p>
    <w:p w14:paraId="2BCBB266" w14:textId="77777777" w:rsidR="00492466" w:rsidRDefault="00492466">
      <w:pPr>
        <w:spacing w:line="360" w:lineRule="auto"/>
        <w:jc w:val="both"/>
        <w:rPr>
          <w:rFonts w:ascii="Times New Roman" w:eastAsia="Times New Roman" w:hAnsi="Times New Roman" w:cs="Times New Roman"/>
        </w:rPr>
      </w:pPr>
    </w:p>
    <w:p w14:paraId="3165460D" w14:textId="77777777" w:rsidR="00492466" w:rsidRDefault="00492466">
      <w:pPr>
        <w:spacing w:line="360" w:lineRule="auto"/>
        <w:jc w:val="both"/>
        <w:rPr>
          <w:rFonts w:ascii="Times New Roman" w:eastAsia="Times New Roman" w:hAnsi="Times New Roman" w:cs="Times New Roman"/>
        </w:rPr>
      </w:pPr>
    </w:p>
    <w:p w14:paraId="665336A2" w14:textId="77777777" w:rsidR="00492466" w:rsidRDefault="00492466">
      <w:pPr>
        <w:spacing w:line="360" w:lineRule="auto"/>
        <w:jc w:val="both"/>
        <w:rPr>
          <w:rFonts w:ascii="Times New Roman" w:eastAsia="Times New Roman" w:hAnsi="Times New Roman" w:cs="Times New Roman"/>
        </w:rPr>
      </w:pPr>
    </w:p>
    <w:p w14:paraId="0D29A05C" w14:textId="77777777" w:rsidR="00492466" w:rsidRDefault="00492466">
      <w:pPr>
        <w:spacing w:line="360" w:lineRule="auto"/>
        <w:jc w:val="both"/>
        <w:rPr>
          <w:rFonts w:ascii="Times New Roman" w:eastAsia="Times New Roman" w:hAnsi="Times New Roman" w:cs="Times New Roman"/>
        </w:rPr>
      </w:pPr>
    </w:p>
    <w:p w14:paraId="5540FB7D" w14:textId="77777777" w:rsidR="00492466" w:rsidRDefault="00492466">
      <w:pPr>
        <w:spacing w:line="360" w:lineRule="auto"/>
        <w:jc w:val="both"/>
        <w:rPr>
          <w:rFonts w:ascii="Times New Roman" w:eastAsia="Times New Roman" w:hAnsi="Times New Roman" w:cs="Times New Roman"/>
        </w:rPr>
      </w:pPr>
    </w:p>
    <w:p w14:paraId="57855471" w14:textId="77777777" w:rsidR="00492466" w:rsidRDefault="00492466">
      <w:pPr>
        <w:spacing w:line="360" w:lineRule="auto"/>
        <w:jc w:val="both"/>
        <w:rPr>
          <w:rFonts w:ascii="Times New Roman" w:eastAsia="Times New Roman" w:hAnsi="Times New Roman" w:cs="Times New Roman"/>
        </w:rPr>
      </w:pPr>
    </w:p>
    <w:p w14:paraId="357D2051" w14:textId="77777777" w:rsidR="00492466" w:rsidRDefault="00492466">
      <w:pPr>
        <w:spacing w:line="360" w:lineRule="auto"/>
        <w:jc w:val="both"/>
        <w:rPr>
          <w:rFonts w:ascii="Times New Roman" w:eastAsia="Times New Roman" w:hAnsi="Times New Roman" w:cs="Times New Roman"/>
        </w:rPr>
      </w:pPr>
    </w:p>
    <w:p w14:paraId="680471F8" w14:textId="77777777" w:rsidR="00492466" w:rsidRDefault="00492466">
      <w:pPr>
        <w:spacing w:line="360" w:lineRule="auto"/>
        <w:jc w:val="both"/>
        <w:rPr>
          <w:rFonts w:ascii="Times New Roman" w:eastAsia="Times New Roman" w:hAnsi="Times New Roman" w:cs="Times New Roman"/>
        </w:rPr>
      </w:pPr>
    </w:p>
    <w:p w14:paraId="2D667397" w14:textId="77777777" w:rsidR="00492466" w:rsidRDefault="00492466">
      <w:pPr>
        <w:spacing w:line="360" w:lineRule="auto"/>
        <w:jc w:val="both"/>
        <w:rPr>
          <w:rFonts w:ascii="Times New Roman" w:eastAsia="Times New Roman" w:hAnsi="Times New Roman" w:cs="Times New Roman"/>
        </w:rPr>
      </w:pPr>
    </w:p>
    <w:p w14:paraId="4C8D28BB" w14:textId="77777777" w:rsidR="00492466" w:rsidRDefault="00492466">
      <w:pPr>
        <w:spacing w:line="360" w:lineRule="auto"/>
        <w:jc w:val="both"/>
        <w:rPr>
          <w:rFonts w:ascii="Times New Roman" w:eastAsia="Times New Roman" w:hAnsi="Times New Roman" w:cs="Times New Roman"/>
        </w:rPr>
      </w:pPr>
    </w:p>
    <w:p w14:paraId="31B69CE8" w14:textId="77777777" w:rsidR="00492466" w:rsidRDefault="00492466">
      <w:pPr>
        <w:spacing w:line="360" w:lineRule="auto"/>
        <w:jc w:val="both"/>
        <w:rPr>
          <w:rFonts w:ascii="Times New Roman" w:eastAsia="Times New Roman" w:hAnsi="Times New Roman" w:cs="Times New Roman"/>
        </w:rPr>
      </w:pPr>
    </w:p>
    <w:p w14:paraId="4986C2A2" w14:textId="77777777" w:rsidR="00492466" w:rsidRDefault="00492466">
      <w:pPr>
        <w:spacing w:line="360" w:lineRule="auto"/>
        <w:jc w:val="both"/>
        <w:rPr>
          <w:rFonts w:ascii="Times New Roman" w:eastAsia="Times New Roman" w:hAnsi="Times New Roman" w:cs="Times New Roman"/>
        </w:rPr>
      </w:pPr>
    </w:p>
    <w:p w14:paraId="70AE66FF" w14:textId="77777777" w:rsidR="00492466" w:rsidRDefault="00492466">
      <w:pPr>
        <w:spacing w:line="360" w:lineRule="auto"/>
        <w:jc w:val="both"/>
        <w:rPr>
          <w:rFonts w:ascii="Times New Roman" w:eastAsia="Times New Roman" w:hAnsi="Times New Roman" w:cs="Times New Roman"/>
        </w:rPr>
      </w:pPr>
    </w:p>
    <w:p w14:paraId="6841BDB8" w14:textId="77777777" w:rsidR="00492466" w:rsidRDefault="00492466">
      <w:pPr>
        <w:spacing w:line="360" w:lineRule="auto"/>
        <w:jc w:val="both"/>
        <w:rPr>
          <w:rFonts w:ascii="Times New Roman" w:eastAsia="Times New Roman" w:hAnsi="Times New Roman" w:cs="Times New Roman"/>
        </w:rPr>
      </w:pPr>
    </w:p>
    <w:p w14:paraId="63070996" w14:textId="77777777" w:rsidR="00492466" w:rsidRDefault="00492466">
      <w:pPr>
        <w:spacing w:line="360" w:lineRule="auto"/>
        <w:jc w:val="both"/>
        <w:rPr>
          <w:rFonts w:ascii="Times New Roman" w:eastAsia="Times New Roman" w:hAnsi="Times New Roman" w:cs="Times New Roman"/>
        </w:rPr>
      </w:pPr>
    </w:p>
    <w:p w14:paraId="5FB7565C" w14:textId="77777777" w:rsidR="00492466" w:rsidRDefault="00492466">
      <w:pPr>
        <w:spacing w:line="360" w:lineRule="auto"/>
        <w:jc w:val="both"/>
        <w:rPr>
          <w:rFonts w:ascii="Times New Roman" w:eastAsia="Times New Roman" w:hAnsi="Times New Roman" w:cs="Times New Roman"/>
        </w:rPr>
      </w:pPr>
    </w:p>
    <w:p w14:paraId="139496F2" w14:textId="77777777" w:rsidR="00492466" w:rsidRDefault="00492466">
      <w:pPr>
        <w:spacing w:line="360" w:lineRule="auto"/>
        <w:jc w:val="both"/>
        <w:rPr>
          <w:rFonts w:ascii="Times New Roman" w:eastAsia="Times New Roman" w:hAnsi="Times New Roman" w:cs="Times New Roman"/>
        </w:rPr>
      </w:pPr>
    </w:p>
    <w:p w14:paraId="3E83FD27" w14:textId="77777777" w:rsidR="00492466" w:rsidRDefault="00492466">
      <w:pPr>
        <w:spacing w:line="360" w:lineRule="auto"/>
        <w:jc w:val="both"/>
        <w:rPr>
          <w:rFonts w:ascii="Times New Roman" w:eastAsia="Times New Roman" w:hAnsi="Times New Roman" w:cs="Times New Roman"/>
        </w:rPr>
      </w:pPr>
    </w:p>
    <w:p w14:paraId="029FE28A" w14:textId="77777777" w:rsidR="00492466" w:rsidRDefault="00492466">
      <w:pPr>
        <w:spacing w:line="360" w:lineRule="auto"/>
        <w:jc w:val="both"/>
        <w:rPr>
          <w:rFonts w:ascii="Times New Roman" w:eastAsia="Times New Roman" w:hAnsi="Times New Roman" w:cs="Times New Roman"/>
        </w:rPr>
      </w:pPr>
    </w:p>
    <w:p w14:paraId="21D923AD" w14:textId="77777777" w:rsidR="00492466" w:rsidRDefault="00492466">
      <w:pPr>
        <w:spacing w:line="360" w:lineRule="auto"/>
        <w:jc w:val="both"/>
        <w:rPr>
          <w:rFonts w:ascii="Times New Roman" w:eastAsia="Times New Roman" w:hAnsi="Times New Roman" w:cs="Times New Roman"/>
        </w:rPr>
      </w:pPr>
    </w:p>
    <w:p w14:paraId="36345A4C" w14:textId="77777777" w:rsidR="00492466" w:rsidRDefault="00492466">
      <w:pPr>
        <w:spacing w:line="360" w:lineRule="auto"/>
        <w:jc w:val="both"/>
        <w:rPr>
          <w:rFonts w:ascii="Times New Roman" w:eastAsia="Times New Roman" w:hAnsi="Times New Roman" w:cs="Times New Roman"/>
        </w:rPr>
      </w:pPr>
    </w:p>
    <w:p w14:paraId="638A6E5C" w14:textId="77777777" w:rsidR="00492466" w:rsidRDefault="00492466">
      <w:pPr>
        <w:spacing w:line="360" w:lineRule="auto"/>
        <w:jc w:val="both"/>
        <w:rPr>
          <w:rFonts w:ascii="Times New Roman" w:eastAsia="Times New Roman" w:hAnsi="Times New Roman" w:cs="Times New Roman"/>
        </w:rPr>
      </w:pPr>
    </w:p>
    <w:p w14:paraId="702B500C" w14:textId="559188DD" w:rsidR="00492466" w:rsidRPr="00492466" w:rsidRDefault="00492466">
      <w:pPr>
        <w:spacing w:line="360" w:lineRule="auto"/>
        <w:jc w:val="both"/>
        <w:rPr>
          <w:rFonts w:ascii="Times New Roman" w:eastAsia="Times New Roman" w:hAnsi="Times New Roman" w:cs="Times New Roman"/>
          <w:sz w:val="20"/>
          <w:szCs w:val="20"/>
        </w:rPr>
        <w:sectPr w:rsidR="00492466" w:rsidRPr="00492466">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134" w:left="1418" w:header="709" w:footer="709" w:gutter="0"/>
          <w:pgNumType w:start="1"/>
          <w:cols w:space="720"/>
        </w:sectPr>
      </w:pPr>
      <w:r>
        <w:rPr>
          <w:rFonts w:ascii="Times New Roman" w:eastAsia="Times New Roman" w:hAnsi="Times New Roman" w:cs="Times New Roman"/>
          <w:sz w:val="20"/>
          <w:szCs w:val="20"/>
        </w:rPr>
        <w:t>Figure 5: Original structure of the framework</w:t>
      </w:r>
    </w:p>
    <w:p w14:paraId="6CE99DCF" w14:textId="77777777" w:rsidR="0092596B" w:rsidRDefault="00731D96">
      <w:pPr>
        <w:rPr>
          <w:rFonts w:ascii="Times New Roman" w:eastAsia="Times New Roman" w:hAnsi="Times New Roman" w:cs="Times New Roman"/>
          <w:b/>
          <w:sz w:val="24"/>
          <w:szCs w:val="24"/>
        </w:rPr>
      </w:pPr>
      <w:bookmarkStart w:id="12" w:name="_1ksv4uv" w:colFirst="0" w:colLast="0"/>
      <w:bookmarkEnd w:id="12"/>
      <w:r>
        <w:rPr>
          <w:rFonts w:ascii="Times New Roman" w:eastAsia="Times New Roman" w:hAnsi="Times New Roman" w:cs="Times New Roman"/>
          <w:b/>
          <w:sz w:val="24"/>
          <w:szCs w:val="24"/>
        </w:rPr>
        <w:lastRenderedPageBreak/>
        <w:t>4.1 Phase 1: Readiness</w:t>
      </w:r>
    </w:p>
    <w:p w14:paraId="59580CC0"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readiness phase is designed to assess the willingness and maturity of a company to embark on a long-term journey that will transform their organisation to become leaner and more sustainable. It is essential for the success of the initiative to ensure that only companies with an evolved mindset and sufficient resource capabilities proceed to the next stage to prevent the failure of projects, which may result in a negative perception of Lean and Sustainability improvement strategies in their entirety. </w:t>
      </w:r>
    </w:p>
    <w:p w14:paraId="21EE1A03" w14:textId="77777777" w:rsidR="0092596B" w:rsidRDefault="00731D96">
      <w:pPr>
        <w:pBdr>
          <w:top w:val="nil"/>
          <w:left w:val="nil"/>
          <w:bottom w:val="nil"/>
          <w:right w:val="nil"/>
          <w:between w:val="nil"/>
        </w:pBdr>
        <w:spacing w:before="240"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 Analysis and benchmarking</w:t>
      </w:r>
    </w:p>
    <w:p w14:paraId="4668AD05"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1 serves as an opportunity for the company to analyse its current situation and position and assess whether they have reached a maturity level sufficient enough to proceed with the integration of an additional management method (Kumar, Antony and Tiwari, 2011). It allows the organisation to consider its desired target state and compare its position with the competition through benchmarking.</w:t>
      </w:r>
    </w:p>
    <w:p w14:paraId="38C2810B"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DD4FE0"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comprehend a company’s situation, the authors suggest using the self-assessment model for SMEs developed by Machado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(2018). With a reduced set of dimensions, the model specifically considers the characteristics and limitations of SMEs. Companies can use the self-assessment questionnaire to test their degree of compliance with the necessary attributes. </w:t>
      </w:r>
    </w:p>
    <w:p w14:paraId="7D4E05C9"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540DFD0"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2: Resource Capability</w:t>
      </w:r>
    </w:p>
    <w:p w14:paraId="14D708B4"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Organisations also need to ensure the availability and capability of the necessary resources for a Green-Lean and Sustainability integration. These include labour skills, machines condition, materials quality and professional expertise. These aspects need to be considered in regard to both Lean and Sustainability requirements. </w:t>
      </w:r>
    </w:p>
    <w:p w14:paraId="1875A893"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4D0D84E"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3: Management Support and Engagement</w:t>
      </w:r>
    </w:p>
    <w:p w14:paraId="0B071E6D"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13" w:name="_2jxsxqh" w:colFirst="0" w:colLast="0"/>
      <w:bookmarkEnd w:id="13"/>
      <w:r>
        <w:rPr>
          <w:rFonts w:ascii="Times New Roman" w:eastAsia="Times New Roman" w:hAnsi="Times New Roman" w:cs="Times New Roman"/>
          <w:sz w:val="24"/>
          <w:szCs w:val="24"/>
        </w:rPr>
        <w:t xml:space="preserve">Commitment and involvement of top management </w:t>
      </w:r>
      <w:r w:rsidR="00310E6B">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crucial to the success of the initiative </w:t>
      </w:r>
      <w:r w:rsidRPr="00492466">
        <w:rPr>
          <w:rFonts w:ascii="Times New Roman" w:eastAsia="Times New Roman" w:hAnsi="Times New Roman" w:cs="Times New Roman"/>
          <w:sz w:val="24"/>
          <w:szCs w:val="24"/>
        </w:rPr>
        <w:t xml:space="preserve">(Grigg, Goodyer and Frater, 2020). Managers must carry the implementation of RCEPS through </w:t>
      </w:r>
      <w:r>
        <w:rPr>
          <w:rFonts w:ascii="Times New Roman" w:eastAsia="Times New Roman" w:hAnsi="Times New Roman" w:cs="Times New Roman"/>
          <w:sz w:val="24"/>
          <w:szCs w:val="24"/>
        </w:rPr>
        <w:t xml:space="preserve">their involvement, demanding results, supporting and motivating teams, removing barriers and monitoring progress (Cherrafi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2017a). According to the Holistic Lean Transformation Consultant from Company G, “</w:t>
      </w:r>
      <w:r>
        <w:rPr>
          <w:rFonts w:ascii="Times New Roman" w:eastAsia="Times New Roman" w:hAnsi="Times New Roman" w:cs="Times New Roman"/>
          <w:i/>
          <w:sz w:val="24"/>
          <w:szCs w:val="24"/>
        </w:rPr>
        <w:t>once the owner of a company has acknowledged a topic as important, it is much easier to intensely promote the topic among the employees</w:t>
      </w:r>
      <w:r>
        <w:rPr>
          <w:rFonts w:ascii="Times New Roman" w:eastAsia="Times New Roman" w:hAnsi="Times New Roman" w:cs="Times New Roman"/>
          <w:sz w:val="24"/>
          <w:szCs w:val="24"/>
        </w:rPr>
        <w:t xml:space="preserve">”. If management </w:t>
      </w:r>
      <w:r>
        <w:rPr>
          <w:rFonts w:ascii="Times New Roman" w:eastAsia="Times New Roman" w:hAnsi="Times New Roman" w:cs="Times New Roman"/>
          <w:sz w:val="24"/>
          <w:szCs w:val="24"/>
        </w:rPr>
        <w:lastRenderedPageBreak/>
        <w:t xml:space="preserve">is not convinced and unwilling to invest, the initiative should not be pursued further, as the prospects of success are minimal (Albliwi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Snee, 2010). </w:t>
      </w:r>
    </w:p>
    <w:p w14:paraId="2B26F944"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red"/>
        </w:rPr>
      </w:pPr>
    </w:p>
    <w:p w14:paraId="11356BFD"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4: Sustainability Integration</w:t>
      </w:r>
    </w:p>
    <w:p w14:paraId="497C8AEC"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14" w:name="_z337ya" w:colFirst="0" w:colLast="0"/>
      <w:bookmarkEnd w:id="14"/>
      <w:r>
        <w:rPr>
          <w:rFonts w:ascii="Times New Roman" w:eastAsia="Times New Roman" w:hAnsi="Times New Roman" w:cs="Times New Roman"/>
          <w:sz w:val="24"/>
          <w:szCs w:val="24"/>
        </w:rPr>
        <w:t>The integration of Sustainability should not present an entirely new phenomenon for the company. While the aim of RCPES is to enable the organisation to become more environmentally, socially and economically sustainable, the implementation of two wholly unknown concepts at once (Lean and Sustainability) may lead to incomprehension and resistance amongst employees. It is advisable to include Sustainability in the company strategy to generate an understanding of the basic concepts across all organisational levels.</w:t>
      </w:r>
    </w:p>
    <w:p w14:paraId="49EA5A8C"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EA08C65" w14:textId="77777777" w:rsidR="0092596B" w:rsidRDefault="00731D96">
      <w:pPr>
        <w:pBdr>
          <w:top w:val="nil"/>
          <w:left w:val="nil"/>
          <w:bottom w:val="nil"/>
          <w:right w:val="nil"/>
          <w:between w:val="nil"/>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phase of implementation should only begin after the execution of each preceding step and when the necessary criteria are met. </w:t>
      </w:r>
    </w:p>
    <w:p w14:paraId="3036C8DF" w14:textId="77777777" w:rsidR="0092596B" w:rsidRDefault="00731D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Phase 2: Conceptualisation</w:t>
      </w:r>
    </w:p>
    <w:p w14:paraId="40C4E61C"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conceptualisation phase establishes foundations and paves the way for a successful implementation of the two paradigms. It creates the knowledge, understanding, motivation and authority that is required for the initiative to continue effectively. </w:t>
      </w:r>
    </w:p>
    <w:p w14:paraId="5CBC8481"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7343BE1"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5: Vision, mission and objectives</w:t>
      </w:r>
    </w:p>
    <w:p w14:paraId="39E9F99C"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15" w:name="_1y810tw" w:colFirst="0" w:colLast="0"/>
      <w:bookmarkEnd w:id="15"/>
      <w:r>
        <w:rPr>
          <w:rFonts w:ascii="Times New Roman" w:eastAsia="Times New Roman" w:hAnsi="Times New Roman" w:cs="Times New Roman"/>
          <w:sz w:val="24"/>
          <w:szCs w:val="24"/>
        </w:rPr>
        <w:t xml:space="preserve">Developing a vision, mission and objectives will enable the organisation to create a holistic concept for GLS and demonstrate its commitment. A vision allows the company to give its employees an understanding of the reasons why the organisation is implementing GLS measures. It supports the development of a mindset that assists employees to see and embrace Green-Lean and Sustainability as a philosophy instead of a single project. The vision also describes the 5-year-goal that the company should set as a preliminary achievement. This long-term goal should be aligned to the company </w:t>
      </w:r>
      <w:r w:rsidRPr="00492466">
        <w:rPr>
          <w:rFonts w:ascii="Times New Roman" w:eastAsia="Times New Roman" w:hAnsi="Times New Roman" w:cs="Times New Roman"/>
          <w:sz w:val="24"/>
          <w:szCs w:val="24"/>
        </w:rPr>
        <w:t xml:space="preserve">strategy (Grigg, Goodyer and Frater, 2020) and can </w:t>
      </w:r>
      <w:r>
        <w:rPr>
          <w:rFonts w:ascii="Times New Roman" w:eastAsia="Times New Roman" w:hAnsi="Times New Roman" w:cs="Times New Roman"/>
          <w:sz w:val="24"/>
          <w:szCs w:val="24"/>
        </w:rPr>
        <w:t>be broken down into annual, short-term milestones to track progress more effectively.</w:t>
      </w:r>
    </w:p>
    <w:p w14:paraId="6019AB77"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16" w:name="_6o47pg8bmia2" w:colFirst="0" w:colLast="0"/>
      <w:bookmarkEnd w:id="16"/>
    </w:p>
    <w:p w14:paraId="53D3CD3F"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Step 6: Appoint GLS Senior Management team member </w:t>
      </w:r>
    </w:p>
    <w:p w14:paraId="7F75BBA1"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 appointment of a GLS Senior Management team member (SMTM) or GLS executive department, companies can create a position solely responsible for the successful implementation of RCPES and its progress. These should be employees with expert knowledge on both Lean and Sustainability, or a minimum of two experts with individual knowledge on either Lean or </w:t>
      </w:r>
      <w:r>
        <w:rPr>
          <w:rFonts w:ascii="Times New Roman" w:eastAsia="Times New Roman" w:hAnsi="Times New Roman" w:cs="Times New Roman"/>
          <w:sz w:val="24"/>
          <w:szCs w:val="24"/>
        </w:rPr>
        <w:lastRenderedPageBreak/>
        <w:t>Sustainability. Their responsibilities include framing the project charter, defining stakeholder requirements, identifying the areas to integrate GLS, conducting training and monitoring the advancement of the initiative. They represent the connection between the strategic management level and the operative level and need to be afforded the necessary trust, tools, freedom and authority to look after the implementation.</w:t>
      </w:r>
    </w:p>
    <w:p w14:paraId="62AC1635"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EDCDFDE"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7: Train management and executives on Green-Lean and Sustainability</w:t>
      </w:r>
    </w:p>
    <w:p w14:paraId="7A854813"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17" w:name="_4i7ojhp" w:colFirst="0" w:colLast="0"/>
      <w:bookmarkEnd w:id="17"/>
      <w:r>
        <w:rPr>
          <w:rFonts w:ascii="Times New Roman" w:eastAsia="Times New Roman" w:hAnsi="Times New Roman" w:cs="Times New Roman"/>
          <w:sz w:val="24"/>
          <w:szCs w:val="24"/>
        </w:rPr>
        <w:t>In order for the executives to bring GLS to a wider base, motivate employees and engage in the implementation of the RCPES framework, the management level needs to receive training for both Lean and Sustainability. This includes knowledge o</w:t>
      </w:r>
      <w:r w:rsidR="00310E6B">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tools, principles and the philosophy of each paradigm. This will allow the management to grow in the system. To save costs, training can be conducted by the GLS experts of the Senior Management team or through collaboration with non-profit organisations. Without an adequate level of knowledge, the implementation should not </w:t>
      </w:r>
      <w:r w:rsidRPr="00492466">
        <w:rPr>
          <w:rFonts w:ascii="Times New Roman" w:eastAsia="Times New Roman" w:hAnsi="Times New Roman" w:cs="Times New Roman"/>
          <w:sz w:val="24"/>
          <w:szCs w:val="24"/>
        </w:rPr>
        <w:t xml:space="preserve">proceed, as the executives will be unable to meet their obligation of engaging in the process (Grigg, Goodyer and Frater, 2020). </w:t>
      </w:r>
    </w:p>
    <w:p w14:paraId="662AE7A1"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704E687"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Step 8: Generate employee understanding and motivation</w:t>
      </w:r>
      <w:r>
        <w:rPr>
          <w:rFonts w:ascii="Times New Roman" w:eastAsia="Times New Roman" w:hAnsi="Times New Roman" w:cs="Times New Roman"/>
          <w:sz w:val="24"/>
          <w:szCs w:val="24"/>
        </w:rPr>
        <w:t xml:space="preserve"> </w:t>
      </w:r>
    </w:p>
    <w:p w14:paraId="320C971F"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18" w:name="_2xcytpi" w:colFirst="0" w:colLast="0"/>
      <w:bookmarkEnd w:id="18"/>
      <w:r>
        <w:rPr>
          <w:rFonts w:ascii="Times New Roman" w:eastAsia="Times New Roman" w:hAnsi="Times New Roman" w:cs="Times New Roman"/>
          <w:sz w:val="24"/>
          <w:szCs w:val="24"/>
        </w:rPr>
        <w:t>Without the acceptance and commitment of employees, the integration of GLS has little chance of success (Alves and Alves, 2015; Duarte and Cruz-Machado, 2013). As the Master Black Belt of Company B summarised: “</w:t>
      </w:r>
      <w:r>
        <w:rPr>
          <w:rFonts w:ascii="Times New Roman" w:eastAsia="Times New Roman" w:hAnsi="Times New Roman" w:cs="Times New Roman"/>
          <w:i/>
          <w:sz w:val="24"/>
          <w:szCs w:val="24"/>
        </w:rPr>
        <w:t>The biggest crux is to get the people on board</w:t>
      </w:r>
      <w:r>
        <w:rPr>
          <w:rFonts w:ascii="Times New Roman" w:eastAsia="Times New Roman" w:hAnsi="Times New Roman" w:cs="Times New Roman"/>
          <w:sz w:val="24"/>
          <w:szCs w:val="24"/>
        </w:rPr>
        <w:t>”.</w:t>
      </w:r>
    </w:p>
    <w:p w14:paraId="280E3E14" w14:textId="584AB985"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19" w:name="_9k2s79hak93c" w:colFirst="0" w:colLast="0"/>
      <w:bookmarkEnd w:id="19"/>
      <w:r>
        <w:rPr>
          <w:rFonts w:ascii="Times New Roman" w:eastAsia="Times New Roman" w:hAnsi="Times New Roman" w:cs="Times New Roman"/>
          <w:sz w:val="24"/>
          <w:szCs w:val="24"/>
        </w:rPr>
        <w:t xml:space="preserve">Staff should be openly integrated and educated on the change that is happening in the company, its reasons and the benefits for both employees and </w:t>
      </w:r>
      <w:r w:rsidR="0049246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company. A thoughtful communication plan including newsletters, assemblies, team meetings, etc. can be established to generate trust and understanding (Cherrafi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2017a). </w:t>
      </w:r>
    </w:p>
    <w:p w14:paraId="4570597C"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225CA2F" w14:textId="77777777" w:rsidR="0092596B" w:rsidRDefault="00731D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Phase 3: Planning</w:t>
      </w:r>
    </w:p>
    <w:p w14:paraId="7ECA2245"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phase serves for the detailed preparation, specification and careful selection of resources for the execution of individual projects in the following stage.   </w:t>
      </w:r>
    </w:p>
    <w:p w14:paraId="2B91AFED"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F16CF13" w14:textId="77777777" w:rsidR="0092596B" w:rsidRPr="00A10434" w:rsidRDefault="00731D96">
      <w:pPr>
        <w:pBdr>
          <w:top w:val="nil"/>
          <w:left w:val="nil"/>
          <w:bottom w:val="nil"/>
          <w:right w:val="nil"/>
          <w:between w:val="nil"/>
        </w:pBdr>
        <w:spacing w:after="0" w:line="360" w:lineRule="auto"/>
        <w:jc w:val="both"/>
        <w:rPr>
          <w:rFonts w:ascii="Times New Roman" w:eastAsia="Times New Roman" w:hAnsi="Times New Roman" w:cs="Times New Roman"/>
          <w:i/>
          <w:color w:val="FF0000"/>
          <w:sz w:val="24"/>
          <w:szCs w:val="24"/>
        </w:rPr>
      </w:pPr>
      <w:r w:rsidRPr="00A10434">
        <w:rPr>
          <w:rFonts w:ascii="Times New Roman" w:eastAsia="Times New Roman" w:hAnsi="Times New Roman" w:cs="Times New Roman"/>
          <w:i/>
          <w:color w:val="FF0000"/>
          <w:sz w:val="24"/>
          <w:szCs w:val="24"/>
        </w:rPr>
        <w:t>Step 9: Select pilot projects (low-hanging fruit)</w:t>
      </w:r>
    </w:p>
    <w:p w14:paraId="7912B350" w14:textId="0E97E49A" w:rsidR="0092596B" w:rsidRPr="00A10434" w:rsidRDefault="00731D96">
      <w:pPr>
        <w:spacing w:after="0" w:line="360" w:lineRule="auto"/>
        <w:jc w:val="both"/>
        <w:rPr>
          <w:rFonts w:ascii="Times New Roman" w:eastAsia="Times New Roman" w:hAnsi="Times New Roman" w:cs="Times New Roman"/>
          <w:color w:val="FF0000"/>
          <w:sz w:val="24"/>
          <w:szCs w:val="24"/>
        </w:rPr>
      </w:pPr>
      <w:bookmarkStart w:id="20" w:name="_3whwml4" w:colFirst="0" w:colLast="0"/>
      <w:bookmarkEnd w:id="20"/>
      <w:r w:rsidRPr="00A10434">
        <w:rPr>
          <w:rFonts w:ascii="Times New Roman" w:eastAsia="Times New Roman" w:hAnsi="Times New Roman" w:cs="Times New Roman"/>
          <w:color w:val="FF0000"/>
          <w:sz w:val="24"/>
          <w:szCs w:val="24"/>
        </w:rPr>
        <w:t xml:space="preserve">SMEs should start with simple pilot projects, also called low-hanging fruit, to gain confidence in the tools’ effectiveness (Johansson and </w:t>
      </w:r>
      <w:proofErr w:type="spellStart"/>
      <w:r w:rsidRPr="00A10434">
        <w:rPr>
          <w:rFonts w:ascii="Times New Roman" w:eastAsia="Times New Roman" w:hAnsi="Times New Roman" w:cs="Times New Roman"/>
          <w:color w:val="FF0000"/>
          <w:sz w:val="24"/>
          <w:szCs w:val="24"/>
        </w:rPr>
        <w:t>Sundin</w:t>
      </w:r>
      <w:proofErr w:type="spellEnd"/>
      <w:r w:rsidRPr="00A10434">
        <w:rPr>
          <w:rFonts w:ascii="Times New Roman" w:eastAsia="Times New Roman" w:hAnsi="Times New Roman" w:cs="Times New Roman"/>
          <w:color w:val="FF0000"/>
          <w:sz w:val="24"/>
          <w:szCs w:val="24"/>
        </w:rPr>
        <w:t>, 2014), demonstrate savings potential (</w:t>
      </w:r>
      <w:proofErr w:type="spellStart"/>
      <w:r w:rsidRPr="00A10434">
        <w:rPr>
          <w:rFonts w:ascii="Times New Roman" w:eastAsia="Times New Roman" w:hAnsi="Times New Roman" w:cs="Times New Roman"/>
          <w:color w:val="FF0000"/>
          <w:sz w:val="24"/>
          <w:szCs w:val="24"/>
        </w:rPr>
        <w:t>Su</w:t>
      </w:r>
      <w:proofErr w:type="spellEnd"/>
      <w:r w:rsidRPr="00A10434">
        <w:rPr>
          <w:rFonts w:ascii="Times New Roman" w:eastAsia="Times New Roman" w:hAnsi="Times New Roman" w:cs="Times New Roman"/>
          <w:color w:val="FF0000"/>
          <w:sz w:val="24"/>
          <w:szCs w:val="24"/>
        </w:rPr>
        <w:t xml:space="preserve"> and Chou, 2008; Duarte </w:t>
      </w:r>
      <w:r w:rsidRPr="00A10434">
        <w:rPr>
          <w:rFonts w:ascii="Times New Roman" w:eastAsia="Times New Roman" w:hAnsi="Times New Roman" w:cs="Times New Roman"/>
          <w:i/>
          <w:color w:val="FF0000"/>
          <w:sz w:val="24"/>
          <w:szCs w:val="24"/>
        </w:rPr>
        <w:t>et al.</w:t>
      </w:r>
      <w:r w:rsidRPr="00A10434">
        <w:rPr>
          <w:rFonts w:ascii="Times New Roman" w:eastAsia="Times New Roman" w:hAnsi="Times New Roman" w:cs="Times New Roman"/>
          <w:color w:val="FF0000"/>
          <w:sz w:val="24"/>
          <w:szCs w:val="24"/>
        </w:rPr>
        <w:t xml:space="preserve">, 2012) and earn the trust and approval of management and employees. The selected projects need to be aligned to the company strategy (Grigg, Goodyer and Frater, </w:t>
      </w:r>
      <w:r w:rsidRPr="00A10434">
        <w:rPr>
          <w:rFonts w:ascii="Times New Roman" w:eastAsia="Times New Roman" w:hAnsi="Times New Roman" w:cs="Times New Roman"/>
          <w:color w:val="FF0000"/>
          <w:sz w:val="24"/>
          <w:szCs w:val="24"/>
        </w:rPr>
        <w:lastRenderedPageBreak/>
        <w:t xml:space="preserve">2020) and stakeholder requirements and can gradually move towards the bigger transformation of the processes. </w:t>
      </w:r>
      <w:r w:rsidR="00EA6D43">
        <w:rPr>
          <w:rFonts w:ascii="Times New Roman" w:eastAsia="Times New Roman" w:hAnsi="Times New Roman" w:cs="Times New Roman"/>
          <w:color w:val="FF0000"/>
          <w:sz w:val="24"/>
          <w:szCs w:val="24"/>
        </w:rPr>
        <w:t>An important source of inspiration for potential pilot project selection, besides company strategy and stakeholder requirements, are for instance the United Nations Sustainable Development Goals</w:t>
      </w:r>
      <w:r w:rsidR="00BC7D21">
        <w:rPr>
          <w:rFonts w:ascii="Times New Roman" w:eastAsia="Times New Roman" w:hAnsi="Times New Roman" w:cs="Times New Roman"/>
          <w:color w:val="FF0000"/>
          <w:sz w:val="24"/>
          <w:szCs w:val="24"/>
        </w:rPr>
        <w:t xml:space="preserve">. </w:t>
      </w:r>
      <w:r w:rsidR="00EA6D43">
        <w:rPr>
          <w:rFonts w:ascii="Times New Roman" w:eastAsia="Times New Roman" w:hAnsi="Times New Roman" w:cs="Times New Roman"/>
          <w:color w:val="FF0000"/>
          <w:sz w:val="24"/>
          <w:szCs w:val="24"/>
        </w:rPr>
        <w:t>These 17 universal goals are designed “to achieve a better and more sustainable future for all” and provide important directions for firm</w:t>
      </w:r>
      <w:r w:rsidR="00EC0F41">
        <w:rPr>
          <w:rFonts w:ascii="Times New Roman" w:eastAsia="Times New Roman" w:hAnsi="Times New Roman" w:cs="Times New Roman"/>
          <w:color w:val="FF0000"/>
          <w:sz w:val="24"/>
          <w:szCs w:val="24"/>
        </w:rPr>
        <w:t>s</w:t>
      </w:r>
      <w:r w:rsidR="00EA6D43">
        <w:rPr>
          <w:rFonts w:ascii="Times New Roman" w:eastAsia="Times New Roman" w:hAnsi="Times New Roman" w:cs="Times New Roman"/>
          <w:color w:val="FF0000"/>
          <w:sz w:val="24"/>
          <w:szCs w:val="24"/>
        </w:rPr>
        <w:t>’ sustainability performance improvement</w:t>
      </w:r>
      <w:r w:rsidR="00BC7D21">
        <w:rPr>
          <w:rFonts w:ascii="Times New Roman" w:eastAsia="Times New Roman" w:hAnsi="Times New Roman" w:cs="Times New Roman"/>
          <w:color w:val="FF0000"/>
          <w:sz w:val="24"/>
          <w:szCs w:val="24"/>
        </w:rPr>
        <w:t xml:space="preserve"> projects (United Nations, 2022).</w:t>
      </w:r>
      <w:r w:rsidR="00EA6D43">
        <w:rPr>
          <w:rFonts w:ascii="Times New Roman" w:eastAsia="Times New Roman" w:hAnsi="Times New Roman" w:cs="Times New Roman"/>
          <w:color w:val="FF0000"/>
          <w:sz w:val="24"/>
          <w:szCs w:val="24"/>
        </w:rPr>
        <w:t xml:space="preserve"> I</w:t>
      </w:r>
      <w:r w:rsidRPr="00A10434">
        <w:rPr>
          <w:rFonts w:ascii="Times New Roman" w:eastAsia="Times New Roman" w:hAnsi="Times New Roman" w:cs="Times New Roman"/>
          <w:color w:val="FF0000"/>
          <w:sz w:val="24"/>
          <w:szCs w:val="24"/>
        </w:rPr>
        <w:t>t is important to present successful projects in the beginning, as employees and management will otherwise doubt the effectiveness of the entire initiative.</w:t>
      </w:r>
      <w:r w:rsidR="00EA6D43">
        <w:rPr>
          <w:rFonts w:ascii="Times New Roman" w:eastAsia="Times New Roman" w:hAnsi="Times New Roman" w:cs="Times New Roman"/>
          <w:color w:val="FF0000"/>
          <w:sz w:val="24"/>
          <w:szCs w:val="24"/>
        </w:rPr>
        <w:t xml:space="preserve"> </w:t>
      </w:r>
    </w:p>
    <w:p w14:paraId="5D75F2BB" w14:textId="77777777"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EDD4B7"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10: Select best employees for projects</w:t>
      </w:r>
    </w:p>
    <w:p w14:paraId="0F062FB9"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21" w:name="_2bn6wsx" w:colFirst="0" w:colLast="0"/>
      <w:bookmarkEnd w:id="21"/>
      <w:r>
        <w:rPr>
          <w:rFonts w:ascii="Times New Roman" w:eastAsia="Times New Roman" w:hAnsi="Times New Roman" w:cs="Times New Roman"/>
          <w:sz w:val="24"/>
          <w:szCs w:val="24"/>
        </w:rPr>
        <w:t xml:space="preserve">The right employees will come from all levels and areas of the company and possess good social and technical skills. It is advised to consider their availability, level of knowledge, commitment to the initiative and sense of responsibility (Cherrafi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2017a). These employees need to receive the necessary training, tools and expertise to conduct the project.</w:t>
      </w:r>
    </w:p>
    <w:p w14:paraId="7B618B5E" w14:textId="77777777" w:rsidR="0092596B" w:rsidRDefault="0092596B">
      <w:pPr>
        <w:spacing w:after="0" w:line="360" w:lineRule="auto"/>
        <w:jc w:val="both"/>
        <w:rPr>
          <w:rFonts w:ascii="Times New Roman" w:eastAsia="Times New Roman" w:hAnsi="Times New Roman" w:cs="Times New Roman"/>
          <w:i/>
          <w:sz w:val="24"/>
          <w:szCs w:val="24"/>
        </w:rPr>
      </w:pPr>
    </w:p>
    <w:p w14:paraId="682C9A12" w14:textId="77777777" w:rsidR="0092596B" w:rsidRDefault="00731D96">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11: Choose measurements (Key Performance Indicators)</w:t>
      </w:r>
    </w:p>
    <w:p w14:paraId="121F875F" w14:textId="77777777"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effectiveness of RCPES and the individual goals should be measured and documented with suitable KPIs (</w:t>
      </w:r>
      <w:proofErr w:type="spellStart"/>
      <w:r>
        <w:rPr>
          <w:rFonts w:ascii="Times New Roman" w:eastAsia="Times New Roman" w:hAnsi="Times New Roman" w:cs="Times New Roman"/>
          <w:sz w:val="24"/>
          <w:szCs w:val="24"/>
        </w:rPr>
        <w:t>Aguado</w:t>
      </w:r>
      <w:proofErr w:type="spellEnd"/>
      <w:r>
        <w:rPr>
          <w:rFonts w:ascii="Times New Roman" w:eastAsia="Times New Roman" w:hAnsi="Times New Roman" w:cs="Times New Roman"/>
          <w:sz w:val="24"/>
          <w:szCs w:val="24"/>
        </w:rPr>
        <w:t xml:space="preserve">, Alvarez and Domingo, 2013; Duarte and Cruz-Machado, 2013; </w:t>
      </w:r>
      <w:proofErr w:type="spellStart"/>
      <w:r>
        <w:rPr>
          <w:rFonts w:ascii="Times New Roman" w:eastAsia="Times New Roman" w:hAnsi="Times New Roman" w:cs="Times New Roman"/>
          <w:sz w:val="24"/>
          <w:szCs w:val="24"/>
        </w:rPr>
        <w:t>Kurdve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 According to the Master Black Belt of Company I, making problems measurable “</w:t>
      </w:r>
      <w:r>
        <w:rPr>
          <w:rFonts w:ascii="Times New Roman" w:eastAsia="Times New Roman" w:hAnsi="Times New Roman" w:cs="Times New Roman"/>
          <w:i/>
          <w:sz w:val="24"/>
          <w:szCs w:val="24"/>
        </w:rPr>
        <w:t>is the most important message of all Lean approaches</w:t>
      </w:r>
      <w:r>
        <w:rPr>
          <w:rFonts w:ascii="Times New Roman" w:eastAsia="Times New Roman" w:hAnsi="Times New Roman" w:cs="Times New Roman"/>
          <w:sz w:val="24"/>
          <w:szCs w:val="24"/>
        </w:rPr>
        <w:t>”. This makes the change towards the target state measurable, confirms whether the company is moving in the right direction and detects any deviations. For this purpose, both Lean and Sustainability KPIs appropriate to the projects should be chosen. It is necessary to obtain measurements of the current performance that can be compared to future results. Environmental, social and economic measurements should be identical for all projects to generate a basic understanding of the impact of the company’s processes.</w:t>
      </w:r>
    </w:p>
    <w:p w14:paraId="5E991164" w14:textId="77777777" w:rsidR="0092596B" w:rsidRDefault="0092596B">
      <w:pPr>
        <w:spacing w:after="0" w:line="360" w:lineRule="auto"/>
        <w:jc w:val="both"/>
        <w:rPr>
          <w:rFonts w:ascii="Times New Roman" w:eastAsia="Times New Roman" w:hAnsi="Times New Roman" w:cs="Times New Roman"/>
          <w:sz w:val="24"/>
          <w:szCs w:val="24"/>
        </w:rPr>
      </w:pPr>
    </w:p>
    <w:p w14:paraId="313D06EA"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12: Select suitable tools and techniques</w:t>
      </w:r>
    </w:p>
    <w:p w14:paraId="0D3F13D4"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22" w:name="_qsh70q" w:colFirst="0" w:colLast="0"/>
      <w:bookmarkEnd w:id="22"/>
      <w:r>
        <w:rPr>
          <w:rFonts w:ascii="Times New Roman" w:eastAsia="Times New Roman" w:hAnsi="Times New Roman" w:cs="Times New Roman"/>
          <w:sz w:val="24"/>
          <w:szCs w:val="24"/>
        </w:rPr>
        <w:t xml:space="preserve">The purpose of this step is to identify the most suitable and useful tools and techniques for the respective projects. While there are many tools available for Lean and Sustainability, they should be chosen according to their problem-solving ability and how well they can improve the measurements selected in step 11. Additionally, they should fit well with the organisational culture and available resources (Duarte and Cruz-Machado, 2013; Alves and Alves, 2015). A good starting point is the implementation of 5S, an easy and practical tool to improve workplace safety, </w:t>
      </w:r>
      <w:r>
        <w:rPr>
          <w:rFonts w:ascii="Times New Roman" w:eastAsia="Times New Roman" w:hAnsi="Times New Roman" w:cs="Times New Roman"/>
          <w:sz w:val="24"/>
          <w:szCs w:val="24"/>
        </w:rPr>
        <w:lastRenderedPageBreak/>
        <w:t>organisation and cleanliness (</w:t>
      </w:r>
      <w:proofErr w:type="spellStart"/>
      <w:r>
        <w:rPr>
          <w:rFonts w:ascii="Times New Roman" w:eastAsia="Times New Roman" w:hAnsi="Times New Roman" w:cs="Times New Roman"/>
          <w:sz w:val="24"/>
          <w:szCs w:val="24"/>
        </w:rPr>
        <w:t>Sobral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Further tools and their environmental and social benefit are described by Cherrafi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(2017a).</w:t>
      </w:r>
    </w:p>
    <w:p w14:paraId="2DB44241" w14:textId="77777777" w:rsidR="00310E6B" w:rsidRDefault="00310E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75E8922"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13: Create process landscape</w:t>
      </w:r>
    </w:p>
    <w:p w14:paraId="00BFCF2C"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23" w:name="_3as4poj" w:colFirst="0" w:colLast="0"/>
      <w:bookmarkEnd w:id="23"/>
      <w:r>
        <w:rPr>
          <w:rFonts w:ascii="Times New Roman" w:eastAsia="Times New Roman" w:hAnsi="Times New Roman" w:cs="Times New Roman"/>
          <w:sz w:val="24"/>
          <w:szCs w:val="24"/>
        </w:rPr>
        <w:t>Creating a process landscape will optimally connect every process in the organisation, thereby removing further waste that is idle capacity. Production is strongly impacted by its linkage with upstream processes, which is why a company should be viewed as an organism. A process landscape connects information, work packages, responsibilities and expertise, and aims to cover the entire spectrum of the organisation. Integrated from the beginning, this will ensure that every employee possesses the necessary expertise and tools to accomplish the given task.</w:t>
      </w:r>
    </w:p>
    <w:p w14:paraId="597B7B29"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130CC3A"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14: Develop training programme for employees</w:t>
      </w:r>
    </w:p>
    <w:p w14:paraId="7817CDCB"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employees to be able to take part in the implementation, they need to be properly trained and educated on GLS concepts. Training programmes should additionally include soft skills such as team building, motivation and communication, based on the needs of the employees (Cherrafi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2017a). Smaller workshops can be conducted ahead of each project to introduce specific tools. These programmes and workshops can again be performed by the SMTMs to save costs. </w:t>
      </w:r>
    </w:p>
    <w:p w14:paraId="443EE759" w14:textId="77777777" w:rsidR="0092596B" w:rsidRDefault="0092596B"/>
    <w:p w14:paraId="3C3E0BE3" w14:textId="77777777" w:rsidR="0092596B" w:rsidRDefault="00731D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 Phase 4: Execution </w:t>
      </w:r>
    </w:p>
    <w:p w14:paraId="3E5EFCBA" w14:textId="6C71B67A"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execution phase comprises the </w:t>
      </w:r>
      <w:r w:rsidR="00F82B5B">
        <w:rPr>
          <w:rFonts w:ascii="Times New Roman" w:eastAsia="Times New Roman" w:hAnsi="Times New Roman" w:cs="Times New Roman"/>
          <w:sz w:val="24"/>
          <w:szCs w:val="24"/>
        </w:rPr>
        <w:t xml:space="preserve">execution of </w:t>
      </w:r>
      <w:r>
        <w:rPr>
          <w:rFonts w:ascii="Times New Roman" w:eastAsia="Times New Roman" w:hAnsi="Times New Roman" w:cs="Times New Roman"/>
          <w:sz w:val="24"/>
          <w:szCs w:val="24"/>
        </w:rPr>
        <w:t xml:space="preserve">training </w:t>
      </w:r>
      <w:r w:rsidR="00F82B5B">
        <w:rPr>
          <w:rFonts w:ascii="Times New Roman" w:eastAsia="Times New Roman" w:hAnsi="Times New Roman" w:cs="Times New Roman"/>
          <w:sz w:val="24"/>
          <w:szCs w:val="24"/>
        </w:rPr>
        <w:t xml:space="preserve">programmes, improvement </w:t>
      </w:r>
      <w:r>
        <w:rPr>
          <w:rFonts w:ascii="Times New Roman" w:eastAsia="Times New Roman" w:hAnsi="Times New Roman" w:cs="Times New Roman"/>
          <w:sz w:val="24"/>
          <w:szCs w:val="24"/>
        </w:rPr>
        <w:t>project</w:t>
      </w:r>
      <w:r w:rsidR="00F82B5B">
        <w:rPr>
          <w:rFonts w:ascii="Times New Roman" w:eastAsia="Times New Roman" w:hAnsi="Times New Roman" w:cs="Times New Roman"/>
          <w:sz w:val="24"/>
          <w:szCs w:val="24"/>
        </w:rPr>
        <w:t xml:space="preserve"> execution and resulting </w:t>
      </w:r>
      <w:r>
        <w:rPr>
          <w:rFonts w:ascii="Times New Roman" w:eastAsia="Times New Roman" w:hAnsi="Times New Roman" w:cs="Times New Roman"/>
          <w:sz w:val="24"/>
          <w:szCs w:val="24"/>
        </w:rPr>
        <w:t>change implemen</w:t>
      </w:r>
      <w:r w:rsidR="00F82B5B">
        <w:rPr>
          <w:rFonts w:ascii="Times New Roman" w:eastAsia="Times New Roman" w:hAnsi="Times New Roman" w:cs="Times New Roman"/>
          <w:sz w:val="24"/>
          <w:szCs w:val="24"/>
        </w:rPr>
        <w:t>tation</w:t>
      </w:r>
      <w:r>
        <w:rPr>
          <w:rFonts w:ascii="Times New Roman" w:eastAsia="Times New Roman" w:hAnsi="Times New Roman" w:cs="Times New Roman"/>
          <w:sz w:val="24"/>
          <w:szCs w:val="24"/>
        </w:rPr>
        <w:t>.</w:t>
      </w:r>
    </w:p>
    <w:p w14:paraId="2E48AF5A" w14:textId="77777777" w:rsidR="00492466" w:rsidRDefault="0049246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D123A18"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15: Recognise improvement opportunities</w:t>
      </w:r>
    </w:p>
    <w:p w14:paraId="1F4B9259"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24" w:name="_49x2ik5" w:colFirst="0" w:colLast="0"/>
      <w:bookmarkEnd w:id="24"/>
      <w:r>
        <w:rPr>
          <w:rFonts w:ascii="Times New Roman" w:eastAsia="Times New Roman" w:hAnsi="Times New Roman" w:cs="Times New Roman"/>
          <w:sz w:val="24"/>
          <w:szCs w:val="24"/>
        </w:rPr>
        <w:t xml:space="preserve">With the execution of projects and the collection of data, the team identifies root causes and develops and implements solutions to address these. Brainstorming sessions are encouraged to develop creative solutions (Cherrafi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2017a).</w:t>
      </w:r>
    </w:p>
    <w:p w14:paraId="313A1BD4"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D4A5009"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16: Evaluation and discussion of KPIs</w:t>
      </w:r>
    </w:p>
    <w:p w14:paraId="46ED2FB4" w14:textId="77777777" w:rsidR="0092596B" w:rsidRDefault="00731D96">
      <w:pPr>
        <w:spacing w:after="0" w:line="360" w:lineRule="auto"/>
        <w:jc w:val="both"/>
        <w:rPr>
          <w:rFonts w:ascii="Times New Roman" w:eastAsia="Times New Roman" w:hAnsi="Times New Roman" w:cs="Times New Roman"/>
          <w:sz w:val="24"/>
          <w:szCs w:val="24"/>
        </w:rPr>
      </w:pPr>
      <w:bookmarkStart w:id="25" w:name="_2p2csry" w:colFirst="0" w:colLast="0"/>
      <w:bookmarkEnd w:id="25"/>
      <w:r>
        <w:rPr>
          <w:rFonts w:ascii="Times New Roman" w:eastAsia="Times New Roman" w:hAnsi="Times New Roman" w:cs="Times New Roman"/>
          <w:sz w:val="24"/>
          <w:szCs w:val="24"/>
        </w:rPr>
        <w:t xml:space="preserve">A dialogue is initiated to discuss and evaluate the measured KPIs and find ideas and solutions for their improvement. </w:t>
      </w:r>
    </w:p>
    <w:p w14:paraId="144BDC58" w14:textId="77777777" w:rsidR="0092596B" w:rsidRDefault="0092596B">
      <w:pPr>
        <w:spacing w:after="0" w:line="360" w:lineRule="auto"/>
        <w:jc w:val="both"/>
        <w:rPr>
          <w:rFonts w:ascii="Times New Roman" w:eastAsia="Times New Roman" w:hAnsi="Times New Roman" w:cs="Times New Roman"/>
          <w:sz w:val="24"/>
          <w:szCs w:val="24"/>
        </w:rPr>
      </w:pPr>
    </w:p>
    <w:p w14:paraId="3D50C82D" w14:textId="77777777" w:rsidR="0092596B" w:rsidRDefault="00731D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Phase 5: Sustain</w:t>
      </w:r>
    </w:p>
    <w:p w14:paraId="5F1C46A1"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phase enables the company to ensure continuous improvement of its processes in the long term. It is an opportunity to consolidate the perception of GLS as a philosophy rather than a singular occurrence. </w:t>
      </w:r>
    </w:p>
    <w:p w14:paraId="3DDDF529" w14:textId="77777777" w:rsidR="00310E6B" w:rsidRDefault="00310E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712EDFB" w14:textId="77777777" w:rsidR="0092596B" w:rsidRDefault="00731D96">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17: Outlook and improvement of KPIs</w:t>
      </w:r>
    </w:p>
    <w:p w14:paraId="4CA11B65" w14:textId="6172548A" w:rsidR="0092596B" w:rsidRDefault="00731D96">
      <w:pPr>
        <w:spacing w:after="0" w:line="360" w:lineRule="auto"/>
        <w:jc w:val="both"/>
        <w:rPr>
          <w:rFonts w:ascii="Times New Roman" w:eastAsia="Times New Roman" w:hAnsi="Times New Roman" w:cs="Times New Roman"/>
          <w:sz w:val="24"/>
          <w:szCs w:val="24"/>
        </w:rPr>
      </w:pPr>
      <w:bookmarkStart w:id="26" w:name="_3o7alnk" w:colFirst="0" w:colLast="0"/>
      <w:bookmarkEnd w:id="26"/>
      <w:r>
        <w:rPr>
          <w:rFonts w:ascii="Times New Roman" w:eastAsia="Times New Roman" w:hAnsi="Times New Roman" w:cs="Times New Roman"/>
          <w:sz w:val="24"/>
          <w:szCs w:val="24"/>
        </w:rPr>
        <w:t>Rather than looking at specific KPIs in the context of the individual project, this step concerns the prospects of overall KPIs. Managers and project team members should come together to discuss what the metrics should show in the future to advance towards the target state.</w:t>
      </w:r>
    </w:p>
    <w:p w14:paraId="52D864B7" w14:textId="77777777" w:rsidR="00E53CC4" w:rsidRDefault="00E53CC4">
      <w:pPr>
        <w:spacing w:after="0" w:line="360" w:lineRule="auto"/>
        <w:jc w:val="both"/>
        <w:rPr>
          <w:rFonts w:ascii="Times New Roman" w:eastAsia="Times New Roman" w:hAnsi="Times New Roman" w:cs="Times New Roman"/>
          <w:sz w:val="24"/>
          <w:szCs w:val="24"/>
        </w:rPr>
      </w:pPr>
    </w:p>
    <w:p w14:paraId="5BA4DA37" w14:textId="77777777" w:rsidR="0092596B" w:rsidRDefault="00731D96">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18: Appoint process owner</w:t>
      </w:r>
    </w:p>
    <w:p w14:paraId="5E5458BB" w14:textId="3FBEDB4E"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important step to sustain the GLS initiative is to select one participating employee and hand over the responsibility for a particular process. This responsibility includes maintaining the achieved results</w:t>
      </w:r>
      <w:r w:rsidR="00E53CC4">
        <w:rPr>
          <w:rFonts w:ascii="Times New Roman" w:eastAsia="Times New Roman" w:hAnsi="Times New Roman" w:cs="Times New Roman"/>
          <w:sz w:val="24"/>
          <w:szCs w:val="24"/>
        </w:rPr>
        <w:t xml:space="preserve"> (</w:t>
      </w:r>
      <w:r w:rsidR="00D50EAC">
        <w:rPr>
          <w:rFonts w:ascii="Times New Roman" w:eastAsia="Times New Roman" w:hAnsi="Times New Roman" w:cs="Times New Roman"/>
          <w:sz w:val="24"/>
          <w:szCs w:val="24"/>
        </w:rPr>
        <w:t xml:space="preserve">performance monitoring- and </w:t>
      </w:r>
      <w:r w:rsidR="00E53CC4">
        <w:rPr>
          <w:rFonts w:ascii="Times New Roman" w:eastAsia="Times New Roman" w:hAnsi="Times New Roman" w:cs="Times New Roman"/>
          <w:sz w:val="24"/>
          <w:szCs w:val="24"/>
        </w:rPr>
        <w:t>benefit tracking mechanisms)</w:t>
      </w:r>
      <w:r>
        <w:rPr>
          <w:rFonts w:ascii="Times New Roman" w:eastAsia="Times New Roman" w:hAnsi="Times New Roman" w:cs="Times New Roman"/>
          <w:sz w:val="24"/>
          <w:szCs w:val="24"/>
        </w:rPr>
        <w:t>, supervising other employees and reporting to the SMTMs. The employee should be chosen carefully and rewarded accordingly for the additional responsibility.</w:t>
      </w:r>
    </w:p>
    <w:p w14:paraId="64DCD539" w14:textId="77777777" w:rsidR="0092596B" w:rsidRDefault="0092596B">
      <w:pPr>
        <w:spacing w:after="0" w:line="360" w:lineRule="auto"/>
        <w:jc w:val="both"/>
        <w:rPr>
          <w:rFonts w:ascii="Times New Roman" w:eastAsia="Times New Roman" w:hAnsi="Times New Roman" w:cs="Times New Roman"/>
          <w:sz w:val="24"/>
          <w:szCs w:val="24"/>
        </w:rPr>
      </w:pPr>
    </w:p>
    <w:p w14:paraId="06ECDD01" w14:textId="77777777" w:rsidR="0092596B" w:rsidRDefault="00731D96">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19: Quarterly audits and reviews</w:t>
      </w:r>
    </w:p>
    <w:p w14:paraId="47E7150D" w14:textId="77777777" w:rsidR="0092596B" w:rsidRDefault="00731D96">
      <w:pPr>
        <w:spacing w:after="0" w:line="360" w:lineRule="auto"/>
        <w:jc w:val="both"/>
        <w:rPr>
          <w:rFonts w:ascii="Times New Roman" w:eastAsia="Times New Roman" w:hAnsi="Times New Roman" w:cs="Times New Roman"/>
          <w:sz w:val="24"/>
          <w:szCs w:val="24"/>
        </w:rPr>
      </w:pPr>
      <w:bookmarkStart w:id="27" w:name="_23ckvvd" w:colFirst="0" w:colLast="0"/>
      <w:bookmarkEnd w:id="27"/>
      <w:r>
        <w:rPr>
          <w:rFonts w:ascii="Times New Roman" w:eastAsia="Times New Roman" w:hAnsi="Times New Roman" w:cs="Times New Roman"/>
          <w:sz w:val="24"/>
          <w:szCs w:val="24"/>
        </w:rPr>
        <w:t>It is important to carry out audits and reviews on a regular basis to update goals and objectives and to reassess employee willingness to change. Frequency is dependent upon the duration of the projects (e.g. biannually). They can be carried out internally, by the SMTM, or externally with the help of a consultancy. Instead of focusing solely on numbers and data, the reviews should encourage dialogues with employees to understand their adoption of the intended mindset.</w:t>
      </w:r>
    </w:p>
    <w:p w14:paraId="071F7B94" w14:textId="77777777" w:rsidR="0092596B" w:rsidRDefault="0092596B">
      <w:pPr>
        <w:spacing w:after="0" w:line="360" w:lineRule="auto"/>
        <w:jc w:val="both"/>
        <w:rPr>
          <w:rFonts w:ascii="Times New Roman" w:eastAsia="Times New Roman" w:hAnsi="Times New Roman" w:cs="Times New Roman"/>
          <w:sz w:val="24"/>
          <w:szCs w:val="24"/>
        </w:rPr>
      </w:pPr>
    </w:p>
    <w:p w14:paraId="5DD486CD" w14:textId="77777777" w:rsidR="0092596B" w:rsidRDefault="00731D96">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20: Develop culture</w:t>
      </w:r>
    </w:p>
    <w:p w14:paraId="3D443C7E"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step aims at the cultural transformation of the company. Especially important for the Senior Manager Quality Management in Company J was “</w:t>
      </w:r>
      <w:r>
        <w:rPr>
          <w:rFonts w:ascii="Times New Roman" w:eastAsia="Times New Roman" w:hAnsi="Times New Roman" w:cs="Times New Roman"/>
          <w:i/>
          <w:sz w:val="24"/>
          <w:szCs w:val="24"/>
        </w:rPr>
        <w:t>what happens to the employees that are involved in the Lean projects. There should be a 'we'-feeling, a mindfulness and the celebration of success</w:t>
      </w:r>
      <w:r>
        <w:rPr>
          <w:rFonts w:ascii="Times New Roman" w:eastAsia="Times New Roman" w:hAnsi="Times New Roman" w:cs="Times New Roman"/>
          <w:sz w:val="24"/>
          <w:szCs w:val="24"/>
        </w:rPr>
        <w:t xml:space="preserve">”. Kumar, Antony and Tiwari (2011) agree that successes should be celebrated. These can be communicated via newsletters, assemblies or other internal marketing opportunities such as the intranet. The generated environmental, social and economic benefits should be widely reported to increase commitment and enthusiasm around the Sustainability initiative. </w:t>
      </w:r>
    </w:p>
    <w:p w14:paraId="7DD17554"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78F0343"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Green-Lean and Sustainability address the continuous improvement of processes in an organisation, RCPES is an ongoing development. It is, therefore, recommended that companies </w:t>
      </w:r>
      <w:r>
        <w:rPr>
          <w:rFonts w:ascii="Times New Roman" w:eastAsia="Times New Roman" w:hAnsi="Times New Roman" w:cs="Times New Roman"/>
          <w:sz w:val="24"/>
          <w:szCs w:val="24"/>
        </w:rPr>
        <w:lastRenderedPageBreak/>
        <w:t xml:space="preserve">return to the ‘Planning Phase’ after completing the first successful cycle of the framework, as well as after each conclusion of the ‘Sustain Phase’. This gives the organisation the opportunity to continuously and systematically increase productivity in the consumption of resources and enhance </w:t>
      </w:r>
      <w:r w:rsidR="00310E6B">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Sustainability performance.</w:t>
      </w:r>
    </w:p>
    <w:p w14:paraId="747D02F8"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AE7D7EE" w14:textId="77777777" w:rsidR="0092596B" w:rsidRDefault="00731D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Feedback Loop and Tollgate Review</w:t>
      </w:r>
    </w:p>
    <w:p w14:paraId="2B53BEC5"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Feedback Loop</w:t>
      </w:r>
      <w:r>
        <w:rPr>
          <w:rFonts w:ascii="Times New Roman" w:eastAsia="Times New Roman" w:hAnsi="Times New Roman" w:cs="Times New Roman"/>
          <w:sz w:val="24"/>
          <w:szCs w:val="24"/>
        </w:rPr>
        <w:t xml:space="preserve"> between the five phases is designed around double</w:t>
      </w:r>
      <w:r w:rsidR="00310E6B">
        <w:rPr>
          <w:rFonts w:ascii="Times New Roman" w:eastAsia="Times New Roman" w:hAnsi="Times New Roman" w:cs="Times New Roman"/>
          <w:sz w:val="24"/>
          <w:szCs w:val="24"/>
        </w:rPr>
        <w:t>-</w:t>
      </w:r>
      <w:r>
        <w:rPr>
          <w:rFonts w:ascii="Times New Roman" w:eastAsia="Times New Roman" w:hAnsi="Times New Roman" w:cs="Times New Roman"/>
          <w:sz w:val="24"/>
          <w:szCs w:val="24"/>
        </w:rPr>
        <w:t>loop learning theory, which reflects upon and questions the fundamental procedures, norms and rules of an organisation to establish new knowledge (Argyris, 1977). Feedback is gathered to challenge organisational methods and consequently identify opportunities to develop new practices, norms, policies or knowledge (</w:t>
      </w:r>
      <w:proofErr w:type="spellStart"/>
      <w:r>
        <w:rPr>
          <w:rFonts w:ascii="Times New Roman" w:eastAsia="Times New Roman" w:hAnsi="Times New Roman" w:cs="Times New Roman"/>
          <w:sz w:val="24"/>
          <w:szCs w:val="24"/>
        </w:rPr>
        <w:t>Bagodi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Mahanty</w:t>
      </w:r>
      <w:proofErr w:type="spellEnd"/>
      <w:r>
        <w:rPr>
          <w:rFonts w:ascii="Times New Roman" w:eastAsia="Times New Roman" w:hAnsi="Times New Roman" w:cs="Times New Roman"/>
          <w:sz w:val="24"/>
          <w:szCs w:val="24"/>
        </w:rPr>
        <w:t xml:space="preserve">, 2013). It may initiate a cultural change with long-term effects on a company. The cultural change requires open communication to enrich </w:t>
      </w:r>
      <w:r w:rsidR="00310E6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dialogue, accelerate the flow of insights and thereby support learning (</w:t>
      </w:r>
      <w:proofErr w:type="spellStart"/>
      <w:r>
        <w:rPr>
          <w:rFonts w:ascii="Times New Roman" w:eastAsia="Times New Roman" w:hAnsi="Times New Roman" w:cs="Times New Roman"/>
          <w:sz w:val="24"/>
          <w:szCs w:val="24"/>
        </w:rPr>
        <w:t>Jaaron</w:t>
      </w:r>
      <w:proofErr w:type="spellEnd"/>
      <w:r>
        <w:rPr>
          <w:rFonts w:ascii="Times New Roman" w:eastAsia="Times New Roman" w:hAnsi="Times New Roman" w:cs="Times New Roman"/>
          <w:sz w:val="24"/>
          <w:szCs w:val="24"/>
        </w:rPr>
        <w:t xml:space="preserve"> and Backhouse, 2017). Double-loop is considered a crucial learning system, as it not only complies with standards but also supports their improvement (</w:t>
      </w:r>
      <w:proofErr w:type="spellStart"/>
      <w:r>
        <w:rPr>
          <w:rFonts w:ascii="Times New Roman" w:eastAsia="Times New Roman" w:hAnsi="Times New Roman" w:cs="Times New Roman"/>
          <w:sz w:val="24"/>
          <w:szCs w:val="24"/>
        </w:rPr>
        <w:t>Rauffet</w:t>
      </w:r>
      <w:proofErr w:type="spellEnd"/>
      <w:r>
        <w:rPr>
          <w:rFonts w:ascii="Times New Roman" w:eastAsia="Times New Roman" w:hAnsi="Times New Roman" w:cs="Times New Roman"/>
          <w:sz w:val="24"/>
          <w:szCs w:val="24"/>
        </w:rPr>
        <w:t>, Da Cunha, and Bernard, 2014).</w:t>
      </w:r>
    </w:p>
    <w:p w14:paraId="46CA6867"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141347" w14:textId="77777777" w:rsidR="0092596B" w:rsidRDefault="00731D9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that every phase is completed, they are each additionally provided with a </w:t>
      </w:r>
      <w:r>
        <w:rPr>
          <w:rFonts w:ascii="Times New Roman" w:eastAsia="Times New Roman" w:hAnsi="Times New Roman" w:cs="Times New Roman"/>
          <w:i/>
          <w:sz w:val="24"/>
          <w:szCs w:val="24"/>
        </w:rPr>
        <w:t xml:space="preserve">Tollgate Review. </w:t>
      </w:r>
      <w:r>
        <w:rPr>
          <w:rFonts w:ascii="Times New Roman" w:eastAsia="Times New Roman" w:hAnsi="Times New Roman" w:cs="Times New Roman"/>
          <w:sz w:val="24"/>
          <w:szCs w:val="24"/>
        </w:rPr>
        <w:t>This is a formal process designed to ensure the continuous progress of a project. It should be executed by a Lean champion, who approves the accomplishment of each phase before the project leader and his team can proceed to the next (Antony, Vinodh and Goji, 2016). For this purpose, the champion should utilise a checklist with key questions to be asked in each stage.</w:t>
      </w:r>
    </w:p>
    <w:p w14:paraId="43347F28" w14:textId="77777777" w:rsidR="0092596B" w:rsidRDefault="0092596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FFEFEBE" w14:textId="5D1544DB"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RCPES framework was tested by seven experts. From these, five had initially been interviewed in the data collection process and two were not familiar with the model but had worked with Lean methods in the past. The overall feedback was positive and corroborated the general structure, all five phases and 20 steps of the framework. Table 4 presents the experts’ individual comments/feedback in regards to the proposed framework.</w:t>
      </w:r>
    </w:p>
    <w:p w14:paraId="13FF7DE5" w14:textId="4B8D8917" w:rsidR="00EC0F41" w:rsidRDefault="00EC0F41">
      <w:pPr>
        <w:spacing w:after="0" w:line="360" w:lineRule="auto"/>
        <w:jc w:val="both"/>
        <w:rPr>
          <w:rFonts w:ascii="Times New Roman" w:eastAsia="Times New Roman" w:hAnsi="Times New Roman" w:cs="Times New Roman"/>
          <w:sz w:val="24"/>
          <w:szCs w:val="24"/>
        </w:rPr>
      </w:pPr>
    </w:p>
    <w:p w14:paraId="0FD11B77" w14:textId="64174B1E" w:rsidR="00EC0F41" w:rsidRDefault="00EC0F41">
      <w:pPr>
        <w:spacing w:after="0" w:line="360" w:lineRule="auto"/>
        <w:jc w:val="both"/>
        <w:rPr>
          <w:rFonts w:ascii="Times New Roman" w:eastAsia="Times New Roman" w:hAnsi="Times New Roman" w:cs="Times New Roman"/>
          <w:sz w:val="24"/>
          <w:szCs w:val="24"/>
        </w:rPr>
      </w:pPr>
    </w:p>
    <w:p w14:paraId="6CA9A226" w14:textId="42BE8D5B" w:rsidR="00EC0F41" w:rsidRDefault="00EC0F41">
      <w:pPr>
        <w:spacing w:after="0" w:line="360" w:lineRule="auto"/>
        <w:jc w:val="both"/>
        <w:rPr>
          <w:rFonts w:ascii="Times New Roman" w:eastAsia="Times New Roman" w:hAnsi="Times New Roman" w:cs="Times New Roman"/>
          <w:sz w:val="24"/>
          <w:szCs w:val="24"/>
        </w:rPr>
      </w:pPr>
    </w:p>
    <w:p w14:paraId="2341B826" w14:textId="2B424659" w:rsidR="00EC0F41" w:rsidRDefault="00EC0F41">
      <w:pPr>
        <w:spacing w:after="0" w:line="360" w:lineRule="auto"/>
        <w:jc w:val="both"/>
        <w:rPr>
          <w:rFonts w:ascii="Times New Roman" w:eastAsia="Times New Roman" w:hAnsi="Times New Roman" w:cs="Times New Roman"/>
          <w:sz w:val="24"/>
          <w:szCs w:val="24"/>
        </w:rPr>
      </w:pPr>
    </w:p>
    <w:p w14:paraId="2891952E" w14:textId="7414DF2C" w:rsidR="00EC0F41" w:rsidRDefault="00EC0F41">
      <w:pPr>
        <w:spacing w:after="0" w:line="360" w:lineRule="auto"/>
        <w:jc w:val="both"/>
        <w:rPr>
          <w:rFonts w:ascii="Times New Roman" w:eastAsia="Times New Roman" w:hAnsi="Times New Roman" w:cs="Times New Roman"/>
          <w:sz w:val="24"/>
          <w:szCs w:val="24"/>
        </w:rPr>
      </w:pPr>
    </w:p>
    <w:p w14:paraId="5FC2968A" w14:textId="77777777" w:rsidR="00EC0F41" w:rsidRDefault="00EC0F41">
      <w:pPr>
        <w:spacing w:after="0" w:line="360" w:lineRule="auto"/>
        <w:jc w:val="both"/>
        <w:rPr>
          <w:rFonts w:ascii="Times New Roman" w:eastAsia="Times New Roman" w:hAnsi="Times New Roman" w:cs="Times New Roman"/>
          <w:sz w:val="24"/>
          <w:szCs w:val="24"/>
        </w:rPr>
      </w:pPr>
    </w:p>
    <w:p w14:paraId="047F975E" w14:textId="77777777" w:rsidR="0092596B" w:rsidRDefault="0092596B">
      <w:pPr>
        <w:spacing w:after="0" w:line="360" w:lineRule="auto"/>
        <w:jc w:val="both"/>
        <w:rPr>
          <w:rFonts w:ascii="Times New Roman" w:eastAsia="Times New Roman" w:hAnsi="Times New Roman" w:cs="Times New Roman"/>
          <w:sz w:val="24"/>
          <w:szCs w:val="24"/>
        </w:rPr>
      </w:pPr>
    </w:p>
    <w:p w14:paraId="2DDEAA8C" w14:textId="77777777" w:rsidR="0092596B" w:rsidRDefault="00731D96">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Table 4: Framework feedback</w:t>
      </w:r>
    </w:p>
    <w:tbl>
      <w:tblPr>
        <w:tblStyle w:val="a2"/>
        <w:tblW w:w="9450" w:type="dxa"/>
        <w:jc w:val="center"/>
        <w:tblBorders>
          <w:top w:val="single" w:sz="4" w:space="0" w:color="000000"/>
          <w:left w:val="single" w:sz="4" w:space="0" w:color="000000"/>
          <w:bottom w:val="single" w:sz="4" w:space="0" w:color="000000"/>
          <w:right w:val="single" w:sz="4" w:space="0" w:color="000000"/>
          <w:insideH w:val="single" w:sz="4" w:space="0" w:color="C9C9C9"/>
          <w:insideV w:val="single" w:sz="4" w:space="0" w:color="C9C9C9"/>
        </w:tblBorders>
        <w:tblLayout w:type="fixed"/>
        <w:tblLook w:val="04A0" w:firstRow="1" w:lastRow="0" w:firstColumn="1" w:lastColumn="0" w:noHBand="0" w:noVBand="1"/>
      </w:tblPr>
      <w:tblGrid>
        <w:gridCol w:w="1275"/>
        <w:gridCol w:w="1845"/>
        <w:gridCol w:w="1560"/>
        <w:gridCol w:w="4770"/>
      </w:tblGrid>
      <w:tr w:rsidR="0092596B" w14:paraId="31AE82BD" w14:textId="77777777" w:rsidTr="009259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D9D9"/>
            <w:vAlign w:val="center"/>
          </w:tcPr>
          <w:p w14:paraId="52417594"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Company</w:t>
            </w:r>
          </w:p>
        </w:tc>
        <w:tc>
          <w:tcPr>
            <w:tcW w:w="1845" w:type="dxa"/>
            <w:shd w:val="clear" w:color="auto" w:fill="D9D9D9"/>
            <w:vAlign w:val="center"/>
          </w:tcPr>
          <w:p w14:paraId="34489BDD" w14:textId="77777777" w:rsidR="0092596B" w:rsidRDefault="00731D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Interviewee</w:t>
            </w:r>
          </w:p>
        </w:tc>
        <w:tc>
          <w:tcPr>
            <w:tcW w:w="1560" w:type="dxa"/>
            <w:shd w:val="clear" w:color="auto" w:fill="D9D9D9"/>
            <w:vAlign w:val="center"/>
          </w:tcPr>
          <w:p w14:paraId="609032BE" w14:textId="77777777" w:rsidR="0092596B" w:rsidRDefault="00731D9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Interviewee experience with Lean (years)</w:t>
            </w:r>
          </w:p>
        </w:tc>
        <w:tc>
          <w:tcPr>
            <w:tcW w:w="4770" w:type="dxa"/>
            <w:shd w:val="clear" w:color="auto" w:fill="D9D9D9"/>
            <w:vAlign w:val="center"/>
          </w:tcPr>
          <w:p w14:paraId="16F78B7A" w14:textId="77777777" w:rsidR="0092596B" w:rsidRDefault="00731D9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Feedback</w:t>
            </w:r>
          </w:p>
        </w:tc>
      </w:tr>
      <w:tr w:rsidR="0092596B" w14:paraId="3B16E7B0"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F2F2F2"/>
            <w:vAlign w:val="center"/>
          </w:tcPr>
          <w:p w14:paraId="0EDA6813"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B</w:t>
            </w:r>
          </w:p>
        </w:tc>
        <w:tc>
          <w:tcPr>
            <w:tcW w:w="1845" w:type="dxa"/>
            <w:shd w:val="clear" w:color="auto" w:fill="F2F2F2"/>
            <w:vAlign w:val="center"/>
          </w:tcPr>
          <w:p w14:paraId="6BD76B74"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Master Black Belt / Lean Manager</w:t>
            </w:r>
          </w:p>
        </w:tc>
        <w:tc>
          <w:tcPr>
            <w:tcW w:w="1560" w:type="dxa"/>
            <w:shd w:val="clear" w:color="auto" w:fill="F2F2F2"/>
            <w:vAlign w:val="center"/>
          </w:tcPr>
          <w:p w14:paraId="42423714"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770" w:type="dxa"/>
            <w:shd w:val="clear" w:color="auto" w:fill="F2F2F2"/>
            <w:vAlign w:val="center"/>
          </w:tcPr>
          <w:p w14:paraId="0147D083" w14:textId="77777777" w:rsidR="0092596B" w:rsidRDefault="00731D96">
            <w:pPr>
              <w:spacing w:after="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should illustrate its compatibility with management systems such as QM or ISO. This can be covered by steps two and four (if it concerns a Sustainability system), as management systems should receive a separate implementation due to their scope. Hence, if the inclusion of management systems is deemed necessary, it should be taken care of in the Readiness Phase.</w:t>
            </w:r>
          </w:p>
        </w:tc>
      </w:tr>
      <w:tr w:rsidR="0092596B" w14:paraId="3134E054" w14:textId="77777777" w:rsidTr="0092596B">
        <w:trPr>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FFFFFF"/>
            <w:vAlign w:val="center"/>
          </w:tcPr>
          <w:p w14:paraId="78C32A52"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C</w:t>
            </w:r>
          </w:p>
        </w:tc>
        <w:tc>
          <w:tcPr>
            <w:tcW w:w="1845" w:type="dxa"/>
            <w:shd w:val="clear" w:color="auto" w:fill="FFFFFF"/>
            <w:vAlign w:val="center"/>
          </w:tcPr>
          <w:p w14:paraId="723B79DB"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General Manager</w:t>
            </w:r>
          </w:p>
        </w:tc>
        <w:tc>
          <w:tcPr>
            <w:tcW w:w="1560" w:type="dxa"/>
            <w:shd w:val="clear" w:color="auto" w:fill="FFFFFF"/>
            <w:vAlign w:val="center"/>
          </w:tcPr>
          <w:p w14:paraId="6EBEC051"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70" w:type="dxa"/>
            <w:shd w:val="clear" w:color="auto" w:fill="FFFFFF"/>
            <w:vAlign w:val="center"/>
          </w:tcPr>
          <w:p w14:paraId="26E4C3B6" w14:textId="77777777" w:rsidR="0092596B" w:rsidRDefault="00731D96">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it is difficult to assess the implementation costs of the RCPES framework, a roughly estimated budget should be given in step two.  </w:t>
            </w:r>
          </w:p>
        </w:tc>
      </w:tr>
      <w:tr w:rsidR="0092596B" w14:paraId="77A39413"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F2F2F2"/>
            <w:vAlign w:val="center"/>
          </w:tcPr>
          <w:p w14:paraId="548ECDBB"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D</w:t>
            </w:r>
          </w:p>
        </w:tc>
        <w:tc>
          <w:tcPr>
            <w:tcW w:w="1845" w:type="dxa"/>
            <w:shd w:val="clear" w:color="auto" w:fill="F2F2F2"/>
            <w:vAlign w:val="center"/>
          </w:tcPr>
          <w:p w14:paraId="05776943"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Green-Lean Consultant</w:t>
            </w:r>
          </w:p>
        </w:tc>
        <w:tc>
          <w:tcPr>
            <w:tcW w:w="1560" w:type="dxa"/>
            <w:shd w:val="clear" w:color="auto" w:fill="F2F2F2"/>
            <w:vAlign w:val="center"/>
          </w:tcPr>
          <w:p w14:paraId="510DD926" w14:textId="77777777" w:rsidR="0092596B" w:rsidRDefault="00731D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770" w:type="dxa"/>
            <w:shd w:val="clear" w:color="auto" w:fill="F2F2F2"/>
            <w:vAlign w:val="center"/>
          </w:tcPr>
          <w:p w14:paraId="1B506E49" w14:textId="77777777" w:rsidR="0092596B" w:rsidRDefault="00731D96">
            <w:pPr>
              <w:spacing w:after="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advantages of a joint GLS integration were considered unclear, but can and should be demonstrated through a number of steps (see Figure 5). This illustrates the reduced effort of carrying out only one implementation instead of two, and that better results can be achieved through the synergistic effects of GLS. </w:t>
            </w:r>
          </w:p>
        </w:tc>
      </w:tr>
      <w:tr w:rsidR="0092596B" w14:paraId="5AF874AC" w14:textId="77777777" w:rsidTr="0092596B">
        <w:trPr>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FFFFFF"/>
            <w:vAlign w:val="center"/>
          </w:tcPr>
          <w:p w14:paraId="59748786"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E</w:t>
            </w:r>
          </w:p>
        </w:tc>
        <w:tc>
          <w:tcPr>
            <w:tcW w:w="1845" w:type="dxa"/>
            <w:shd w:val="clear" w:color="auto" w:fill="FFFFFF"/>
            <w:vAlign w:val="center"/>
          </w:tcPr>
          <w:p w14:paraId="66800BCD"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Head of Change Management</w:t>
            </w:r>
          </w:p>
        </w:tc>
        <w:tc>
          <w:tcPr>
            <w:tcW w:w="1560" w:type="dxa"/>
            <w:shd w:val="clear" w:color="auto" w:fill="FFFFFF"/>
            <w:vAlign w:val="center"/>
          </w:tcPr>
          <w:p w14:paraId="5951956E" w14:textId="77777777" w:rsidR="0092596B" w:rsidRDefault="00731D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770" w:type="dxa"/>
            <w:shd w:val="clear" w:color="auto" w:fill="FFFFFF"/>
            <w:vAlign w:val="center"/>
          </w:tcPr>
          <w:p w14:paraId="29DE94A0" w14:textId="77777777" w:rsidR="0092596B" w:rsidRDefault="00731D96">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While an acknowledged definition of GLS does not exist to date, a general explanation of both concepts should be added to steps five and eight to ensure a general understanding. A visualisation of a process landscape can be included in step 13 as a practical addition.</w:t>
            </w:r>
          </w:p>
        </w:tc>
      </w:tr>
      <w:tr w:rsidR="0092596B" w14:paraId="71D6EFBC"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F2F2F2"/>
            <w:vAlign w:val="center"/>
          </w:tcPr>
          <w:p w14:paraId="08A0CD52" w14:textId="77777777" w:rsidR="0092596B" w:rsidRDefault="00731D96">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L</w:t>
            </w:r>
          </w:p>
        </w:tc>
        <w:tc>
          <w:tcPr>
            <w:tcW w:w="1845" w:type="dxa"/>
            <w:shd w:val="clear" w:color="auto" w:fill="F2F2F2"/>
            <w:vAlign w:val="center"/>
          </w:tcPr>
          <w:p w14:paraId="1BF1664F" w14:textId="77777777" w:rsidR="0092596B" w:rsidRDefault="00731D96">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Lean Manager</w:t>
            </w:r>
          </w:p>
        </w:tc>
        <w:tc>
          <w:tcPr>
            <w:tcW w:w="1560" w:type="dxa"/>
            <w:shd w:val="clear" w:color="auto" w:fill="F2F2F2"/>
            <w:vAlign w:val="center"/>
          </w:tcPr>
          <w:p w14:paraId="16EE9BED" w14:textId="77777777" w:rsidR="0092596B" w:rsidRDefault="00731D96">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770" w:type="dxa"/>
            <w:shd w:val="clear" w:color="auto" w:fill="F2F2F2"/>
            <w:vAlign w:val="center"/>
          </w:tcPr>
          <w:p w14:paraId="5AE0818D" w14:textId="77777777" w:rsidR="0092596B" w:rsidRDefault="00731D96">
            <w:pPr>
              <w:spacing w:after="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Benchmarking should occur more often than just during the readiness phase as otherwise market trends are not consistently observed. Therefore, benchmarking can be included in the audits and reviews of step 19.</w:t>
            </w:r>
          </w:p>
        </w:tc>
      </w:tr>
      <w:tr w:rsidR="0092596B" w14:paraId="57A6B266" w14:textId="77777777" w:rsidTr="0092596B">
        <w:trPr>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F2F2F2"/>
            <w:vAlign w:val="center"/>
          </w:tcPr>
          <w:p w14:paraId="5DB8069E" w14:textId="77777777" w:rsidR="0092596B" w:rsidRDefault="00731D96">
            <w:pPr>
              <w:spacing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lastRenderedPageBreak/>
              <w:t>Company X</w:t>
            </w:r>
          </w:p>
        </w:tc>
        <w:tc>
          <w:tcPr>
            <w:tcW w:w="1845" w:type="dxa"/>
            <w:shd w:val="clear" w:color="auto" w:fill="F2F2F2"/>
            <w:vAlign w:val="center"/>
          </w:tcPr>
          <w:p w14:paraId="77E2B708" w14:textId="77777777" w:rsidR="0092596B" w:rsidRDefault="00731D96">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Lean and Process Manager Ground Operations</w:t>
            </w:r>
          </w:p>
        </w:tc>
        <w:tc>
          <w:tcPr>
            <w:tcW w:w="1560" w:type="dxa"/>
            <w:shd w:val="clear" w:color="auto" w:fill="F2F2F2"/>
            <w:vAlign w:val="center"/>
          </w:tcPr>
          <w:p w14:paraId="4F94B3BA" w14:textId="77777777" w:rsidR="0092596B" w:rsidRDefault="00731D96">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70" w:type="dxa"/>
            <w:shd w:val="clear" w:color="auto" w:fill="F2F2F2"/>
            <w:vAlign w:val="center"/>
          </w:tcPr>
          <w:p w14:paraId="16BFD04C" w14:textId="77777777" w:rsidR="0092596B" w:rsidRDefault="00731D96">
            <w:pPr>
              <w:spacing w:after="24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complexity of projects concerning strategy, tactics, etc. can be included in step 9.</w:t>
            </w:r>
          </w:p>
        </w:tc>
      </w:tr>
      <w:tr w:rsidR="0092596B" w14:paraId="409E4365" w14:textId="77777777" w:rsidTr="00925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F2F2F2"/>
            <w:vAlign w:val="center"/>
          </w:tcPr>
          <w:p w14:paraId="3116D523" w14:textId="77777777" w:rsidR="0092596B" w:rsidRDefault="00731D96">
            <w:pPr>
              <w:spacing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Company X</w:t>
            </w:r>
          </w:p>
        </w:tc>
        <w:tc>
          <w:tcPr>
            <w:tcW w:w="1845" w:type="dxa"/>
            <w:shd w:val="clear" w:color="auto" w:fill="F2F2F2"/>
            <w:vAlign w:val="center"/>
          </w:tcPr>
          <w:p w14:paraId="53FB70A3" w14:textId="77777777" w:rsidR="0092596B" w:rsidRDefault="00731D96">
            <w:pPr>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Operations Manager</w:t>
            </w:r>
          </w:p>
        </w:tc>
        <w:tc>
          <w:tcPr>
            <w:tcW w:w="1560" w:type="dxa"/>
            <w:shd w:val="clear" w:color="auto" w:fill="F2F2F2"/>
            <w:vAlign w:val="center"/>
          </w:tcPr>
          <w:p w14:paraId="701CFDA5" w14:textId="77777777" w:rsidR="0092596B" w:rsidRDefault="00731D96">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70" w:type="dxa"/>
            <w:shd w:val="clear" w:color="auto" w:fill="F2F2F2"/>
            <w:vAlign w:val="center"/>
          </w:tcPr>
          <w:p w14:paraId="233B9A61" w14:textId="77777777" w:rsidR="0092596B" w:rsidRDefault="00731D96">
            <w:pPr>
              <w:spacing w:after="24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Where social and economic aspects are featured in the model, supplementary visualisation through colours or symbols can be added, while the engagement of employees in social actions and services can be added as a KPI in steps 16 and 17, as well as become part of the development of a culture in step 20.</w:t>
            </w:r>
          </w:p>
        </w:tc>
      </w:tr>
    </w:tbl>
    <w:p w14:paraId="128C5076" w14:textId="77777777" w:rsidR="0092596B" w:rsidRDefault="0092596B">
      <w:pPr>
        <w:spacing w:after="0" w:line="360" w:lineRule="auto"/>
        <w:jc w:val="both"/>
        <w:rPr>
          <w:rFonts w:ascii="Times New Roman" w:eastAsia="Times New Roman" w:hAnsi="Times New Roman" w:cs="Times New Roman"/>
          <w:sz w:val="24"/>
          <w:szCs w:val="24"/>
        </w:rPr>
      </w:pPr>
    </w:p>
    <w:p w14:paraId="2BF77F62" w14:textId="77777777" w:rsidR="0092596B" w:rsidRDefault="00731D96">
      <w:pPr>
        <w:spacing w:after="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These comments can be fed into the individual steps or phases they refer to, which is add</w:t>
      </w:r>
      <w:r w:rsidR="00310E6B">
        <w:rPr>
          <w:rFonts w:ascii="Times New Roman" w:eastAsia="Times New Roman" w:hAnsi="Times New Roman" w:cs="Times New Roman"/>
          <w:sz w:val="24"/>
          <w:szCs w:val="24"/>
        </w:rPr>
        <w:t>itionally visualised in Figure 6</w:t>
      </w:r>
      <w:r>
        <w:rPr>
          <w:rFonts w:ascii="Times New Roman" w:eastAsia="Times New Roman" w:hAnsi="Times New Roman" w:cs="Times New Roman"/>
          <w:sz w:val="24"/>
          <w:szCs w:val="24"/>
        </w:rPr>
        <w:t xml:space="preserve">. </w:t>
      </w:r>
    </w:p>
    <w:p w14:paraId="50DE9523" w14:textId="77777777" w:rsidR="0092596B" w:rsidRDefault="0092596B">
      <w:pPr>
        <w:spacing w:after="0" w:line="360" w:lineRule="auto"/>
        <w:jc w:val="both"/>
        <w:rPr>
          <w:rFonts w:ascii="Times New Roman" w:eastAsia="Times New Roman" w:hAnsi="Times New Roman" w:cs="Times New Roman"/>
        </w:rPr>
      </w:pPr>
    </w:p>
    <w:p w14:paraId="4CAC72BF" w14:textId="77777777" w:rsidR="0092596B" w:rsidRDefault="00731D9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lastRenderedPageBreak/>
        <w:drawing>
          <wp:inline distT="114300" distB="114300" distL="114300" distR="114300" wp14:anchorId="1F0C635D" wp14:editId="79A4E6EC">
            <wp:extent cx="4814788" cy="8400197"/>
            <wp:effectExtent l="0" t="0" r="5080" b="127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r="737"/>
                    <a:stretch>
                      <a:fillRect/>
                    </a:stretch>
                  </pic:blipFill>
                  <pic:spPr>
                    <a:xfrm>
                      <a:off x="0" y="0"/>
                      <a:ext cx="4826799" cy="8421153"/>
                    </a:xfrm>
                    <a:prstGeom prst="rect">
                      <a:avLst/>
                    </a:prstGeom>
                    <a:ln/>
                  </pic:spPr>
                </pic:pic>
              </a:graphicData>
            </a:graphic>
          </wp:inline>
        </w:drawing>
      </w:r>
    </w:p>
    <w:p w14:paraId="0EBAEA33" w14:textId="77777777" w:rsidR="0092596B" w:rsidRDefault="00310E6B">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6</w:t>
      </w:r>
      <w:r w:rsidR="00731D96">
        <w:rPr>
          <w:rFonts w:ascii="Times New Roman" w:eastAsia="Times New Roman" w:hAnsi="Times New Roman" w:cs="Times New Roman"/>
          <w:sz w:val="20"/>
          <w:szCs w:val="20"/>
        </w:rPr>
        <w:t>: Revised version of the LGSF including expert feedback</w:t>
      </w:r>
      <w:r w:rsidR="00731D96">
        <w:rPr>
          <w:rFonts w:ascii="Times New Roman" w:eastAsia="Times New Roman" w:hAnsi="Times New Roman" w:cs="Times New Roman"/>
          <w:sz w:val="20"/>
          <w:szCs w:val="20"/>
        </w:rPr>
        <w:br/>
      </w:r>
    </w:p>
    <w:p w14:paraId="33B74DB7" w14:textId="77777777" w:rsidR="0092596B" w:rsidRDefault="00731D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Discussion and implications</w:t>
      </w:r>
    </w:p>
    <w:p w14:paraId="1A2D3F3F" w14:textId="77777777" w:rsidR="0092596B" w:rsidRDefault="00731D9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demonstrated that the significant shortcomings in the understanding and application of Green-Lean and Sustainability in German SMEs can be overcome through a comprehensive, simplified and generic framework. Existing frameworks are useful primarily for larger organisations, and rarely consider the characteristics of SMEs (Piercy and Rich, 2015; Verrier et al., 2016), such as a different structure, resources, orientation and culture. This study takes into account the main challenges SMEs face when confronted with implementing a new strategy. These reach from spare human resources and a lack of financial resources to an emphasis on short-term objectives and internal resistance from both management and employees. The paper</w:t>
      </w:r>
      <w:r w:rsidR="00310E6B">
        <w:rPr>
          <w:rFonts w:ascii="Times New Roman" w:eastAsia="Times New Roman" w:hAnsi="Times New Roman" w:cs="Times New Roman"/>
          <w:sz w:val="24"/>
          <w:szCs w:val="24"/>
        </w:rPr>
        <w:t>, therefore,</w:t>
      </w:r>
      <w:r>
        <w:rPr>
          <w:rFonts w:ascii="Times New Roman" w:eastAsia="Times New Roman" w:hAnsi="Times New Roman" w:cs="Times New Roman"/>
          <w:sz w:val="24"/>
          <w:szCs w:val="24"/>
        </w:rPr>
        <w:t xml:space="preserve"> proposes a practical step-by-step guide that will aid SMEs, regardless of their industry, to implement Green-Lean and Sustainability successfully with limited budgets and resources over the long-term. The overarching aim hereby is to improve SME’s environmental, social and economic performance and to ensure long-term success. </w:t>
      </w:r>
    </w:p>
    <w:p w14:paraId="54E01E97" w14:textId="77777777" w:rsidR="0092596B" w:rsidRDefault="00731D9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will simplify the implementation of GLS in SMEs through a feedback mechanism that allows the rectification of errors at a later stage (</w:t>
      </w:r>
      <w:proofErr w:type="spellStart"/>
      <w:r>
        <w:rPr>
          <w:rFonts w:ascii="Times New Roman" w:eastAsia="Times New Roman" w:hAnsi="Times New Roman" w:cs="Times New Roman"/>
          <w:sz w:val="24"/>
          <w:szCs w:val="24"/>
        </w:rPr>
        <w:t>Rauffet</w:t>
      </w:r>
      <w:proofErr w:type="spellEnd"/>
      <w:r>
        <w:rPr>
          <w:rFonts w:ascii="Times New Roman" w:eastAsia="Times New Roman" w:hAnsi="Times New Roman" w:cs="Times New Roman"/>
          <w:sz w:val="24"/>
          <w:szCs w:val="24"/>
        </w:rPr>
        <w:t>, Da Cunha, and Bernard, 2014) and a Tollgate Review that is designed to ensure the continuous progress of a project (Antony, Vinodh and Goji, 2016). Organisations can choose tools and techniques appropriate to their company size and characteristics. In addition, the framework integrates and addresses social Sustainability, which has been almost entirely overlooked in the literature to date (</w:t>
      </w:r>
      <w:r w:rsidR="0077209A" w:rsidRPr="0077209A">
        <w:rPr>
          <w:rFonts w:ascii="Times New Roman" w:eastAsia="Times New Roman" w:hAnsi="Times New Roman" w:cs="Times New Roman"/>
          <w:sz w:val="24"/>
          <w:szCs w:val="24"/>
        </w:rPr>
        <w:t xml:space="preserve">Martínez-Jurado and </w:t>
      </w:r>
      <w:proofErr w:type="spellStart"/>
      <w:r w:rsidR="0077209A" w:rsidRPr="0077209A">
        <w:rPr>
          <w:rFonts w:ascii="Times New Roman" w:eastAsia="Times New Roman" w:hAnsi="Times New Roman" w:cs="Times New Roman"/>
          <w:sz w:val="24"/>
          <w:szCs w:val="24"/>
        </w:rPr>
        <w:t>Moyano</w:t>
      </w:r>
      <w:proofErr w:type="spellEnd"/>
      <w:r w:rsidR="0077209A" w:rsidRPr="0077209A">
        <w:rPr>
          <w:rFonts w:ascii="Times New Roman" w:eastAsia="Times New Roman" w:hAnsi="Times New Roman" w:cs="Times New Roman"/>
          <w:sz w:val="24"/>
          <w:szCs w:val="24"/>
        </w:rPr>
        <w:t>-Fuentes</w:t>
      </w:r>
      <w:r w:rsidR="0077209A">
        <w:rPr>
          <w:rFonts w:ascii="Times New Roman" w:eastAsia="Times New Roman" w:hAnsi="Times New Roman" w:cs="Times New Roman"/>
          <w:sz w:val="24"/>
          <w:szCs w:val="24"/>
        </w:rPr>
        <w:t>, 2014</w:t>
      </w:r>
      <w:r>
        <w:rPr>
          <w:rFonts w:ascii="Times New Roman" w:eastAsia="Times New Roman" w:hAnsi="Times New Roman" w:cs="Times New Roman"/>
          <w:sz w:val="24"/>
          <w:szCs w:val="24"/>
        </w:rPr>
        <w:t xml:space="preserve">; Siegel et al., 2019). Since SMEs often emphasise short-term objectives to achieve quick results, the framework also incorporates methods to sustain the two strategies in the long term. </w:t>
      </w:r>
    </w:p>
    <w:p w14:paraId="3502645E" w14:textId="77777777" w:rsidR="0092596B" w:rsidRDefault="00731D9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framework is designed to be as easy to implement as possible for SMEs. However, its integration still requires an evolved company mindset and sufficient resource capabilities to start the journey of Green-Lean and Sustainability. The framework is oriented towards long-term success and therefore requires perseverance and diligence in the execution of activities such as the Feedback Loop and Tollgate Review. </w:t>
      </w:r>
    </w:p>
    <w:p w14:paraId="37D13800" w14:textId="77777777" w:rsidR="0092596B" w:rsidRDefault="00731D96">
      <w:pPr>
        <w:spacing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Our findings suggest that the implementation of Green-Lean and Sustainability plays an important role in adapting to increasing stakeholder demands for sustainable operations and products. Thus, it is important to adopt these strategies for companies seeking the benefits from fair practices for the community, employees and partners, and the economic value that meets shareholder’s expectations and which benefits the community and wider society. Our findings are particularly </w:t>
      </w:r>
      <w:r>
        <w:rPr>
          <w:rFonts w:ascii="Times New Roman" w:eastAsia="Times New Roman" w:hAnsi="Times New Roman" w:cs="Times New Roman"/>
          <w:sz w:val="24"/>
          <w:szCs w:val="24"/>
        </w:rPr>
        <w:lastRenderedPageBreak/>
        <w:t xml:space="preserve">applicable to SMEs, who will be encouraged to think, source and operate sustainably to preserve the </w:t>
      </w:r>
      <w:r>
        <w:rPr>
          <w:rFonts w:ascii="Times New Roman" w:eastAsia="Times New Roman" w:hAnsi="Times New Roman" w:cs="Times New Roman"/>
          <w:sz w:val="24"/>
          <w:szCs w:val="24"/>
          <w:highlight w:val="white"/>
        </w:rPr>
        <w:t xml:space="preserve">environment and achieve long-term financial results. </w:t>
      </w:r>
    </w:p>
    <w:p w14:paraId="705E2746" w14:textId="00872E04" w:rsidR="0092596B" w:rsidRPr="00492466" w:rsidRDefault="00731D96">
      <w:pPr>
        <w:spacing w:after="240" w:line="360" w:lineRule="auto"/>
        <w:jc w:val="both"/>
        <w:rPr>
          <w:rFonts w:ascii="Times New Roman" w:eastAsia="Times New Roman" w:hAnsi="Times New Roman" w:cs="Times New Roman"/>
          <w:sz w:val="24"/>
          <w:szCs w:val="24"/>
          <w:highlight w:val="white"/>
        </w:rPr>
      </w:pPr>
      <w:r w:rsidRPr="00492466">
        <w:rPr>
          <w:rFonts w:ascii="Times New Roman" w:eastAsia="Times New Roman" w:hAnsi="Times New Roman" w:cs="Times New Roman"/>
          <w:sz w:val="24"/>
          <w:szCs w:val="24"/>
          <w:highlight w:val="white"/>
        </w:rPr>
        <w:t>The benefit of our study to SMEs is a step-by-step explanation of how to implement GLS that is specifically geared to their needs. The framework takes into account the main challenges SME</w:t>
      </w:r>
      <w:r w:rsidR="00492466">
        <w:rPr>
          <w:rFonts w:ascii="Times New Roman" w:eastAsia="Times New Roman" w:hAnsi="Times New Roman" w:cs="Times New Roman"/>
          <w:sz w:val="24"/>
          <w:szCs w:val="24"/>
          <w:highlight w:val="white"/>
        </w:rPr>
        <w:t>s</w:t>
      </w:r>
      <w:r w:rsidRPr="00492466">
        <w:rPr>
          <w:rFonts w:ascii="Times New Roman" w:eastAsia="Times New Roman" w:hAnsi="Times New Roman" w:cs="Times New Roman"/>
          <w:sz w:val="24"/>
          <w:szCs w:val="24"/>
          <w:highlight w:val="white"/>
        </w:rPr>
        <w:t xml:space="preserve"> commonly face, is based on the fundamental success factors that will allow SMEs to meet their goals, and has been reviewed, edited and approved by Lean practitioners. Challenges that might be encountered by SMEs with the adoption of LGS, such </w:t>
      </w:r>
      <w:r w:rsidR="00492466">
        <w:rPr>
          <w:rFonts w:ascii="Times New Roman" w:eastAsia="Times New Roman" w:hAnsi="Times New Roman" w:cs="Times New Roman"/>
          <w:sz w:val="24"/>
          <w:szCs w:val="24"/>
          <w:highlight w:val="white"/>
        </w:rPr>
        <w:t xml:space="preserve">as </w:t>
      </w:r>
      <w:r w:rsidRPr="00492466">
        <w:rPr>
          <w:rFonts w:ascii="Times New Roman" w:eastAsia="Times New Roman" w:hAnsi="Times New Roman" w:cs="Times New Roman"/>
          <w:sz w:val="24"/>
          <w:szCs w:val="24"/>
          <w:highlight w:val="white"/>
        </w:rPr>
        <w:t xml:space="preserve">the willingness of management to invest or the availability and capability of employees, are clearly defined and measures to overcome them are advised. Green-Lean practitioners in industry will find useful insights through our study as we offer a unique framework that implements Lean and Green, but additionally pays special attention to Sustainability, i.e. it incorporates all three dimensions including the social dimension, which has often been overlooked, and attends to the crux of sustaining Lean Green results in the long term. Besides SMEs, our framework can act as a useful guide for consultants as well as it is systematic, disciplined and has practical significance and value. </w:t>
      </w:r>
    </w:p>
    <w:p w14:paraId="67158903" w14:textId="6FB0A23F" w:rsidR="002D434D" w:rsidRDefault="002D434D">
      <w:pPr>
        <w:spacing w:after="240" w:line="360" w:lineRule="auto"/>
        <w:jc w:val="both"/>
        <w:rPr>
          <w:rFonts w:ascii="Times New Roman" w:eastAsia="Times New Roman" w:hAnsi="Times New Roman" w:cs="Times New Roman"/>
          <w:color w:val="FF0000"/>
          <w:sz w:val="24"/>
          <w:szCs w:val="24"/>
        </w:rPr>
      </w:pPr>
      <w:r w:rsidRPr="002D434D">
        <w:rPr>
          <w:rFonts w:ascii="Times New Roman" w:eastAsia="Times New Roman" w:hAnsi="Times New Roman" w:cs="Times New Roman"/>
          <w:color w:val="FF0000"/>
          <w:sz w:val="24"/>
          <w:szCs w:val="24"/>
        </w:rPr>
        <w:t>In terms of</w:t>
      </w:r>
      <w:r w:rsidR="00712574">
        <w:rPr>
          <w:rFonts w:ascii="Times New Roman" w:eastAsia="Times New Roman" w:hAnsi="Times New Roman" w:cs="Times New Roman"/>
          <w:color w:val="FF0000"/>
          <w:sz w:val="24"/>
          <w:szCs w:val="24"/>
        </w:rPr>
        <w:t xml:space="preserve"> the</w:t>
      </w:r>
      <w:r w:rsidRPr="002D434D">
        <w:rPr>
          <w:rFonts w:ascii="Times New Roman" w:eastAsia="Times New Roman" w:hAnsi="Times New Roman" w:cs="Times New Roman"/>
          <w:color w:val="FF0000"/>
          <w:sz w:val="24"/>
          <w:szCs w:val="24"/>
        </w:rPr>
        <w:t xml:space="preserve"> theoretical implications gained from this study and its findings, it represents </w:t>
      </w:r>
      <w:r w:rsidR="00442EC3">
        <w:rPr>
          <w:rFonts w:ascii="Times New Roman" w:eastAsia="Times New Roman" w:hAnsi="Times New Roman" w:cs="Times New Roman"/>
          <w:color w:val="FF0000"/>
          <w:sz w:val="24"/>
          <w:szCs w:val="24"/>
        </w:rPr>
        <w:t>the</w:t>
      </w:r>
      <w:r w:rsidRPr="002D434D">
        <w:rPr>
          <w:rFonts w:ascii="Times New Roman" w:eastAsia="Times New Roman" w:hAnsi="Times New Roman" w:cs="Times New Roman"/>
          <w:color w:val="FF0000"/>
          <w:sz w:val="24"/>
          <w:szCs w:val="24"/>
        </w:rPr>
        <w:t xml:space="preserve"> first endeavo</w:t>
      </w:r>
      <w:r w:rsidR="00442EC3">
        <w:rPr>
          <w:rFonts w:ascii="Times New Roman" w:eastAsia="Times New Roman" w:hAnsi="Times New Roman" w:cs="Times New Roman"/>
          <w:color w:val="FF0000"/>
          <w:sz w:val="24"/>
          <w:szCs w:val="24"/>
        </w:rPr>
        <w:t>u</w:t>
      </w:r>
      <w:r w:rsidRPr="002D434D">
        <w:rPr>
          <w:rFonts w:ascii="Times New Roman" w:eastAsia="Times New Roman" w:hAnsi="Times New Roman" w:cs="Times New Roman"/>
          <w:color w:val="FF0000"/>
          <w:sz w:val="24"/>
          <w:szCs w:val="24"/>
        </w:rPr>
        <w:t>r to help bridge the gap in the academic literature by studying and extolling the virtues of the GLS framework in providing social sustain</w:t>
      </w:r>
      <w:r w:rsidR="00442EC3">
        <w:rPr>
          <w:rFonts w:ascii="Times New Roman" w:eastAsia="Times New Roman" w:hAnsi="Times New Roman" w:cs="Times New Roman"/>
          <w:color w:val="FF0000"/>
          <w:sz w:val="24"/>
          <w:szCs w:val="24"/>
        </w:rPr>
        <w:t xml:space="preserve">ability in the context of SMEs. </w:t>
      </w:r>
      <w:r w:rsidRPr="002D434D">
        <w:rPr>
          <w:rFonts w:ascii="Times New Roman" w:eastAsia="Times New Roman" w:hAnsi="Times New Roman" w:cs="Times New Roman"/>
          <w:color w:val="FF0000"/>
          <w:sz w:val="24"/>
          <w:szCs w:val="24"/>
        </w:rPr>
        <w:t>In this sense, the research might be utilised as a starting point for analysing the current framework in other nations' SMEs. In exceedingly chaotic and uncertain times, social sustainability is a source that can assist organisations in expanding and gaining lon</w:t>
      </w:r>
      <w:r>
        <w:rPr>
          <w:rFonts w:ascii="Times New Roman" w:eastAsia="Times New Roman" w:hAnsi="Times New Roman" w:cs="Times New Roman"/>
          <w:color w:val="FF0000"/>
          <w:sz w:val="24"/>
          <w:szCs w:val="24"/>
        </w:rPr>
        <w:t xml:space="preserve">g-term competitive advantages. </w:t>
      </w:r>
      <w:r w:rsidRPr="002D434D">
        <w:rPr>
          <w:rFonts w:ascii="Times New Roman" w:eastAsia="Times New Roman" w:hAnsi="Times New Roman" w:cs="Times New Roman"/>
          <w:color w:val="FF0000"/>
          <w:sz w:val="24"/>
          <w:szCs w:val="24"/>
        </w:rPr>
        <w:t>Several previous studies have been undertaken to investigate the impact of green-lean integration on the sustainability of larger organisations. These studies, however, were directly associated with environmental and economic sustainability.</w:t>
      </w:r>
      <w:r>
        <w:rPr>
          <w:rFonts w:ascii="Times New Roman" w:eastAsia="Times New Roman" w:hAnsi="Times New Roman" w:cs="Times New Roman"/>
          <w:color w:val="FF0000"/>
          <w:sz w:val="24"/>
          <w:szCs w:val="24"/>
        </w:rPr>
        <w:t xml:space="preserve"> </w:t>
      </w:r>
      <w:r w:rsidRPr="002D434D">
        <w:rPr>
          <w:rFonts w:ascii="Times New Roman" w:eastAsia="Times New Roman" w:hAnsi="Times New Roman" w:cs="Times New Roman"/>
          <w:color w:val="FF0000"/>
          <w:sz w:val="24"/>
          <w:szCs w:val="24"/>
        </w:rPr>
        <w:t xml:space="preserve"> As a result, our understanding of the potential impact of GLS on social sustainability is still restricted. In this sense, this study seeks to fill </w:t>
      </w:r>
      <w:r w:rsidR="00712574">
        <w:rPr>
          <w:rFonts w:ascii="Times New Roman" w:eastAsia="Times New Roman" w:hAnsi="Times New Roman" w:cs="Times New Roman"/>
          <w:color w:val="FF0000"/>
          <w:sz w:val="24"/>
          <w:szCs w:val="24"/>
        </w:rPr>
        <w:t>this</w:t>
      </w:r>
      <w:r w:rsidRPr="002D434D">
        <w:rPr>
          <w:rFonts w:ascii="Times New Roman" w:eastAsia="Times New Roman" w:hAnsi="Times New Roman" w:cs="Times New Roman"/>
          <w:color w:val="FF0000"/>
          <w:sz w:val="24"/>
          <w:szCs w:val="24"/>
        </w:rPr>
        <w:t xml:space="preserve"> gap in the literature.</w:t>
      </w:r>
    </w:p>
    <w:p w14:paraId="4036172D" w14:textId="77777777" w:rsidR="0092596B" w:rsidRPr="00492466" w:rsidRDefault="00731D96">
      <w:pPr>
        <w:spacing w:after="240" w:line="360" w:lineRule="auto"/>
        <w:jc w:val="both"/>
        <w:rPr>
          <w:rFonts w:ascii="Times New Roman" w:eastAsia="Times New Roman" w:hAnsi="Times New Roman" w:cs="Times New Roman"/>
          <w:sz w:val="24"/>
          <w:szCs w:val="24"/>
          <w:highlight w:val="white"/>
        </w:rPr>
      </w:pPr>
      <w:r w:rsidRPr="00492466">
        <w:rPr>
          <w:rFonts w:ascii="Times New Roman" w:eastAsia="Times New Roman" w:hAnsi="Times New Roman" w:cs="Times New Roman"/>
          <w:sz w:val="24"/>
          <w:szCs w:val="24"/>
          <w:highlight w:val="white"/>
        </w:rPr>
        <w:t>Researchers and academics can build onto our study to expand the framework by incorporating Six Sigma, for example. Our framework must also be tried and tested in practical circumstances. This study can serve as a basis to dive deeper into the connection and interdependence between Lean, Green and Sustainability.</w:t>
      </w:r>
    </w:p>
    <w:p w14:paraId="7623E014" w14:textId="77777777" w:rsidR="002D434D" w:rsidRDefault="002D434D">
      <w:pPr>
        <w:spacing w:after="240" w:line="360" w:lineRule="auto"/>
        <w:jc w:val="both"/>
        <w:rPr>
          <w:rFonts w:ascii="Times New Roman" w:eastAsia="Times New Roman" w:hAnsi="Times New Roman" w:cs="Times New Roman"/>
          <w:color w:val="4A86E8"/>
          <w:sz w:val="24"/>
          <w:szCs w:val="24"/>
          <w:highlight w:val="white"/>
        </w:rPr>
      </w:pPr>
    </w:p>
    <w:p w14:paraId="226D77B4" w14:textId="77777777" w:rsidR="002D434D" w:rsidRDefault="002D434D">
      <w:pPr>
        <w:spacing w:after="240" w:line="360" w:lineRule="auto"/>
        <w:jc w:val="both"/>
        <w:rPr>
          <w:rFonts w:ascii="Times New Roman" w:eastAsia="Times New Roman" w:hAnsi="Times New Roman" w:cs="Times New Roman"/>
          <w:color w:val="4A86E8"/>
          <w:sz w:val="24"/>
          <w:szCs w:val="24"/>
          <w:highlight w:val="white"/>
        </w:rPr>
      </w:pPr>
    </w:p>
    <w:p w14:paraId="5C960BAE" w14:textId="77777777" w:rsidR="0092596B" w:rsidRDefault="00731D96">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lastRenderedPageBreak/>
        <w:t xml:space="preserve">6. Conclusion, limitations and further research directions </w:t>
      </w:r>
    </w:p>
    <w:p w14:paraId="034B0382" w14:textId="6F8BEB78" w:rsidR="0092596B" w:rsidRDefault="00731D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increasing pressure in recent years for progress on the environmental and social performance of organisations and their products and services, Green-Lean and Sustainability have </w:t>
      </w:r>
      <w:r w:rsidR="00492466">
        <w:rPr>
          <w:rFonts w:ascii="Times New Roman" w:eastAsia="Times New Roman" w:hAnsi="Times New Roman" w:cs="Times New Roman"/>
          <w:sz w:val="24"/>
          <w:szCs w:val="24"/>
        </w:rPr>
        <w:t xml:space="preserve">been </w:t>
      </w:r>
      <w:r>
        <w:rPr>
          <w:rFonts w:ascii="Times New Roman" w:eastAsia="Times New Roman" w:hAnsi="Times New Roman" w:cs="Times New Roman"/>
          <w:sz w:val="24"/>
          <w:szCs w:val="24"/>
        </w:rPr>
        <w:t>established as strategic requirements (Cherrafi</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2017a; Garza-Reyes 2015b). Consequently, a number of frameworks and management systems have been introduced to accomplish a truly sustainable organisation. Our research demonstrated significant limitations in the existing frameworks, especially for SMEs. Therefore, our study documents significant evidence for a five-phase framework, called RCPES, which incorporates Green-Lean and Sustainability concepts and their synergistic benefits to achieve long-term environmental, economic and social Sustainability in SMEs. The model was created to explore the potential benefits of jointly implementing Green-Lean and Sustainability approaches, with regards to reducing waste, energy, water and raw material consumption, fair practices for employees and economic benefit for the organisation and surrounding community. We identified particular challenges SMEs need to overcome when implementing the framework and addressed these by incorporating additional supporting measures.</w:t>
      </w:r>
    </w:p>
    <w:p w14:paraId="6FD237EA" w14:textId="77777777" w:rsidR="0092596B" w:rsidRDefault="0092596B">
      <w:pPr>
        <w:spacing w:after="0" w:line="360" w:lineRule="auto"/>
        <w:jc w:val="both"/>
        <w:rPr>
          <w:rFonts w:ascii="Times New Roman" w:eastAsia="Times New Roman" w:hAnsi="Times New Roman" w:cs="Times New Roman"/>
          <w:sz w:val="24"/>
          <w:szCs w:val="24"/>
        </w:rPr>
      </w:pPr>
    </w:p>
    <w:p w14:paraId="6EB7F3DC" w14:textId="3C50411F" w:rsidR="0092596B" w:rsidRPr="00D644A3" w:rsidRDefault="00731D96">
      <w:pPr>
        <w:spacing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To further advance research on this topic, it is important to highlight the issues and limitations of the study. Due to the novelty of research on Green-Lean, Green-Lean theory lacks an acknowledged research definition and has a restricted number of studies that provide evidence of its workings. The sample size of interviews conducted is relatively small. Given that this is the first theoretical testing of the framework, it is crucial to assess the validity of the model by repeating the approach with larger samples. In addition, the geographical focus of our study was Germany. Hence, samples must include additional geographic locations to ensure the viability of the framework in different geographical settings. These could provide further insights and strengthen the results of our evaluation. </w:t>
      </w:r>
      <w:r w:rsidRPr="00D644A3">
        <w:rPr>
          <w:rFonts w:ascii="Times New Roman" w:eastAsia="Times New Roman" w:hAnsi="Times New Roman" w:cs="Times New Roman"/>
          <w:color w:val="FF0000"/>
          <w:sz w:val="24"/>
          <w:szCs w:val="24"/>
        </w:rPr>
        <w:t>Should these results reflect different styles of leadership and organisational cultures in other countries, it is important to adapt the framework accordingly, especially when testing the framework in practice.</w:t>
      </w:r>
      <w:r w:rsidR="00D644A3">
        <w:rPr>
          <w:rFonts w:ascii="Times New Roman" w:eastAsia="Times New Roman" w:hAnsi="Times New Roman" w:cs="Times New Roman"/>
          <w:color w:val="FF0000"/>
          <w:sz w:val="24"/>
          <w:szCs w:val="24"/>
        </w:rPr>
        <w:t xml:space="preserve"> Applying the framework in a real industrial setting is also part of the future research directions suggested </w:t>
      </w:r>
      <w:r w:rsidR="00756FCA">
        <w:rPr>
          <w:rFonts w:ascii="Times New Roman" w:eastAsia="Times New Roman" w:hAnsi="Times New Roman" w:cs="Times New Roman"/>
          <w:color w:val="FF0000"/>
          <w:sz w:val="24"/>
          <w:szCs w:val="24"/>
        </w:rPr>
        <w:t>to be</w:t>
      </w:r>
      <w:r w:rsidR="00D644A3">
        <w:rPr>
          <w:rFonts w:ascii="Times New Roman" w:eastAsia="Times New Roman" w:hAnsi="Times New Roman" w:cs="Times New Roman"/>
          <w:color w:val="FF0000"/>
          <w:sz w:val="24"/>
          <w:szCs w:val="24"/>
        </w:rPr>
        <w:t xml:space="preserve"> conducted to advance the present research. </w:t>
      </w:r>
      <w:r w:rsidR="00692577">
        <w:rPr>
          <w:rFonts w:ascii="Times New Roman" w:eastAsia="Times New Roman" w:hAnsi="Times New Roman" w:cs="Times New Roman"/>
          <w:color w:val="FF0000"/>
          <w:sz w:val="24"/>
          <w:szCs w:val="24"/>
        </w:rPr>
        <w:t>This will allow testing the suitability of the proposed framework in different industrial sectors.</w:t>
      </w:r>
      <w:r w:rsidR="00756FCA">
        <w:rPr>
          <w:rFonts w:ascii="Times New Roman" w:eastAsia="Times New Roman" w:hAnsi="Times New Roman" w:cs="Times New Roman"/>
          <w:color w:val="FF0000"/>
          <w:sz w:val="24"/>
          <w:szCs w:val="24"/>
        </w:rPr>
        <w:t xml:space="preserve"> Finally, incorporating financial measures such as return on investment (ROI) as part of the framework can also be investigated in future research to help in the selection and success measurement of projects. </w:t>
      </w:r>
    </w:p>
    <w:p w14:paraId="22132666" w14:textId="77777777" w:rsidR="0092596B" w:rsidRDefault="0092596B">
      <w:pPr>
        <w:spacing w:after="0" w:line="360" w:lineRule="auto"/>
        <w:jc w:val="both"/>
        <w:rPr>
          <w:rFonts w:ascii="Times New Roman" w:eastAsia="Times New Roman" w:hAnsi="Times New Roman" w:cs="Times New Roman"/>
          <w:sz w:val="24"/>
          <w:szCs w:val="24"/>
        </w:rPr>
      </w:pPr>
    </w:p>
    <w:p w14:paraId="3F257E34" w14:textId="65D55B3E" w:rsidR="0092596B" w:rsidRDefault="00731D96" w:rsidP="0049246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Above all, the RCPES remains a conceptual framework that must be tested in a real-life environment. It is recommended to test the framework in several companies with diverse organisational characteristics and of various industry backgrounds, as these will be affected by different environmental and social conditions. The implementation on-site should be supported by discussions with both experts and researchers and should include oral and written feedback, workshops and seminars. The framework should be employed in a single company to test its validity and applicability and to make any required changes before rolling it out to other companies (Cherrafi et al., 2017a).</w:t>
      </w:r>
    </w:p>
    <w:p w14:paraId="1C676842" w14:textId="77777777" w:rsidR="0092596B" w:rsidRDefault="00731D9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Disclosure statement</w:t>
      </w:r>
    </w:p>
    <w:p w14:paraId="46177DE0" w14:textId="77777777" w:rsidR="0092596B" w:rsidRDefault="00731D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potential conflict of interest was reported by the authors.</w:t>
      </w:r>
      <w:r>
        <w:br w:type="page"/>
      </w:r>
    </w:p>
    <w:p w14:paraId="0E44C24F" w14:textId="77777777" w:rsidR="0092596B" w:rsidRPr="00817710" w:rsidRDefault="00731D96">
      <w:pPr>
        <w:spacing w:after="240"/>
        <w:rPr>
          <w:rFonts w:ascii="Times New Roman" w:eastAsia="Times New Roman" w:hAnsi="Times New Roman" w:cs="Times New Roman"/>
          <w:b/>
          <w:sz w:val="24"/>
          <w:szCs w:val="24"/>
          <w:lang w:val="es-MX"/>
        </w:rPr>
      </w:pPr>
      <w:proofErr w:type="spellStart"/>
      <w:r w:rsidRPr="00817710">
        <w:rPr>
          <w:rFonts w:ascii="Times New Roman" w:eastAsia="Times New Roman" w:hAnsi="Times New Roman" w:cs="Times New Roman"/>
          <w:b/>
          <w:sz w:val="24"/>
          <w:szCs w:val="24"/>
          <w:lang w:val="es-MX"/>
        </w:rPr>
        <w:lastRenderedPageBreak/>
        <w:t>References</w:t>
      </w:r>
      <w:proofErr w:type="spellEnd"/>
    </w:p>
    <w:p w14:paraId="7EDF128F" w14:textId="77777777" w:rsidR="0092596B" w:rsidRPr="00492466" w:rsidRDefault="00731D96" w:rsidP="00310E6B">
      <w:pPr>
        <w:jc w:val="both"/>
        <w:rPr>
          <w:rFonts w:ascii="Times New Roman" w:eastAsia="Times New Roman" w:hAnsi="Times New Roman" w:cs="Times New Roman"/>
          <w:sz w:val="24"/>
          <w:szCs w:val="24"/>
          <w:lang w:val="es-MX"/>
        </w:rPr>
      </w:pPr>
      <w:proofErr w:type="spellStart"/>
      <w:r w:rsidRPr="00492466">
        <w:rPr>
          <w:rFonts w:ascii="Times New Roman" w:eastAsia="Times New Roman" w:hAnsi="Times New Roman" w:cs="Times New Roman"/>
          <w:sz w:val="24"/>
          <w:szCs w:val="24"/>
          <w:lang w:val="es-MX"/>
        </w:rPr>
        <w:t>Abualfaraa</w:t>
      </w:r>
      <w:proofErr w:type="spellEnd"/>
      <w:r w:rsidRPr="00492466">
        <w:rPr>
          <w:rFonts w:ascii="Times New Roman" w:eastAsia="Times New Roman" w:hAnsi="Times New Roman" w:cs="Times New Roman"/>
          <w:sz w:val="24"/>
          <w:szCs w:val="24"/>
          <w:lang w:val="es-MX"/>
        </w:rPr>
        <w:t>, W., Salonitis, K., Al-</w:t>
      </w:r>
      <w:proofErr w:type="spellStart"/>
      <w:r w:rsidRPr="00492466">
        <w:rPr>
          <w:rFonts w:ascii="Times New Roman" w:eastAsia="Times New Roman" w:hAnsi="Times New Roman" w:cs="Times New Roman"/>
          <w:sz w:val="24"/>
          <w:szCs w:val="24"/>
          <w:lang w:val="es-MX"/>
        </w:rPr>
        <w:t>Ashaab</w:t>
      </w:r>
      <w:proofErr w:type="spellEnd"/>
      <w:r w:rsidRPr="00492466">
        <w:rPr>
          <w:rFonts w:ascii="Times New Roman" w:eastAsia="Times New Roman" w:hAnsi="Times New Roman" w:cs="Times New Roman"/>
          <w:sz w:val="24"/>
          <w:szCs w:val="24"/>
          <w:lang w:val="es-MX"/>
        </w:rPr>
        <w:t xml:space="preserve">, A. &amp; </w:t>
      </w:r>
      <w:proofErr w:type="spellStart"/>
      <w:r w:rsidRPr="00492466">
        <w:rPr>
          <w:rFonts w:ascii="Times New Roman" w:eastAsia="Times New Roman" w:hAnsi="Times New Roman" w:cs="Times New Roman"/>
          <w:sz w:val="24"/>
          <w:szCs w:val="24"/>
          <w:lang w:val="es-MX"/>
        </w:rPr>
        <w:t>Ala’raj</w:t>
      </w:r>
      <w:proofErr w:type="spellEnd"/>
      <w:r w:rsidRPr="00492466">
        <w:rPr>
          <w:rFonts w:ascii="Times New Roman" w:eastAsia="Times New Roman" w:hAnsi="Times New Roman" w:cs="Times New Roman"/>
          <w:sz w:val="24"/>
          <w:szCs w:val="24"/>
          <w:lang w:val="es-MX"/>
        </w:rPr>
        <w:t xml:space="preserve">, M. (2020). </w:t>
      </w:r>
      <w:r w:rsidRPr="00492466">
        <w:rPr>
          <w:rFonts w:ascii="Times New Roman" w:eastAsia="Times New Roman" w:hAnsi="Times New Roman" w:cs="Times New Roman"/>
          <w:sz w:val="24"/>
          <w:szCs w:val="24"/>
        </w:rPr>
        <w:t xml:space="preserve">Lean-Green Manufacturing Practices and Their Link with Sustainability: A Critical Review. </w:t>
      </w:r>
      <w:proofErr w:type="spellStart"/>
      <w:r w:rsidRPr="00492466">
        <w:rPr>
          <w:rFonts w:ascii="Times New Roman" w:eastAsia="Times New Roman" w:hAnsi="Times New Roman" w:cs="Times New Roman"/>
          <w:i/>
          <w:sz w:val="24"/>
          <w:szCs w:val="24"/>
          <w:lang w:val="es-MX"/>
        </w:rPr>
        <w:t>Sustainability</w:t>
      </w:r>
      <w:proofErr w:type="spellEnd"/>
      <w:r w:rsidRPr="00492466">
        <w:rPr>
          <w:rFonts w:ascii="Times New Roman" w:eastAsia="Times New Roman" w:hAnsi="Times New Roman" w:cs="Times New Roman"/>
          <w:sz w:val="24"/>
          <w:szCs w:val="24"/>
          <w:lang w:val="es-MX"/>
        </w:rPr>
        <w:t xml:space="preserve"> 12(3), 981. https://doi.org/10.3390/su12030981</w:t>
      </w:r>
    </w:p>
    <w:p w14:paraId="4ED7EB30"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lang w:val="es-MX"/>
        </w:rPr>
        <w:t xml:space="preserve">Aguado, S., </w:t>
      </w:r>
      <w:proofErr w:type="spellStart"/>
      <w:r w:rsidRPr="00492466">
        <w:rPr>
          <w:rFonts w:ascii="Times New Roman" w:eastAsia="Times New Roman" w:hAnsi="Times New Roman" w:cs="Times New Roman"/>
          <w:sz w:val="24"/>
          <w:szCs w:val="24"/>
          <w:lang w:val="es-MX"/>
        </w:rPr>
        <w:t>Alvarez</w:t>
      </w:r>
      <w:proofErr w:type="spellEnd"/>
      <w:r w:rsidRPr="00492466">
        <w:rPr>
          <w:rFonts w:ascii="Times New Roman" w:eastAsia="Times New Roman" w:hAnsi="Times New Roman" w:cs="Times New Roman"/>
          <w:sz w:val="24"/>
          <w:szCs w:val="24"/>
          <w:lang w:val="es-MX"/>
        </w:rPr>
        <w:t xml:space="preserve">, R. &amp; Domingo, R. (2013). </w:t>
      </w:r>
      <w:r w:rsidRPr="00492466">
        <w:rPr>
          <w:rFonts w:ascii="Times New Roman" w:eastAsia="Times New Roman" w:hAnsi="Times New Roman" w:cs="Times New Roman"/>
          <w:sz w:val="24"/>
          <w:szCs w:val="24"/>
        </w:rPr>
        <w:t xml:space="preserve">Model of Efficient and Sustainable Improvements in a Lean Production System through Processes of Environmental Innovation. </w:t>
      </w:r>
      <w:r w:rsidRPr="00492466">
        <w:rPr>
          <w:rFonts w:ascii="Times New Roman" w:eastAsia="Times New Roman" w:hAnsi="Times New Roman" w:cs="Times New Roman"/>
          <w:i/>
          <w:sz w:val="24"/>
          <w:szCs w:val="24"/>
        </w:rPr>
        <w:t>Journal of Cleaner Production</w:t>
      </w:r>
      <w:r w:rsidRPr="00492466">
        <w:rPr>
          <w:rFonts w:ascii="Times New Roman" w:eastAsia="Times New Roman" w:hAnsi="Times New Roman" w:cs="Times New Roman"/>
          <w:sz w:val="24"/>
          <w:szCs w:val="24"/>
        </w:rPr>
        <w:t>, 47, 141-148. https://doi.org/10.1016/j.jclepro.2012.11.048</w:t>
      </w:r>
    </w:p>
    <w:p w14:paraId="4C66785D"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Ahmadi, H.B., </w:t>
      </w:r>
      <w:proofErr w:type="spellStart"/>
      <w:r w:rsidRPr="00492466">
        <w:rPr>
          <w:rFonts w:ascii="Times New Roman" w:eastAsia="Times New Roman" w:hAnsi="Times New Roman" w:cs="Times New Roman"/>
          <w:sz w:val="24"/>
          <w:szCs w:val="24"/>
        </w:rPr>
        <w:t>Kusi</w:t>
      </w:r>
      <w:proofErr w:type="spellEnd"/>
      <w:r w:rsidRPr="00492466">
        <w:rPr>
          <w:rFonts w:ascii="Times New Roman" w:eastAsia="Times New Roman" w:hAnsi="Times New Roman" w:cs="Times New Roman"/>
          <w:sz w:val="24"/>
          <w:szCs w:val="24"/>
        </w:rPr>
        <w:t xml:space="preserve">-Sarpong, S. &amp; Rezaei, J. (2017). Assessing the Social Sustainability of Supply Chains Using Best Worst Method. </w:t>
      </w:r>
      <w:r w:rsidRPr="00492466">
        <w:rPr>
          <w:rFonts w:ascii="Times New Roman" w:eastAsia="Times New Roman" w:hAnsi="Times New Roman" w:cs="Times New Roman"/>
          <w:i/>
          <w:sz w:val="24"/>
          <w:szCs w:val="24"/>
        </w:rPr>
        <w:t>Resources, Conservation and Recycling</w:t>
      </w:r>
      <w:r w:rsidRPr="00492466">
        <w:rPr>
          <w:rFonts w:ascii="Times New Roman" w:eastAsia="Times New Roman" w:hAnsi="Times New Roman" w:cs="Times New Roman"/>
          <w:sz w:val="24"/>
          <w:szCs w:val="24"/>
        </w:rPr>
        <w:t>, 126, 99-106. https://doi.org/10.1016/j.resconrec.2017.07.020.</w:t>
      </w:r>
    </w:p>
    <w:p w14:paraId="12245F28"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Albliwi, S., Antony, J., Abdul, S., Lim, H. &amp; van der </w:t>
      </w:r>
      <w:proofErr w:type="spellStart"/>
      <w:r w:rsidRPr="00492466">
        <w:rPr>
          <w:rFonts w:ascii="Times New Roman" w:eastAsia="Times New Roman" w:hAnsi="Times New Roman" w:cs="Times New Roman"/>
          <w:sz w:val="24"/>
          <w:szCs w:val="24"/>
        </w:rPr>
        <w:t>Wiele</w:t>
      </w:r>
      <w:proofErr w:type="spellEnd"/>
      <w:r w:rsidRPr="00492466">
        <w:rPr>
          <w:rFonts w:ascii="Times New Roman" w:eastAsia="Times New Roman" w:hAnsi="Times New Roman" w:cs="Times New Roman"/>
          <w:sz w:val="24"/>
          <w:szCs w:val="24"/>
        </w:rPr>
        <w:t xml:space="preserve">, T. (2014). Critical Failure Factors of Lean Six Sigma: A Systematic Literature Review. </w:t>
      </w:r>
      <w:r w:rsidRPr="00492466">
        <w:rPr>
          <w:rFonts w:ascii="Times New Roman" w:eastAsia="Times New Roman" w:hAnsi="Times New Roman" w:cs="Times New Roman"/>
          <w:i/>
          <w:sz w:val="24"/>
          <w:szCs w:val="24"/>
        </w:rPr>
        <w:t>International Journal of Quality &amp; Reliability Management</w:t>
      </w:r>
      <w:r w:rsidRPr="00492466">
        <w:rPr>
          <w:rFonts w:ascii="Times New Roman" w:eastAsia="Times New Roman" w:hAnsi="Times New Roman" w:cs="Times New Roman"/>
          <w:sz w:val="24"/>
          <w:szCs w:val="24"/>
        </w:rPr>
        <w:t>, 31(9), 1012 – 1030. https://doi.org/10.1108/IJQRM-09-2013-0147</w:t>
      </w:r>
    </w:p>
    <w:p w14:paraId="18632D11" w14:textId="77777777" w:rsidR="0092596B" w:rsidRPr="00492466" w:rsidRDefault="00731D96"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Alefari</w:t>
      </w:r>
      <w:proofErr w:type="spellEnd"/>
      <w:r w:rsidRPr="00492466">
        <w:rPr>
          <w:rFonts w:ascii="Times New Roman" w:eastAsia="Times New Roman" w:hAnsi="Times New Roman" w:cs="Times New Roman"/>
          <w:sz w:val="24"/>
          <w:szCs w:val="24"/>
        </w:rPr>
        <w:t xml:space="preserve">, M.; </w:t>
      </w:r>
      <w:proofErr w:type="spellStart"/>
      <w:r w:rsidRPr="00492466">
        <w:rPr>
          <w:rFonts w:ascii="Times New Roman" w:eastAsia="Times New Roman" w:hAnsi="Times New Roman" w:cs="Times New Roman"/>
          <w:sz w:val="24"/>
          <w:szCs w:val="24"/>
        </w:rPr>
        <w:t>Almanei</w:t>
      </w:r>
      <w:proofErr w:type="spellEnd"/>
      <w:r w:rsidRPr="00492466">
        <w:rPr>
          <w:rFonts w:ascii="Times New Roman" w:eastAsia="Times New Roman" w:hAnsi="Times New Roman" w:cs="Times New Roman"/>
          <w:sz w:val="24"/>
          <w:szCs w:val="24"/>
        </w:rPr>
        <w:t xml:space="preserve">, M. &amp; Salonitis, K. (2020). Lean Manufacturing, Leadership and Employees: The Case of UAE SME Manufacturing Companies. </w:t>
      </w:r>
      <w:r w:rsidRPr="00492466">
        <w:rPr>
          <w:rFonts w:ascii="Times New Roman" w:eastAsia="Times New Roman" w:hAnsi="Times New Roman" w:cs="Times New Roman"/>
          <w:i/>
          <w:sz w:val="24"/>
          <w:szCs w:val="24"/>
        </w:rPr>
        <w:t>Production &amp; Manufacturing Research</w:t>
      </w:r>
      <w:r w:rsidRPr="00492466">
        <w:rPr>
          <w:rFonts w:ascii="Times New Roman" w:eastAsia="Times New Roman" w:hAnsi="Times New Roman" w:cs="Times New Roman"/>
          <w:sz w:val="24"/>
          <w:szCs w:val="24"/>
        </w:rPr>
        <w:t>, 8(1), 222-243. https://doi.org/10.1080/21693277.2020.1781704</w:t>
      </w:r>
    </w:p>
    <w:p w14:paraId="2FC4AD1C"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Alves, J.R.X &amp; Alves, J.M. (2015). Production Management Model Integrating the Principles of Lean Manufacturing and Sustainability Supported by the Cultural Transformation of a Company. </w:t>
      </w:r>
      <w:r w:rsidRPr="00492466">
        <w:rPr>
          <w:rFonts w:ascii="Times New Roman" w:eastAsia="Times New Roman" w:hAnsi="Times New Roman" w:cs="Times New Roman"/>
          <w:i/>
          <w:sz w:val="24"/>
          <w:szCs w:val="24"/>
        </w:rPr>
        <w:t>International Journal of Production Research</w:t>
      </w:r>
      <w:r w:rsidRPr="00492466">
        <w:rPr>
          <w:rFonts w:ascii="Times New Roman" w:eastAsia="Times New Roman" w:hAnsi="Times New Roman" w:cs="Times New Roman"/>
          <w:sz w:val="24"/>
          <w:szCs w:val="24"/>
        </w:rPr>
        <w:t>, 53(17), 5320–5333. https://doi.org/10.1016/j.jclepro.2016.08.101</w:t>
      </w:r>
    </w:p>
    <w:p w14:paraId="2731CD09"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lang w:val="es-MX"/>
        </w:rPr>
        <w:t xml:space="preserve">Antony, J., Vinodh, S. &amp; </w:t>
      </w:r>
      <w:proofErr w:type="spellStart"/>
      <w:r w:rsidRPr="00492466">
        <w:rPr>
          <w:rFonts w:ascii="Times New Roman" w:eastAsia="Times New Roman" w:hAnsi="Times New Roman" w:cs="Times New Roman"/>
          <w:sz w:val="24"/>
          <w:szCs w:val="24"/>
          <w:lang w:val="es-MX"/>
        </w:rPr>
        <w:t>Gijo</w:t>
      </w:r>
      <w:proofErr w:type="spellEnd"/>
      <w:r w:rsidRPr="00492466">
        <w:rPr>
          <w:rFonts w:ascii="Times New Roman" w:eastAsia="Times New Roman" w:hAnsi="Times New Roman" w:cs="Times New Roman"/>
          <w:sz w:val="24"/>
          <w:szCs w:val="24"/>
          <w:lang w:val="es-MX"/>
        </w:rPr>
        <w:t xml:space="preserve">, E.V. (2016). </w:t>
      </w:r>
      <w:r w:rsidRPr="00492466">
        <w:rPr>
          <w:rFonts w:ascii="Times New Roman" w:eastAsia="Times New Roman" w:hAnsi="Times New Roman" w:cs="Times New Roman"/>
          <w:i/>
          <w:sz w:val="24"/>
          <w:szCs w:val="24"/>
        </w:rPr>
        <w:t>Lean Six Sigma for Small and Medium Sized Enterprises: A Practical Guide</w:t>
      </w:r>
      <w:r w:rsidRPr="00492466">
        <w:rPr>
          <w:rFonts w:ascii="Times New Roman" w:eastAsia="Times New Roman" w:hAnsi="Times New Roman" w:cs="Times New Roman"/>
          <w:sz w:val="24"/>
          <w:szCs w:val="24"/>
        </w:rPr>
        <w:t xml:space="preserve">. CRC Press. </w:t>
      </w:r>
    </w:p>
    <w:p w14:paraId="3C939F26"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Argyris, C. (1977). Double Loop Learning in Organi</w:t>
      </w:r>
      <w:r w:rsidR="0049346F" w:rsidRPr="00492466">
        <w:rPr>
          <w:rFonts w:ascii="Times New Roman" w:eastAsia="Times New Roman" w:hAnsi="Times New Roman" w:cs="Times New Roman"/>
          <w:sz w:val="24"/>
          <w:szCs w:val="24"/>
        </w:rPr>
        <w:t>s</w:t>
      </w:r>
      <w:r w:rsidRPr="00492466">
        <w:rPr>
          <w:rFonts w:ascii="Times New Roman" w:eastAsia="Times New Roman" w:hAnsi="Times New Roman" w:cs="Times New Roman"/>
          <w:sz w:val="24"/>
          <w:szCs w:val="24"/>
        </w:rPr>
        <w:t xml:space="preserve">ations. </w:t>
      </w:r>
      <w:r w:rsidRPr="00492466">
        <w:rPr>
          <w:rFonts w:ascii="Times New Roman" w:eastAsia="Times New Roman" w:hAnsi="Times New Roman" w:cs="Times New Roman"/>
          <w:i/>
          <w:sz w:val="24"/>
          <w:szCs w:val="24"/>
        </w:rPr>
        <w:t>Harvard Business Review</w:t>
      </w:r>
      <w:r w:rsidRPr="00492466">
        <w:rPr>
          <w:rFonts w:ascii="Times New Roman" w:eastAsia="Times New Roman" w:hAnsi="Times New Roman" w:cs="Times New Roman"/>
          <w:sz w:val="24"/>
          <w:szCs w:val="24"/>
        </w:rPr>
        <w:t xml:space="preserve">, 55(5), 115-125. </w:t>
      </w:r>
    </w:p>
    <w:p w14:paraId="064D3639"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Arumugam, V., </w:t>
      </w:r>
      <w:proofErr w:type="spellStart"/>
      <w:r w:rsidRPr="00492466">
        <w:rPr>
          <w:rFonts w:ascii="Times New Roman" w:eastAsia="Times New Roman" w:hAnsi="Times New Roman" w:cs="Times New Roman"/>
          <w:sz w:val="24"/>
          <w:szCs w:val="24"/>
        </w:rPr>
        <w:t>Kannabiran</w:t>
      </w:r>
      <w:proofErr w:type="spellEnd"/>
      <w:r w:rsidRPr="00492466">
        <w:rPr>
          <w:rFonts w:ascii="Times New Roman" w:eastAsia="Times New Roman" w:hAnsi="Times New Roman" w:cs="Times New Roman"/>
          <w:sz w:val="24"/>
          <w:szCs w:val="24"/>
        </w:rPr>
        <w:t xml:space="preserve">, G. &amp; Vinodh, S. (2020) Impact of Technical and Social Lean Practices on SMEs’ Performance in Automobile Industry: A Structural Equation Modelling (SEM) Analysis. </w:t>
      </w:r>
      <w:r w:rsidRPr="00492466">
        <w:rPr>
          <w:rFonts w:ascii="Times New Roman" w:eastAsia="Times New Roman" w:hAnsi="Times New Roman" w:cs="Times New Roman"/>
          <w:i/>
          <w:sz w:val="24"/>
          <w:szCs w:val="24"/>
        </w:rPr>
        <w:t>Total Quality Management &amp; Business Excellence</w:t>
      </w:r>
      <w:r w:rsidRPr="00492466">
        <w:rPr>
          <w:rFonts w:ascii="Times New Roman" w:eastAsia="Times New Roman" w:hAnsi="Times New Roman" w:cs="Times New Roman"/>
          <w:sz w:val="24"/>
          <w:szCs w:val="24"/>
        </w:rPr>
        <w:t>, 2020. https://doi.org/10.1080/14783363.2020.1791067</w:t>
      </w:r>
    </w:p>
    <w:p w14:paraId="5B25CBC6" w14:textId="77777777" w:rsidR="0092596B" w:rsidRPr="00492466" w:rsidRDefault="00731D96" w:rsidP="00310E6B">
      <w:pPr>
        <w:spacing w:after="200" w:line="240" w:lineRule="auto"/>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Bagodi</w:t>
      </w:r>
      <w:proofErr w:type="spellEnd"/>
      <w:r w:rsidRPr="00492466">
        <w:rPr>
          <w:rFonts w:ascii="Times New Roman" w:eastAsia="Times New Roman" w:hAnsi="Times New Roman" w:cs="Times New Roman"/>
          <w:sz w:val="24"/>
          <w:szCs w:val="24"/>
        </w:rPr>
        <w:t xml:space="preserve">, V. &amp; </w:t>
      </w:r>
      <w:proofErr w:type="spellStart"/>
      <w:r w:rsidRPr="00492466">
        <w:rPr>
          <w:rFonts w:ascii="Times New Roman" w:eastAsia="Times New Roman" w:hAnsi="Times New Roman" w:cs="Times New Roman"/>
          <w:sz w:val="24"/>
          <w:szCs w:val="24"/>
        </w:rPr>
        <w:t>Mahanty</w:t>
      </w:r>
      <w:proofErr w:type="spellEnd"/>
      <w:r w:rsidRPr="00492466">
        <w:rPr>
          <w:rFonts w:ascii="Times New Roman" w:eastAsia="Times New Roman" w:hAnsi="Times New Roman" w:cs="Times New Roman"/>
          <w:sz w:val="24"/>
          <w:szCs w:val="24"/>
        </w:rPr>
        <w:t xml:space="preserve">, B. (2013). Double Loop Learning in the Indian Two-Wheeler Service Sector. </w:t>
      </w:r>
      <w:r w:rsidRPr="00492466">
        <w:rPr>
          <w:rFonts w:ascii="Times New Roman" w:eastAsia="Times New Roman" w:hAnsi="Times New Roman" w:cs="Times New Roman"/>
          <w:i/>
          <w:sz w:val="24"/>
          <w:szCs w:val="24"/>
        </w:rPr>
        <w:t>Learning Organisation</w:t>
      </w:r>
      <w:r w:rsidRPr="00492466">
        <w:rPr>
          <w:rFonts w:ascii="Times New Roman" w:eastAsia="Times New Roman" w:hAnsi="Times New Roman" w:cs="Times New Roman"/>
          <w:sz w:val="24"/>
          <w:szCs w:val="24"/>
        </w:rPr>
        <w:t>, 20(4/5), 264-278. https://doi.org/10.1108/TLO-04-2012-0029</w:t>
      </w:r>
    </w:p>
    <w:p w14:paraId="54074511" w14:textId="77777777" w:rsidR="0092596B" w:rsidRPr="00492466" w:rsidRDefault="00731D96" w:rsidP="00310E6B">
      <w:pPr>
        <w:spacing w:before="200"/>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Bergmiller</w:t>
      </w:r>
      <w:proofErr w:type="spellEnd"/>
      <w:r w:rsidRPr="00492466">
        <w:rPr>
          <w:rFonts w:ascii="Times New Roman" w:eastAsia="Times New Roman" w:hAnsi="Times New Roman" w:cs="Times New Roman"/>
          <w:sz w:val="24"/>
          <w:szCs w:val="24"/>
        </w:rPr>
        <w:t xml:space="preserve">, G.G. &amp; </w:t>
      </w:r>
      <w:proofErr w:type="spellStart"/>
      <w:r w:rsidRPr="00492466">
        <w:rPr>
          <w:rFonts w:ascii="Times New Roman" w:eastAsia="Times New Roman" w:hAnsi="Times New Roman" w:cs="Times New Roman"/>
          <w:sz w:val="24"/>
          <w:szCs w:val="24"/>
        </w:rPr>
        <w:t>McCright</w:t>
      </w:r>
      <w:proofErr w:type="spellEnd"/>
      <w:r w:rsidRPr="00492466">
        <w:rPr>
          <w:rFonts w:ascii="Times New Roman" w:eastAsia="Times New Roman" w:hAnsi="Times New Roman" w:cs="Times New Roman"/>
          <w:sz w:val="24"/>
          <w:szCs w:val="24"/>
        </w:rPr>
        <w:t xml:space="preserve">, P.R. (2009). Parallel Models for Lean and Green Operations. </w:t>
      </w:r>
      <w:r w:rsidRPr="00492466">
        <w:rPr>
          <w:rFonts w:ascii="Times New Roman" w:eastAsia="Times New Roman" w:hAnsi="Times New Roman" w:cs="Times New Roman"/>
          <w:i/>
          <w:sz w:val="24"/>
          <w:szCs w:val="24"/>
        </w:rPr>
        <w:t>IIE Annual Conference. Proceedings</w:t>
      </w:r>
      <w:r w:rsidRPr="00492466">
        <w:rPr>
          <w:rFonts w:ascii="Times New Roman" w:eastAsia="Times New Roman" w:hAnsi="Times New Roman" w:cs="Times New Roman"/>
          <w:sz w:val="24"/>
          <w:szCs w:val="24"/>
        </w:rPr>
        <w:t>, 1138-1143.</w:t>
      </w:r>
    </w:p>
    <w:p w14:paraId="35F18AB9"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Braunscheidel, M.J., Hamister, J.W., Suresh, N.C. and Star, H. (2011). An Institutional Theory Perspective on Six Sigma Adoption. </w:t>
      </w:r>
      <w:r w:rsidRPr="00492466">
        <w:rPr>
          <w:rFonts w:ascii="Times New Roman" w:eastAsia="Times New Roman" w:hAnsi="Times New Roman" w:cs="Times New Roman"/>
          <w:i/>
          <w:sz w:val="24"/>
          <w:szCs w:val="24"/>
        </w:rPr>
        <w:t>International Journal of Operations &amp; Production Management</w:t>
      </w:r>
      <w:r w:rsidRPr="00492466">
        <w:rPr>
          <w:rFonts w:ascii="Times New Roman" w:eastAsia="Times New Roman" w:hAnsi="Times New Roman" w:cs="Times New Roman"/>
          <w:sz w:val="24"/>
          <w:szCs w:val="24"/>
        </w:rPr>
        <w:t>, 31(4), 423-451. https://doi.org/10.1108/01443571111119542</w:t>
      </w:r>
    </w:p>
    <w:p w14:paraId="0E63A41E"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lang w:val="es-MX"/>
        </w:rPr>
        <w:t xml:space="preserve">Caldera, H.T.S., </w:t>
      </w:r>
      <w:proofErr w:type="spellStart"/>
      <w:r w:rsidRPr="00492466">
        <w:rPr>
          <w:rFonts w:ascii="Times New Roman" w:eastAsia="Times New Roman" w:hAnsi="Times New Roman" w:cs="Times New Roman"/>
          <w:sz w:val="24"/>
          <w:szCs w:val="24"/>
          <w:lang w:val="es-MX"/>
        </w:rPr>
        <w:t>Desha</w:t>
      </w:r>
      <w:proofErr w:type="spellEnd"/>
      <w:r w:rsidRPr="00492466">
        <w:rPr>
          <w:rFonts w:ascii="Times New Roman" w:eastAsia="Times New Roman" w:hAnsi="Times New Roman" w:cs="Times New Roman"/>
          <w:sz w:val="24"/>
          <w:szCs w:val="24"/>
          <w:lang w:val="es-MX"/>
        </w:rPr>
        <w:t xml:space="preserve">, C. &amp; Dawes, L. (2019). </w:t>
      </w:r>
      <w:r w:rsidRPr="00492466">
        <w:rPr>
          <w:rFonts w:ascii="Times New Roman" w:eastAsia="Times New Roman" w:hAnsi="Times New Roman" w:cs="Times New Roman"/>
          <w:sz w:val="24"/>
          <w:szCs w:val="24"/>
        </w:rPr>
        <w:t xml:space="preserve">Evaluating the Enablers and Barriers for Successful Implementation of Sustainable Business Practice in ‘Lean’ SMEs. </w:t>
      </w:r>
      <w:r w:rsidRPr="00492466">
        <w:rPr>
          <w:rFonts w:ascii="Times New Roman" w:eastAsia="Times New Roman" w:hAnsi="Times New Roman" w:cs="Times New Roman"/>
          <w:i/>
          <w:sz w:val="24"/>
          <w:szCs w:val="24"/>
        </w:rPr>
        <w:t>Journal of Cleaner Production</w:t>
      </w:r>
      <w:r w:rsidRPr="00492466">
        <w:rPr>
          <w:rFonts w:ascii="Times New Roman" w:eastAsia="Times New Roman" w:hAnsi="Times New Roman" w:cs="Times New Roman"/>
          <w:sz w:val="24"/>
          <w:szCs w:val="24"/>
        </w:rPr>
        <w:t xml:space="preserve">, 218(2019), 575-590. </w:t>
      </w:r>
      <w:hyperlink r:id="rId18" w:history="1">
        <w:r w:rsidR="00EE1580" w:rsidRPr="00492466">
          <w:rPr>
            <w:rStyle w:val="Hyperlink"/>
            <w:rFonts w:ascii="Times New Roman" w:eastAsia="Times New Roman" w:hAnsi="Times New Roman" w:cs="Times New Roman"/>
            <w:color w:val="auto"/>
            <w:sz w:val="24"/>
            <w:szCs w:val="24"/>
          </w:rPr>
          <w:t>https://doi.org/10.1016/j.jclepro.2019.01.239</w:t>
        </w:r>
      </w:hyperlink>
    </w:p>
    <w:p w14:paraId="1F9BBC43" w14:textId="77777777" w:rsidR="00EE1580" w:rsidRPr="00EE1580" w:rsidRDefault="00EE1580" w:rsidP="00310E6B">
      <w:pPr>
        <w:jc w:val="both"/>
        <w:rPr>
          <w:rFonts w:ascii="Times New Roman" w:eastAsia="Times New Roman" w:hAnsi="Times New Roman" w:cs="Times New Roman"/>
          <w:color w:val="FF0000"/>
          <w:sz w:val="24"/>
          <w:szCs w:val="24"/>
        </w:rPr>
      </w:pPr>
      <w:r w:rsidRPr="00EE1580">
        <w:rPr>
          <w:rFonts w:ascii="Times New Roman" w:eastAsia="Times New Roman" w:hAnsi="Times New Roman" w:cs="Times New Roman"/>
          <w:color w:val="FF0000"/>
          <w:sz w:val="24"/>
          <w:szCs w:val="24"/>
        </w:rPr>
        <w:lastRenderedPageBreak/>
        <w:t xml:space="preserve">Casula V. A., and </w:t>
      </w:r>
      <w:proofErr w:type="spellStart"/>
      <w:r w:rsidRPr="00EE1580">
        <w:rPr>
          <w:rFonts w:ascii="Times New Roman" w:eastAsia="Times New Roman" w:hAnsi="Times New Roman" w:cs="Times New Roman"/>
          <w:color w:val="FF0000"/>
          <w:sz w:val="24"/>
          <w:szCs w:val="24"/>
        </w:rPr>
        <w:t>Soneryd</w:t>
      </w:r>
      <w:proofErr w:type="spellEnd"/>
      <w:r w:rsidRPr="00EE1580">
        <w:rPr>
          <w:rFonts w:ascii="Times New Roman" w:eastAsia="Times New Roman" w:hAnsi="Times New Roman" w:cs="Times New Roman"/>
          <w:color w:val="FF0000"/>
          <w:sz w:val="24"/>
          <w:szCs w:val="24"/>
        </w:rPr>
        <w:t xml:space="preserve"> L. (2012). Organi</w:t>
      </w:r>
      <w:r w:rsidR="002D434D">
        <w:rPr>
          <w:rFonts w:ascii="Times New Roman" w:eastAsia="Times New Roman" w:hAnsi="Times New Roman" w:cs="Times New Roman"/>
          <w:color w:val="FF0000"/>
          <w:sz w:val="24"/>
          <w:szCs w:val="24"/>
        </w:rPr>
        <w:t>s</w:t>
      </w:r>
      <w:r w:rsidRPr="00EE1580">
        <w:rPr>
          <w:rFonts w:ascii="Times New Roman" w:eastAsia="Times New Roman" w:hAnsi="Times New Roman" w:cs="Times New Roman"/>
          <w:color w:val="FF0000"/>
          <w:sz w:val="24"/>
          <w:szCs w:val="24"/>
        </w:rPr>
        <w:t xml:space="preserve">ing matters: how “the social dimension” gets lost in sustainability projects. </w:t>
      </w:r>
      <w:r w:rsidRPr="00EE1580">
        <w:rPr>
          <w:rFonts w:ascii="Times New Roman" w:eastAsia="Times New Roman" w:hAnsi="Times New Roman" w:cs="Times New Roman"/>
          <w:i/>
          <w:color w:val="FF0000"/>
          <w:sz w:val="24"/>
          <w:szCs w:val="24"/>
        </w:rPr>
        <w:t>Sustainable Development,</w:t>
      </w:r>
      <w:r w:rsidRPr="00EE1580">
        <w:rPr>
          <w:rFonts w:ascii="Times New Roman" w:eastAsia="Times New Roman" w:hAnsi="Times New Roman" w:cs="Times New Roman"/>
          <w:color w:val="FF0000"/>
          <w:sz w:val="24"/>
          <w:szCs w:val="24"/>
        </w:rPr>
        <w:t xml:space="preserve"> 20(1),18–27. [</w:t>
      </w:r>
      <w:proofErr w:type="spellStart"/>
      <w:r w:rsidRPr="00EE1580">
        <w:rPr>
          <w:rFonts w:ascii="Times New Roman" w:eastAsia="Times New Roman" w:hAnsi="Times New Roman" w:cs="Times New Roman"/>
          <w:color w:val="FF0000"/>
          <w:sz w:val="24"/>
          <w:szCs w:val="24"/>
        </w:rPr>
        <w:t>CrossRef</w:t>
      </w:r>
      <w:proofErr w:type="spellEnd"/>
      <w:r w:rsidRPr="00EE1580">
        <w:rPr>
          <w:rFonts w:ascii="Times New Roman" w:eastAsia="Times New Roman" w:hAnsi="Times New Roman" w:cs="Times New Roman"/>
          <w:color w:val="FF0000"/>
          <w:sz w:val="24"/>
          <w:szCs w:val="24"/>
        </w:rPr>
        <w:t>]</w:t>
      </w:r>
    </w:p>
    <w:p w14:paraId="34921402"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Carvalho, H., Duarte, S. &amp; Cruz Machado, V. (2011). Lean, Agile, Resilient and Green: Divergencies and Synergies. </w:t>
      </w:r>
      <w:r>
        <w:rPr>
          <w:rFonts w:ascii="Times New Roman" w:eastAsia="Times New Roman" w:hAnsi="Times New Roman" w:cs="Times New Roman"/>
          <w:i/>
          <w:sz w:val="24"/>
          <w:szCs w:val="24"/>
        </w:rPr>
        <w:t>International Journal of Lean Six Sigma</w:t>
      </w:r>
      <w:r>
        <w:rPr>
          <w:rFonts w:ascii="Times New Roman" w:eastAsia="Times New Roman" w:hAnsi="Times New Roman" w:cs="Times New Roman"/>
          <w:sz w:val="24"/>
          <w:szCs w:val="24"/>
        </w:rPr>
        <w:t>, 2(2), 151-179. https://doi.org/10.1108/20401461111135037</w:t>
      </w:r>
    </w:p>
    <w:p w14:paraId="63165702"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Chiarini, A. (2014). Sustainable Manufacturing-Greening Processes Using Specific Lean Production Tools: An Empirical Observation from European Motorcycle Component Manufacturers. </w:t>
      </w:r>
      <w:r>
        <w:rPr>
          <w:rFonts w:ascii="Times New Roman" w:eastAsia="Times New Roman" w:hAnsi="Times New Roman" w:cs="Times New Roman"/>
          <w:i/>
          <w:sz w:val="24"/>
          <w:szCs w:val="24"/>
        </w:rPr>
        <w:t>Journal of Cleaner Production</w:t>
      </w:r>
      <w:r>
        <w:rPr>
          <w:rFonts w:ascii="Times New Roman" w:eastAsia="Times New Roman" w:hAnsi="Times New Roman" w:cs="Times New Roman"/>
          <w:sz w:val="24"/>
          <w:szCs w:val="24"/>
        </w:rPr>
        <w:t>, 85, 226-233. https://doi.org/10.1016/j.jclepro.2014.07.080</w:t>
      </w:r>
    </w:p>
    <w:p w14:paraId="6B14D019"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Cherrafi, A., </w:t>
      </w:r>
      <w:proofErr w:type="spellStart"/>
      <w:r>
        <w:rPr>
          <w:rFonts w:ascii="Times New Roman" w:eastAsia="Times New Roman" w:hAnsi="Times New Roman" w:cs="Times New Roman"/>
          <w:sz w:val="24"/>
          <w:szCs w:val="24"/>
        </w:rPr>
        <w:t>Elfezazi</w:t>
      </w:r>
      <w:proofErr w:type="spellEnd"/>
      <w:r>
        <w:rPr>
          <w:rFonts w:ascii="Times New Roman" w:eastAsia="Times New Roman" w:hAnsi="Times New Roman" w:cs="Times New Roman"/>
          <w:sz w:val="24"/>
          <w:szCs w:val="24"/>
        </w:rPr>
        <w:t xml:space="preserve">, S., Hurley, B., Garza-Reyes, J.A., Kumar, V., Anosike, A. &amp; Batista, L. (2019). Green and Lean: A Gemba–Kaizen Model for Sustainability Enhancement. </w:t>
      </w:r>
      <w:r>
        <w:rPr>
          <w:rFonts w:ascii="Times New Roman" w:eastAsia="Times New Roman" w:hAnsi="Times New Roman" w:cs="Times New Roman"/>
          <w:i/>
          <w:sz w:val="24"/>
          <w:szCs w:val="24"/>
        </w:rPr>
        <w:t>Production Planning &amp; Control</w:t>
      </w:r>
      <w:r>
        <w:rPr>
          <w:rFonts w:ascii="Times New Roman" w:eastAsia="Times New Roman" w:hAnsi="Times New Roman" w:cs="Times New Roman"/>
          <w:sz w:val="24"/>
          <w:szCs w:val="24"/>
        </w:rPr>
        <w:t>, 30(5-6), 385-399. https://doi.org/10.1080/09537287.2018.1501808</w:t>
      </w:r>
    </w:p>
    <w:p w14:paraId="18805043"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Cherrafi, A., Garza-Reyes, J.A., Kumar, V., Mishra, N., Ghobadian, A. &amp; </w:t>
      </w:r>
      <w:proofErr w:type="spellStart"/>
      <w:r>
        <w:rPr>
          <w:rFonts w:ascii="Times New Roman" w:eastAsia="Times New Roman" w:hAnsi="Times New Roman" w:cs="Times New Roman"/>
          <w:sz w:val="24"/>
          <w:szCs w:val="24"/>
        </w:rPr>
        <w:t>Elfezazi</w:t>
      </w:r>
      <w:proofErr w:type="spellEnd"/>
      <w:r>
        <w:rPr>
          <w:rFonts w:ascii="Times New Roman" w:eastAsia="Times New Roman" w:hAnsi="Times New Roman" w:cs="Times New Roman"/>
          <w:sz w:val="24"/>
          <w:szCs w:val="24"/>
        </w:rPr>
        <w:t xml:space="preserve">, S. (2018). Lean, Green Practices and Process Innovation: A Model for Green Supply Chain Performance. </w:t>
      </w:r>
      <w:r>
        <w:rPr>
          <w:rFonts w:ascii="Times New Roman" w:eastAsia="Times New Roman" w:hAnsi="Times New Roman" w:cs="Times New Roman"/>
          <w:i/>
          <w:sz w:val="24"/>
          <w:szCs w:val="24"/>
        </w:rPr>
        <w:t>International Journal of Production Economics</w:t>
      </w:r>
      <w:r>
        <w:rPr>
          <w:rFonts w:ascii="Times New Roman" w:eastAsia="Times New Roman" w:hAnsi="Times New Roman" w:cs="Times New Roman"/>
          <w:sz w:val="24"/>
          <w:szCs w:val="24"/>
        </w:rPr>
        <w:t>, 206, 79-92. https://doi.org/10.1016/j.ijpe.2018.09.031</w:t>
      </w:r>
    </w:p>
    <w:p w14:paraId="0D93D383" w14:textId="77777777" w:rsidR="0092596B" w:rsidRDefault="00731D96" w:rsidP="00310E6B">
      <w:pPr>
        <w:jc w:val="both"/>
        <w:rPr>
          <w:rFonts w:ascii="Times New Roman" w:eastAsia="Times New Roman" w:hAnsi="Times New Roman" w:cs="Times New Roman"/>
          <w:sz w:val="24"/>
          <w:szCs w:val="24"/>
        </w:rPr>
      </w:pPr>
      <w:r w:rsidRPr="00817710">
        <w:rPr>
          <w:rFonts w:ascii="Times New Roman" w:eastAsia="Times New Roman" w:hAnsi="Times New Roman" w:cs="Times New Roman"/>
          <w:sz w:val="24"/>
          <w:szCs w:val="24"/>
          <w:lang w:val="es-MX"/>
        </w:rPr>
        <w:t xml:space="preserve">Cherrafi, A., </w:t>
      </w:r>
      <w:proofErr w:type="spellStart"/>
      <w:r w:rsidRPr="00817710">
        <w:rPr>
          <w:rFonts w:ascii="Times New Roman" w:eastAsia="Times New Roman" w:hAnsi="Times New Roman" w:cs="Times New Roman"/>
          <w:sz w:val="24"/>
          <w:szCs w:val="24"/>
          <w:lang w:val="es-MX"/>
        </w:rPr>
        <w:t>Elfezazi</w:t>
      </w:r>
      <w:proofErr w:type="spellEnd"/>
      <w:r w:rsidRPr="00817710">
        <w:rPr>
          <w:rFonts w:ascii="Times New Roman" w:eastAsia="Times New Roman" w:hAnsi="Times New Roman" w:cs="Times New Roman"/>
          <w:sz w:val="24"/>
          <w:szCs w:val="24"/>
          <w:lang w:val="es-MX"/>
        </w:rPr>
        <w:t xml:space="preserve">, S., </w:t>
      </w:r>
      <w:proofErr w:type="spellStart"/>
      <w:r w:rsidRPr="00817710">
        <w:rPr>
          <w:rFonts w:ascii="Times New Roman" w:eastAsia="Times New Roman" w:hAnsi="Times New Roman" w:cs="Times New Roman"/>
          <w:sz w:val="24"/>
          <w:szCs w:val="24"/>
          <w:lang w:val="es-MX"/>
        </w:rPr>
        <w:t>Govindan</w:t>
      </w:r>
      <w:proofErr w:type="spellEnd"/>
      <w:r w:rsidRPr="00817710">
        <w:rPr>
          <w:rFonts w:ascii="Times New Roman" w:eastAsia="Times New Roman" w:hAnsi="Times New Roman" w:cs="Times New Roman"/>
          <w:sz w:val="24"/>
          <w:szCs w:val="24"/>
          <w:lang w:val="es-MX"/>
        </w:rPr>
        <w:t xml:space="preserve">, K., Arturo Garza-Reyes, J., </w:t>
      </w:r>
      <w:proofErr w:type="spellStart"/>
      <w:r w:rsidRPr="00817710">
        <w:rPr>
          <w:rFonts w:ascii="Times New Roman" w:eastAsia="Times New Roman" w:hAnsi="Times New Roman" w:cs="Times New Roman"/>
          <w:sz w:val="24"/>
          <w:szCs w:val="24"/>
          <w:lang w:val="es-MX"/>
        </w:rPr>
        <w:t>Benhida</w:t>
      </w:r>
      <w:proofErr w:type="spellEnd"/>
      <w:r w:rsidRPr="00817710">
        <w:rPr>
          <w:rFonts w:ascii="Times New Roman" w:eastAsia="Times New Roman" w:hAnsi="Times New Roman" w:cs="Times New Roman"/>
          <w:sz w:val="24"/>
          <w:szCs w:val="24"/>
          <w:lang w:val="es-MX"/>
        </w:rPr>
        <w:t xml:space="preserve">, K. &amp; </w:t>
      </w:r>
      <w:proofErr w:type="spellStart"/>
      <w:r w:rsidRPr="00817710">
        <w:rPr>
          <w:rFonts w:ascii="Times New Roman" w:eastAsia="Times New Roman" w:hAnsi="Times New Roman" w:cs="Times New Roman"/>
          <w:sz w:val="24"/>
          <w:szCs w:val="24"/>
          <w:lang w:val="es-MX"/>
        </w:rPr>
        <w:t>Mokhlis</w:t>
      </w:r>
      <w:proofErr w:type="spellEnd"/>
      <w:r w:rsidRPr="00817710">
        <w:rPr>
          <w:rFonts w:ascii="Times New Roman" w:eastAsia="Times New Roman" w:hAnsi="Times New Roman" w:cs="Times New Roman"/>
          <w:sz w:val="24"/>
          <w:szCs w:val="24"/>
          <w:lang w:val="es-MX"/>
        </w:rPr>
        <w:t xml:space="preserve">, A. (2017a). </w:t>
      </w:r>
      <w:r>
        <w:rPr>
          <w:rFonts w:ascii="Times New Roman" w:eastAsia="Times New Roman" w:hAnsi="Times New Roman" w:cs="Times New Roman"/>
          <w:sz w:val="24"/>
          <w:szCs w:val="24"/>
        </w:rPr>
        <w:t xml:space="preserve">A Framework for the Integration of Green and Lean Six Sigma for Superior Sustainability Performance. </w:t>
      </w:r>
      <w:r>
        <w:rPr>
          <w:rFonts w:ascii="Times New Roman" w:eastAsia="Times New Roman" w:hAnsi="Times New Roman" w:cs="Times New Roman"/>
          <w:i/>
          <w:sz w:val="24"/>
          <w:szCs w:val="24"/>
        </w:rPr>
        <w:t>International Journal of Production Research</w:t>
      </w:r>
      <w:r>
        <w:rPr>
          <w:rFonts w:ascii="Times New Roman" w:eastAsia="Times New Roman" w:hAnsi="Times New Roman" w:cs="Times New Roman"/>
          <w:sz w:val="24"/>
          <w:szCs w:val="24"/>
        </w:rPr>
        <w:t>, 55(15), 4481-4515. https://doi.org/10.1080/00207543.2016.1266406</w:t>
      </w:r>
    </w:p>
    <w:p w14:paraId="7B2612C4"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Cherrafi, A., </w:t>
      </w:r>
      <w:proofErr w:type="spellStart"/>
      <w:r>
        <w:rPr>
          <w:rFonts w:ascii="Times New Roman" w:eastAsia="Times New Roman" w:hAnsi="Times New Roman" w:cs="Times New Roman"/>
          <w:sz w:val="24"/>
          <w:szCs w:val="24"/>
        </w:rPr>
        <w:t>Elfezazi</w:t>
      </w:r>
      <w:proofErr w:type="spellEnd"/>
      <w:r>
        <w:rPr>
          <w:rFonts w:ascii="Times New Roman" w:eastAsia="Times New Roman" w:hAnsi="Times New Roman" w:cs="Times New Roman"/>
          <w:sz w:val="24"/>
          <w:szCs w:val="24"/>
        </w:rPr>
        <w:t xml:space="preserve">, S., Chiarini, A., </w:t>
      </w:r>
      <w:proofErr w:type="spellStart"/>
      <w:r>
        <w:rPr>
          <w:rFonts w:ascii="Times New Roman" w:eastAsia="Times New Roman" w:hAnsi="Times New Roman" w:cs="Times New Roman"/>
          <w:sz w:val="24"/>
          <w:szCs w:val="24"/>
        </w:rPr>
        <w:t>Mokhlis</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Benhida</w:t>
      </w:r>
      <w:proofErr w:type="spellEnd"/>
      <w:r>
        <w:rPr>
          <w:rFonts w:ascii="Times New Roman" w:eastAsia="Times New Roman" w:hAnsi="Times New Roman" w:cs="Times New Roman"/>
          <w:sz w:val="24"/>
          <w:szCs w:val="24"/>
        </w:rPr>
        <w:t xml:space="preserve">, K. (2017b). Exploring Critical Success Factors for Implementing Green Lean Six Sigma. In: </w:t>
      </w:r>
      <w:r>
        <w:rPr>
          <w:rFonts w:ascii="Times New Roman" w:eastAsia="Times New Roman" w:hAnsi="Times New Roman" w:cs="Times New Roman"/>
          <w:i/>
          <w:sz w:val="24"/>
          <w:szCs w:val="24"/>
        </w:rPr>
        <w:t>International Manufacturing Strategy in a Time of Great Flux</w:t>
      </w:r>
      <w:r>
        <w:rPr>
          <w:rFonts w:ascii="Times New Roman" w:eastAsia="Times New Roman" w:hAnsi="Times New Roman" w:cs="Times New Roman"/>
          <w:sz w:val="24"/>
          <w:szCs w:val="24"/>
        </w:rPr>
        <w:t>, Cham, Springer International Publishing, 183–195. https://doi.org/10.1007/978-3-319-25351-0_9</w:t>
      </w:r>
    </w:p>
    <w:p w14:paraId="7EAAE2A9" w14:textId="77777777" w:rsidR="0092596B" w:rsidRDefault="00731D96" w:rsidP="00310E6B">
      <w:pPr>
        <w:jc w:val="both"/>
        <w:rPr>
          <w:rFonts w:ascii="Times New Roman" w:eastAsia="Times New Roman" w:hAnsi="Times New Roman" w:cs="Times New Roman"/>
          <w:sz w:val="24"/>
          <w:szCs w:val="24"/>
        </w:rPr>
      </w:pPr>
      <w:r w:rsidRPr="00817710">
        <w:rPr>
          <w:rFonts w:ascii="Times New Roman" w:eastAsia="Times New Roman" w:hAnsi="Times New Roman" w:cs="Times New Roman"/>
          <w:sz w:val="24"/>
          <w:szCs w:val="24"/>
          <w:lang w:val="es-MX"/>
        </w:rPr>
        <w:t xml:space="preserve">Cherrafi, A., </w:t>
      </w:r>
      <w:proofErr w:type="spellStart"/>
      <w:r w:rsidRPr="00817710">
        <w:rPr>
          <w:rFonts w:ascii="Times New Roman" w:eastAsia="Times New Roman" w:hAnsi="Times New Roman" w:cs="Times New Roman"/>
          <w:sz w:val="24"/>
          <w:szCs w:val="24"/>
          <w:lang w:val="es-MX"/>
        </w:rPr>
        <w:t>Elfezazi</w:t>
      </w:r>
      <w:proofErr w:type="spellEnd"/>
      <w:r w:rsidRPr="00817710">
        <w:rPr>
          <w:rFonts w:ascii="Times New Roman" w:eastAsia="Times New Roman" w:hAnsi="Times New Roman" w:cs="Times New Roman"/>
          <w:sz w:val="24"/>
          <w:szCs w:val="24"/>
          <w:lang w:val="es-MX"/>
        </w:rPr>
        <w:t xml:space="preserve">, S., Garza-Reyes, J.A., </w:t>
      </w:r>
      <w:proofErr w:type="spellStart"/>
      <w:r w:rsidRPr="00817710">
        <w:rPr>
          <w:rFonts w:ascii="Times New Roman" w:eastAsia="Times New Roman" w:hAnsi="Times New Roman" w:cs="Times New Roman"/>
          <w:sz w:val="24"/>
          <w:szCs w:val="24"/>
          <w:lang w:val="es-MX"/>
        </w:rPr>
        <w:t>Benhida</w:t>
      </w:r>
      <w:proofErr w:type="spellEnd"/>
      <w:r w:rsidRPr="00817710">
        <w:rPr>
          <w:rFonts w:ascii="Times New Roman" w:eastAsia="Times New Roman" w:hAnsi="Times New Roman" w:cs="Times New Roman"/>
          <w:sz w:val="24"/>
          <w:szCs w:val="24"/>
          <w:lang w:val="es-MX"/>
        </w:rPr>
        <w:t xml:space="preserve">, K. &amp; </w:t>
      </w:r>
      <w:proofErr w:type="spellStart"/>
      <w:r w:rsidRPr="00817710">
        <w:rPr>
          <w:rFonts w:ascii="Times New Roman" w:eastAsia="Times New Roman" w:hAnsi="Times New Roman" w:cs="Times New Roman"/>
          <w:sz w:val="24"/>
          <w:szCs w:val="24"/>
          <w:lang w:val="es-MX"/>
        </w:rPr>
        <w:t>Mokhlis</w:t>
      </w:r>
      <w:proofErr w:type="spellEnd"/>
      <w:r w:rsidRPr="00817710">
        <w:rPr>
          <w:rFonts w:ascii="Times New Roman" w:eastAsia="Times New Roman" w:hAnsi="Times New Roman" w:cs="Times New Roman"/>
          <w:sz w:val="24"/>
          <w:szCs w:val="24"/>
          <w:lang w:val="es-MX"/>
        </w:rPr>
        <w:t xml:space="preserve">, A. (2017c). </w:t>
      </w:r>
      <w:r>
        <w:rPr>
          <w:rFonts w:ascii="Times New Roman" w:eastAsia="Times New Roman" w:hAnsi="Times New Roman" w:cs="Times New Roman"/>
          <w:sz w:val="24"/>
          <w:szCs w:val="24"/>
        </w:rPr>
        <w:t xml:space="preserve">Barriers in Green Lean Implementation: A Combined Systematic Literature Review and Interpretive Structural Modelling Approach. </w:t>
      </w:r>
      <w:r>
        <w:rPr>
          <w:rFonts w:ascii="Times New Roman" w:eastAsia="Times New Roman" w:hAnsi="Times New Roman" w:cs="Times New Roman"/>
          <w:i/>
          <w:sz w:val="24"/>
          <w:szCs w:val="24"/>
        </w:rPr>
        <w:t>Production Planning &amp; Control</w:t>
      </w:r>
      <w:r>
        <w:rPr>
          <w:rFonts w:ascii="Times New Roman" w:eastAsia="Times New Roman" w:hAnsi="Times New Roman" w:cs="Times New Roman"/>
          <w:sz w:val="24"/>
          <w:szCs w:val="24"/>
        </w:rPr>
        <w:t>, 28(10), 829-842. https://doi.org/10.1080/09537287.2017.1324184</w:t>
      </w:r>
    </w:p>
    <w:p w14:paraId="7CC6582A"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Cherrafi, A., </w:t>
      </w:r>
      <w:proofErr w:type="spellStart"/>
      <w:r>
        <w:rPr>
          <w:rFonts w:ascii="Times New Roman" w:eastAsia="Times New Roman" w:hAnsi="Times New Roman" w:cs="Times New Roman"/>
          <w:sz w:val="24"/>
          <w:szCs w:val="24"/>
        </w:rPr>
        <w:t>Elfezazi</w:t>
      </w:r>
      <w:proofErr w:type="spellEnd"/>
      <w:r>
        <w:rPr>
          <w:rFonts w:ascii="Times New Roman" w:eastAsia="Times New Roman" w:hAnsi="Times New Roman" w:cs="Times New Roman"/>
          <w:sz w:val="24"/>
          <w:szCs w:val="24"/>
        </w:rPr>
        <w:t xml:space="preserve">, S., Chiarini, A., </w:t>
      </w:r>
      <w:proofErr w:type="spellStart"/>
      <w:r>
        <w:rPr>
          <w:rFonts w:ascii="Times New Roman" w:eastAsia="Times New Roman" w:hAnsi="Times New Roman" w:cs="Times New Roman"/>
          <w:sz w:val="24"/>
          <w:szCs w:val="24"/>
        </w:rPr>
        <w:t>Mokhlis</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Benhida</w:t>
      </w:r>
      <w:proofErr w:type="spellEnd"/>
      <w:r>
        <w:rPr>
          <w:rFonts w:ascii="Times New Roman" w:eastAsia="Times New Roman" w:hAnsi="Times New Roman" w:cs="Times New Roman"/>
          <w:sz w:val="24"/>
          <w:szCs w:val="24"/>
        </w:rPr>
        <w:t xml:space="preserve">, K. (2016). The Integration of Lean Manufacturing, Six Sigma and Sustainability: A Literature Review and Future Research Directions for Developing a Specific Model. </w:t>
      </w:r>
      <w:r>
        <w:rPr>
          <w:rFonts w:ascii="Times New Roman" w:eastAsia="Times New Roman" w:hAnsi="Times New Roman" w:cs="Times New Roman"/>
          <w:i/>
          <w:sz w:val="24"/>
          <w:szCs w:val="24"/>
        </w:rPr>
        <w:t>Journal of Cleaner Production</w:t>
      </w:r>
      <w:r>
        <w:rPr>
          <w:rFonts w:ascii="Times New Roman" w:eastAsia="Times New Roman" w:hAnsi="Times New Roman" w:cs="Times New Roman"/>
          <w:sz w:val="24"/>
          <w:szCs w:val="24"/>
        </w:rPr>
        <w:t>, 139, 828-846. https://doi.org/10.1016/j.jclepro.2016.08.101</w:t>
      </w:r>
    </w:p>
    <w:p w14:paraId="60313D50"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Choudhary, S., Nayak, R., Dora, M., Mishra, N. &amp; Ghadge, A. (2019). An Integrated Lean and Green Approach for Improving Sustainability Performance: A Case Study of a Packaging Manufacturing SME in the U.K. </w:t>
      </w:r>
      <w:r>
        <w:rPr>
          <w:rFonts w:ascii="Times New Roman" w:eastAsia="Times New Roman" w:hAnsi="Times New Roman" w:cs="Times New Roman"/>
          <w:i/>
          <w:sz w:val="24"/>
          <w:szCs w:val="24"/>
        </w:rPr>
        <w:t>Production Planning &amp; Control</w:t>
      </w:r>
      <w:r>
        <w:rPr>
          <w:rFonts w:ascii="Times New Roman" w:eastAsia="Times New Roman" w:hAnsi="Times New Roman" w:cs="Times New Roman"/>
          <w:sz w:val="24"/>
          <w:szCs w:val="24"/>
        </w:rPr>
        <w:t>, 30(5-6), 353-368. https://doi.org/10.1080/09537287.2018.1501811</w:t>
      </w:r>
    </w:p>
    <w:p w14:paraId="5C0A2238"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Daily, B. F. &amp; Huang, S. (2001). Achieving Sustainability through Attention to Human Resource Factors in Environmental Management. </w:t>
      </w:r>
      <w:r>
        <w:rPr>
          <w:rFonts w:ascii="Times New Roman" w:eastAsia="Times New Roman" w:hAnsi="Times New Roman" w:cs="Times New Roman"/>
          <w:i/>
          <w:sz w:val="24"/>
          <w:szCs w:val="24"/>
        </w:rPr>
        <w:t>International Journal of Operations &amp; Production Management</w:t>
      </w:r>
      <w:r>
        <w:rPr>
          <w:rFonts w:ascii="Times New Roman" w:eastAsia="Times New Roman" w:hAnsi="Times New Roman" w:cs="Times New Roman"/>
          <w:sz w:val="24"/>
          <w:szCs w:val="24"/>
        </w:rPr>
        <w:t>, 21(12), 1539-1552. https://doi.org/10.1108/01443570110410892</w:t>
      </w:r>
    </w:p>
    <w:p w14:paraId="0BCF975D"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lastRenderedPageBreak/>
        <w:t xml:space="preserve">De Giovanni, P. &amp; </w:t>
      </w:r>
      <w:proofErr w:type="spellStart"/>
      <w:r w:rsidRPr="00492466">
        <w:rPr>
          <w:rFonts w:ascii="Times New Roman" w:eastAsia="Times New Roman" w:hAnsi="Times New Roman" w:cs="Times New Roman"/>
          <w:sz w:val="24"/>
          <w:szCs w:val="24"/>
        </w:rPr>
        <w:t>Cariola</w:t>
      </w:r>
      <w:proofErr w:type="spellEnd"/>
      <w:r w:rsidRPr="00492466">
        <w:rPr>
          <w:rFonts w:ascii="Times New Roman" w:eastAsia="Times New Roman" w:hAnsi="Times New Roman" w:cs="Times New Roman"/>
          <w:sz w:val="24"/>
          <w:szCs w:val="24"/>
        </w:rPr>
        <w:t xml:space="preserve">, A. (2020). Process Innovation through Industry 4.0 Technologies, Lean Practices and Green Supply Chains. </w:t>
      </w:r>
      <w:r w:rsidRPr="00492466">
        <w:rPr>
          <w:rFonts w:ascii="Times New Roman" w:eastAsia="Times New Roman" w:hAnsi="Times New Roman" w:cs="Times New Roman"/>
          <w:i/>
          <w:sz w:val="24"/>
          <w:szCs w:val="24"/>
        </w:rPr>
        <w:t>Research in Transportation Economics</w:t>
      </w:r>
      <w:r w:rsidRPr="00492466">
        <w:rPr>
          <w:rFonts w:ascii="Times New Roman" w:eastAsia="Times New Roman" w:hAnsi="Times New Roman" w:cs="Times New Roman"/>
          <w:sz w:val="24"/>
          <w:szCs w:val="24"/>
        </w:rPr>
        <w:t xml:space="preserve">, 2020. </w:t>
      </w:r>
      <w:hyperlink r:id="rId19" w:history="1">
        <w:r w:rsidR="00154EB2" w:rsidRPr="00492466">
          <w:rPr>
            <w:rStyle w:val="Hyperlink"/>
            <w:rFonts w:ascii="Times New Roman" w:eastAsia="Times New Roman" w:hAnsi="Times New Roman" w:cs="Times New Roman"/>
            <w:color w:val="auto"/>
            <w:sz w:val="24"/>
            <w:szCs w:val="24"/>
          </w:rPr>
          <w:t>https://doi.org/10.1016/j.retrec.2020.100869</w:t>
        </w:r>
      </w:hyperlink>
    </w:p>
    <w:p w14:paraId="35EE762B"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Dieste, M., Panizzolo, R., Garza-Reyes, J.A. &amp; Anosike, A. (2019). The Relationship between Lean and Environmental Performance: Practices and Measures. </w:t>
      </w:r>
      <w:r w:rsidRPr="00492466">
        <w:rPr>
          <w:rFonts w:ascii="Times New Roman" w:eastAsia="Times New Roman" w:hAnsi="Times New Roman" w:cs="Times New Roman"/>
          <w:i/>
          <w:sz w:val="24"/>
          <w:szCs w:val="24"/>
        </w:rPr>
        <w:t>Journal of Cleaner Production</w:t>
      </w:r>
      <w:r w:rsidRPr="00492466">
        <w:rPr>
          <w:rFonts w:ascii="Times New Roman" w:eastAsia="Times New Roman" w:hAnsi="Times New Roman" w:cs="Times New Roman"/>
          <w:sz w:val="24"/>
          <w:szCs w:val="24"/>
        </w:rPr>
        <w:t>, 224(2019), 120-131. https://doi.org/10.1016/j.jclepro.2019.03.243</w:t>
      </w:r>
    </w:p>
    <w:p w14:paraId="18382FFB" w14:textId="77777777" w:rsidR="0092596B" w:rsidRPr="00492466" w:rsidRDefault="00731D96" w:rsidP="00310E6B">
      <w:pPr>
        <w:jc w:val="both"/>
        <w:rPr>
          <w:rFonts w:ascii="Times New Roman" w:eastAsia="Times New Roman" w:hAnsi="Times New Roman" w:cs="Times New Roman"/>
          <w:sz w:val="24"/>
          <w:szCs w:val="24"/>
        </w:rPr>
      </w:pPr>
      <w:r w:rsidRPr="00EC0F41">
        <w:rPr>
          <w:rFonts w:ascii="Times New Roman" w:eastAsia="Times New Roman" w:hAnsi="Times New Roman" w:cs="Times New Roman"/>
          <w:sz w:val="24"/>
          <w:szCs w:val="24"/>
        </w:rPr>
        <w:t xml:space="preserve">Dieste, M., </w:t>
      </w:r>
      <w:proofErr w:type="spellStart"/>
      <w:r w:rsidRPr="00EC0F41">
        <w:rPr>
          <w:rFonts w:ascii="Times New Roman" w:eastAsia="Times New Roman" w:hAnsi="Times New Roman" w:cs="Times New Roman"/>
          <w:sz w:val="24"/>
          <w:szCs w:val="24"/>
        </w:rPr>
        <w:t>Panizzolo</w:t>
      </w:r>
      <w:proofErr w:type="spellEnd"/>
      <w:r w:rsidRPr="00EC0F41">
        <w:rPr>
          <w:rFonts w:ascii="Times New Roman" w:eastAsia="Times New Roman" w:hAnsi="Times New Roman" w:cs="Times New Roman"/>
          <w:sz w:val="24"/>
          <w:szCs w:val="24"/>
        </w:rPr>
        <w:t xml:space="preserve">, R. &amp; Garza-Reyes, J.A. (2020). </w:t>
      </w:r>
      <w:r w:rsidRPr="00492466">
        <w:rPr>
          <w:rFonts w:ascii="Times New Roman" w:eastAsia="Times New Roman" w:hAnsi="Times New Roman" w:cs="Times New Roman"/>
          <w:sz w:val="24"/>
          <w:szCs w:val="24"/>
        </w:rPr>
        <w:t xml:space="preserve">Evaluating the Impact of Lean Practices on Environmental Performance: Evidences from Five Manufacturing Companies. </w:t>
      </w:r>
      <w:r w:rsidRPr="00492466">
        <w:rPr>
          <w:rFonts w:ascii="Times New Roman" w:eastAsia="Times New Roman" w:hAnsi="Times New Roman" w:cs="Times New Roman"/>
          <w:i/>
          <w:sz w:val="24"/>
          <w:szCs w:val="24"/>
        </w:rPr>
        <w:t>Production Planning &amp; Control</w:t>
      </w:r>
      <w:r w:rsidRPr="00492466">
        <w:rPr>
          <w:rFonts w:ascii="Times New Roman" w:eastAsia="Times New Roman" w:hAnsi="Times New Roman" w:cs="Times New Roman"/>
          <w:sz w:val="24"/>
          <w:szCs w:val="24"/>
        </w:rPr>
        <w:t>, 31(9), 739-756. https://doi.org/10.1080/09537287.2019.1681535</w:t>
      </w:r>
    </w:p>
    <w:p w14:paraId="3E957A4A" w14:textId="77777777" w:rsidR="0092596B" w:rsidRPr="00492466"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Dora, M., Kumar, M. &amp; </w:t>
      </w:r>
      <w:proofErr w:type="spellStart"/>
      <w:r>
        <w:rPr>
          <w:rFonts w:ascii="Times New Roman" w:eastAsia="Times New Roman" w:hAnsi="Times New Roman" w:cs="Times New Roman"/>
          <w:sz w:val="24"/>
          <w:szCs w:val="24"/>
        </w:rPr>
        <w:t>Gellynck</w:t>
      </w:r>
      <w:proofErr w:type="spellEnd"/>
      <w:r>
        <w:rPr>
          <w:rFonts w:ascii="Times New Roman" w:eastAsia="Times New Roman" w:hAnsi="Times New Roman" w:cs="Times New Roman"/>
          <w:sz w:val="24"/>
          <w:szCs w:val="24"/>
        </w:rPr>
        <w:t xml:space="preserve">, X. (2016). Determinants and Barriers to Lean Implementation in Food-Processing SMEs – a Multiple Case Analysis. </w:t>
      </w:r>
      <w:r>
        <w:rPr>
          <w:rFonts w:ascii="Times New Roman" w:eastAsia="Times New Roman" w:hAnsi="Times New Roman" w:cs="Times New Roman"/>
          <w:i/>
          <w:sz w:val="24"/>
          <w:szCs w:val="24"/>
        </w:rPr>
        <w:t>Production Planning &amp; Control</w:t>
      </w:r>
      <w:r>
        <w:rPr>
          <w:rFonts w:ascii="Times New Roman" w:eastAsia="Times New Roman" w:hAnsi="Times New Roman" w:cs="Times New Roman"/>
          <w:sz w:val="24"/>
          <w:szCs w:val="24"/>
        </w:rPr>
        <w:t>, 27(1), 1-</w:t>
      </w:r>
      <w:r w:rsidRPr="00492466">
        <w:rPr>
          <w:rFonts w:ascii="Times New Roman" w:eastAsia="Times New Roman" w:hAnsi="Times New Roman" w:cs="Times New Roman"/>
          <w:sz w:val="24"/>
          <w:szCs w:val="24"/>
        </w:rPr>
        <w:t>23. https://doi.org/10.1080/09537287.2015.1050477</w:t>
      </w:r>
    </w:p>
    <w:p w14:paraId="07813504"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Duarte, S. &amp; Cruz-Machado, V. (2019). Green and Lean Supply-Chain Transformation: A Roadmap. </w:t>
      </w:r>
      <w:r w:rsidRPr="00492466">
        <w:rPr>
          <w:rFonts w:ascii="Times New Roman" w:eastAsia="Times New Roman" w:hAnsi="Times New Roman" w:cs="Times New Roman"/>
          <w:i/>
          <w:sz w:val="24"/>
          <w:szCs w:val="24"/>
        </w:rPr>
        <w:t>Production Planning &amp; Control</w:t>
      </w:r>
      <w:r w:rsidRPr="00492466">
        <w:rPr>
          <w:rFonts w:ascii="Times New Roman" w:eastAsia="Times New Roman" w:hAnsi="Times New Roman" w:cs="Times New Roman"/>
          <w:sz w:val="24"/>
          <w:szCs w:val="24"/>
        </w:rPr>
        <w:t>, 30(14), 1170-1183. https://doi.org/10.1080/09537287.2019.1595207</w:t>
      </w:r>
    </w:p>
    <w:p w14:paraId="02DB7C8D"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Duarte, S. &amp; Cruz-Machado, V. (2013). Modelling Lean and Green: A Review from Business Models. </w:t>
      </w:r>
      <w:r>
        <w:rPr>
          <w:rFonts w:ascii="Times New Roman" w:eastAsia="Times New Roman" w:hAnsi="Times New Roman" w:cs="Times New Roman"/>
          <w:i/>
          <w:sz w:val="24"/>
          <w:szCs w:val="24"/>
        </w:rPr>
        <w:t>International Journal of Lean Six Sigma</w:t>
      </w:r>
      <w:r>
        <w:rPr>
          <w:rFonts w:ascii="Times New Roman" w:eastAsia="Times New Roman" w:hAnsi="Times New Roman" w:cs="Times New Roman"/>
          <w:sz w:val="24"/>
          <w:szCs w:val="24"/>
        </w:rPr>
        <w:t>, 4(3), 228-250. https://doi.org/10.1108/IJLSS-05-2013-0030</w:t>
      </w:r>
    </w:p>
    <w:p w14:paraId="3945D323"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Duarte, B., Montgomery, D., Fowler, J. &amp; Konopka, J. (2012). Deploying LSS in a Global Enterprise – Project Identification. </w:t>
      </w:r>
      <w:r>
        <w:rPr>
          <w:rFonts w:ascii="Times New Roman" w:eastAsia="Times New Roman" w:hAnsi="Times New Roman" w:cs="Times New Roman"/>
          <w:i/>
          <w:sz w:val="24"/>
          <w:szCs w:val="24"/>
        </w:rPr>
        <w:t>International Journal of Lean Six Sigma</w:t>
      </w:r>
      <w:r>
        <w:rPr>
          <w:rFonts w:ascii="Times New Roman" w:eastAsia="Times New Roman" w:hAnsi="Times New Roman" w:cs="Times New Roman"/>
          <w:sz w:val="24"/>
          <w:szCs w:val="24"/>
        </w:rPr>
        <w:t>, 3(3), 187-205. https://doi.org/10.1108/20401461211282709</w:t>
      </w:r>
    </w:p>
    <w:p w14:paraId="46C1BC1C" w14:textId="77777777" w:rsidR="0092596B" w:rsidRDefault="00731D96" w:rsidP="00310E6B">
      <w:pPr>
        <w:jc w:val="both"/>
        <w:rPr>
          <w:rFonts w:ascii="Times New Roman" w:eastAsia="Times New Roman" w:hAnsi="Times New Roman" w:cs="Times New Roman"/>
          <w:sz w:val="24"/>
          <w:szCs w:val="24"/>
        </w:rPr>
      </w:pPr>
      <w:proofErr w:type="spellStart"/>
      <w:r w:rsidRPr="00EC0F41">
        <w:rPr>
          <w:rFonts w:ascii="Times New Roman" w:eastAsia="Times New Roman" w:hAnsi="Times New Roman" w:cs="Times New Roman"/>
          <w:sz w:val="24"/>
          <w:szCs w:val="24"/>
        </w:rPr>
        <w:t>Dües</w:t>
      </w:r>
      <w:proofErr w:type="spellEnd"/>
      <w:r w:rsidRPr="00EC0F41">
        <w:rPr>
          <w:rFonts w:ascii="Times New Roman" w:eastAsia="Times New Roman" w:hAnsi="Times New Roman" w:cs="Times New Roman"/>
          <w:sz w:val="24"/>
          <w:szCs w:val="24"/>
        </w:rPr>
        <w:t xml:space="preserve">, C.M., Tan, K.H. &amp; Lim, M. (2013). </w:t>
      </w:r>
      <w:r>
        <w:rPr>
          <w:rFonts w:ascii="Times New Roman" w:eastAsia="Times New Roman" w:hAnsi="Times New Roman" w:cs="Times New Roman"/>
          <w:sz w:val="24"/>
          <w:szCs w:val="24"/>
        </w:rPr>
        <w:t xml:space="preserve">Green as the New Lean: How to Use Lean Practices as a Catalyst to Greening Your Supply Chain. </w:t>
      </w:r>
      <w:r>
        <w:rPr>
          <w:rFonts w:ascii="Times New Roman" w:eastAsia="Times New Roman" w:hAnsi="Times New Roman" w:cs="Times New Roman"/>
          <w:i/>
          <w:sz w:val="24"/>
          <w:szCs w:val="24"/>
        </w:rPr>
        <w:t>Journal of Cleaner Production</w:t>
      </w:r>
      <w:r>
        <w:rPr>
          <w:rFonts w:ascii="Times New Roman" w:eastAsia="Times New Roman" w:hAnsi="Times New Roman" w:cs="Times New Roman"/>
          <w:sz w:val="24"/>
          <w:szCs w:val="24"/>
        </w:rPr>
        <w:t>, 40, 93-100. https://doi.org/10.1016/j.jclepro.2011.12.023</w:t>
      </w:r>
    </w:p>
    <w:p w14:paraId="115A5937" w14:textId="77777777" w:rsidR="0092596B" w:rsidRDefault="00731D96" w:rsidP="00310E6B">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Eizenberg</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Jabareen</w:t>
      </w:r>
      <w:proofErr w:type="spellEnd"/>
      <w:r>
        <w:rPr>
          <w:rFonts w:ascii="Times New Roman" w:eastAsia="Times New Roman" w:hAnsi="Times New Roman" w:cs="Times New Roman"/>
          <w:sz w:val="24"/>
          <w:szCs w:val="24"/>
        </w:rPr>
        <w:t xml:space="preserve">, Y. Social Sustainability: A New Conceptual Framework. </w:t>
      </w:r>
      <w:r>
        <w:rPr>
          <w:rFonts w:ascii="Times New Roman" w:eastAsia="Times New Roman" w:hAnsi="Times New Roman" w:cs="Times New Roman"/>
          <w:i/>
          <w:sz w:val="24"/>
          <w:szCs w:val="24"/>
        </w:rPr>
        <w:t>Sustainability</w:t>
      </w:r>
      <w:r>
        <w:rPr>
          <w:rFonts w:ascii="Times New Roman" w:eastAsia="Times New Roman" w:hAnsi="Times New Roman" w:cs="Times New Roman"/>
          <w:sz w:val="24"/>
          <w:szCs w:val="24"/>
        </w:rPr>
        <w:t>, 9(2017), 68. https://doi.org/10.3390/su9010068</w:t>
      </w:r>
    </w:p>
    <w:p w14:paraId="521D3AB1" w14:textId="77777777" w:rsidR="0092596B" w:rsidRPr="00492466"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European Commission (2018). Entrepreneurship and Small and Medium-Sized Enterprises </w:t>
      </w:r>
      <w:r w:rsidRPr="00492466">
        <w:rPr>
          <w:rFonts w:ascii="Times New Roman" w:eastAsia="Times New Roman" w:hAnsi="Times New Roman" w:cs="Times New Roman"/>
          <w:sz w:val="24"/>
          <w:szCs w:val="24"/>
        </w:rPr>
        <w:t xml:space="preserve">(SMEs). Available at: &lt; http://ec.europa.eu/growth/smes_en&gt; [accessed 10 May 2018]. </w:t>
      </w:r>
    </w:p>
    <w:p w14:paraId="46617C7B"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lang w:val="es-MX"/>
        </w:rPr>
        <w:t xml:space="preserve">Farias, L.M.S., Santos, L.C., </w:t>
      </w:r>
      <w:proofErr w:type="spellStart"/>
      <w:r w:rsidRPr="00492466">
        <w:rPr>
          <w:rFonts w:ascii="Times New Roman" w:eastAsia="Times New Roman" w:hAnsi="Times New Roman" w:cs="Times New Roman"/>
          <w:sz w:val="24"/>
          <w:szCs w:val="24"/>
          <w:lang w:val="es-MX"/>
        </w:rPr>
        <w:t>Gohr</w:t>
      </w:r>
      <w:proofErr w:type="spellEnd"/>
      <w:r w:rsidRPr="00492466">
        <w:rPr>
          <w:rFonts w:ascii="Times New Roman" w:eastAsia="Times New Roman" w:hAnsi="Times New Roman" w:cs="Times New Roman"/>
          <w:sz w:val="24"/>
          <w:szCs w:val="24"/>
          <w:lang w:val="es-MX"/>
        </w:rPr>
        <w:t xml:space="preserve">, C.F., de Oliveira, L.C. &amp; da Silva </w:t>
      </w:r>
      <w:proofErr w:type="spellStart"/>
      <w:r w:rsidRPr="00492466">
        <w:rPr>
          <w:rFonts w:ascii="Times New Roman" w:eastAsia="Times New Roman" w:hAnsi="Times New Roman" w:cs="Times New Roman"/>
          <w:sz w:val="24"/>
          <w:szCs w:val="24"/>
          <w:lang w:val="es-MX"/>
        </w:rPr>
        <w:t>Amorim</w:t>
      </w:r>
      <w:proofErr w:type="spellEnd"/>
      <w:r w:rsidRPr="00492466">
        <w:rPr>
          <w:rFonts w:ascii="Times New Roman" w:eastAsia="Times New Roman" w:hAnsi="Times New Roman" w:cs="Times New Roman"/>
          <w:sz w:val="24"/>
          <w:szCs w:val="24"/>
          <w:lang w:val="es-MX"/>
        </w:rPr>
        <w:t xml:space="preserve">, M.H. (2019a). </w:t>
      </w:r>
      <w:r w:rsidRPr="00492466">
        <w:rPr>
          <w:rFonts w:ascii="Times New Roman" w:eastAsia="Times New Roman" w:hAnsi="Times New Roman" w:cs="Times New Roman"/>
          <w:sz w:val="24"/>
          <w:szCs w:val="24"/>
        </w:rPr>
        <w:t xml:space="preserve">Criteria and Practices for Lean and Green Performance Assessment: Systematic Review and Conceptual Framework. </w:t>
      </w:r>
      <w:r w:rsidRPr="00492466">
        <w:rPr>
          <w:rFonts w:ascii="Times New Roman" w:eastAsia="Times New Roman" w:hAnsi="Times New Roman" w:cs="Times New Roman"/>
          <w:i/>
          <w:sz w:val="24"/>
          <w:szCs w:val="24"/>
        </w:rPr>
        <w:t>Journal of Cleaner Production</w:t>
      </w:r>
      <w:r w:rsidRPr="00492466">
        <w:rPr>
          <w:rFonts w:ascii="Times New Roman" w:eastAsia="Times New Roman" w:hAnsi="Times New Roman" w:cs="Times New Roman"/>
          <w:sz w:val="24"/>
          <w:szCs w:val="24"/>
        </w:rPr>
        <w:t>, 218(2019), 746-762.</w:t>
      </w:r>
      <w:r w:rsidRPr="00492466">
        <w:rPr>
          <w:rFonts w:ascii="Times New Roman" w:eastAsia="Times New Roman" w:hAnsi="Times New Roman" w:cs="Times New Roman"/>
          <w:sz w:val="24"/>
          <w:szCs w:val="24"/>
        </w:rPr>
        <w:br/>
        <w:t>https://doi.org/10.1016/j.jclepro.2019.02.042</w:t>
      </w:r>
    </w:p>
    <w:p w14:paraId="24F14EE8"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Farias, L.M.S., Santos, L.S., </w:t>
      </w:r>
      <w:proofErr w:type="spellStart"/>
      <w:r w:rsidRPr="00492466">
        <w:rPr>
          <w:rFonts w:ascii="Times New Roman" w:eastAsia="Times New Roman" w:hAnsi="Times New Roman" w:cs="Times New Roman"/>
          <w:sz w:val="24"/>
          <w:szCs w:val="24"/>
        </w:rPr>
        <w:t>Gohr</w:t>
      </w:r>
      <w:proofErr w:type="spellEnd"/>
      <w:r w:rsidRPr="00492466">
        <w:rPr>
          <w:rFonts w:ascii="Times New Roman" w:eastAsia="Times New Roman" w:hAnsi="Times New Roman" w:cs="Times New Roman"/>
          <w:sz w:val="24"/>
          <w:szCs w:val="24"/>
        </w:rPr>
        <w:t xml:space="preserve">, C.F. &amp; Rocha, L.O. (2019b). An ANP-based approach for lean and green performance assessment. </w:t>
      </w:r>
      <w:r w:rsidRPr="00492466">
        <w:rPr>
          <w:rFonts w:ascii="Times New Roman" w:eastAsia="Times New Roman" w:hAnsi="Times New Roman" w:cs="Times New Roman"/>
          <w:i/>
          <w:sz w:val="24"/>
          <w:szCs w:val="24"/>
        </w:rPr>
        <w:t>Resources, Conservation and Recycling</w:t>
      </w:r>
      <w:r w:rsidRPr="00492466">
        <w:rPr>
          <w:rFonts w:ascii="Times New Roman" w:eastAsia="Times New Roman" w:hAnsi="Times New Roman" w:cs="Times New Roman"/>
          <w:sz w:val="24"/>
          <w:szCs w:val="24"/>
        </w:rPr>
        <w:t>, 143(2019), 77-89. https://doi.org/10.1016/j.resconrec.2018.12.004</w:t>
      </w:r>
    </w:p>
    <w:p w14:paraId="586CD40D" w14:textId="77777777" w:rsidR="0092596B" w:rsidRDefault="00731D96" w:rsidP="00310E6B">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Fercoq</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Lamouri</w:t>
      </w:r>
      <w:proofErr w:type="spellEnd"/>
      <w:r>
        <w:rPr>
          <w:rFonts w:ascii="Times New Roman" w:eastAsia="Times New Roman" w:hAnsi="Times New Roman" w:cs="Times New Roman"/>
          <w:sz w:val="24"/>
          <w:szCs w:val="24"/>
        </w:rPr>
        <w:t xml:space="preserve">, S. &amp; Carbone, V. (2016). Lean/Green Integration Focused on Waste Reduction Techniques. </w:t>
      </w:r>
      <w:r>
        <w:rPr>
          <w:rFonts w:ascii="Times New Roman" w:eastAsia="Times New Roman" w:hAnsi="Times New Roman" w:cs="Times New Roman"/>
          <w:i/>
          <w:sz w:val="24"/>
          <w:szCs w:val="24"/>
        </w:rPr>
        <w:t>Journal of Cleaner Production</w:t>
      </w:r>
      <w:r>
        <w:rPr>
          <w:rFonts w:ascii="Times New Roman" w:eastAsia="Times New Roman" w:hAnsi="Times New Roman" w:cs="Times New Roman"/>
          <w:sz w:val="24"/>
          <w:szCs w:val="24"/>
        </w:rPr>
        <w:t xml:space="preserve">, 137(2016), 567-578. </w:t>
      </w:r>
    </w:p>
    <w:p w14:paraId="620FD249"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https://doi.org/10.1016/j.jclepro.2016.07.107</w:t>
      </w:r>
    </w:p>
    <w:p w14:paraId="14031303"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Garza-Reyes, J.A., Kumar, V., </w:t>
      </w:r>
      <w:proofErr w:type="spellStart"/>
      <w:r>
        <w:rPr>
          <w:rFonts w:ascii="Times New Roman" w:eastAsia="Times New Roman" w:hAnsi="Times New Roman" w:cs="Times New Roman"/>
          <w:sz w:val="24"/>
          <w:szCs w:val="24"/>
        </w:rPr>
        <w:t>Chaikittisilp</w:t>
      </w:r>
      <w:proofErr w:type="spellEnd"/>
      <w:r>
        <w:rPr>
          <w:rFonts w:ascii="Times New Roman" w:eastAsia="Times New Roman" w:hAnsi="Times New Roman" w:cs="Times New Roman"/>
          <w:sz w:val="24"/>
          <w:szCs w:val="24"/>
        </w:rPr>
        <w:t xml:space="preserve">, S. &amp; Tan, K.H. (2018). The Effect of Lean Methods and Tools on the Environmental Performance of Manufacturing Organisations. </w:t>
      </w:r>
      <w:r>
        <w:rPr>
          <w:rFonts w:ascii="Times New Roman" w:eastAsia="Times New Roman" w:hAnsi="Times New Roman" w:cs="Times New Roman"/>
          <w:i/>
          <w:sz w:val="24"/>
          <w:szCs w:val="24"/>
        </w:rPr>
        <w:t>International Journal of Production Economics</w:t>
      </w:r>
      <w:r>
        <w:rPr>
          <w:rFonts w:ascii="Times New Roman" w:eastAsia="Times New Roman" w:hAnsi="Times New Roman" w:cs="Times New Roman"/>
          <w:sz w:val="24"/>
          <w:szCs w:val="24"/>
        </w:rPr>
        <w:t>, 200, 170-180. https://doi.org/10.1016/j.ijpe.2018.03.030</w:t>
      </w:r>
    </w:p>
    <w:p w14:paraId="54FD216C" w14:textId="77777777" w:rsidR="0092596B" w:rsidRDefault="00731D96" w:rsidP="00310E6B">
      <w:pPr>
        <w:jc w:val="both"/>
        <w:rPr>
          <w:rFonts w:ascii="Times New Roman" w:eastAsia="Times New Roman" w:hAnsi="Times New Roman" w:cs="Times New Roman"/>
          <w:sz w:val="24"/>
          <w:szCs w:val="24"/>
        </w:rPr>
      </w:pPr>
      <w:r w:rsidRPr="00817710">
        <w:rPr>
          <w:rFonts w:ascii="Times New Roman" w:eastAsia="Times New Roman" w:hAnsi="Times New Roman" w:cs="Times New Roman"/>
          <w:sz w:val="24"/>
          <w:szCs w:val="24"/>
          <w:lang w:val="es-MX"/>
        </w:rPr>
        <w:t xml:space="preserve">Garza-Reyes, J.A. (2015a). </w:t>
      </w:r>
      <w:r>
        <w:rPr>
          <w:rFonts w:ascii="Times New Roman" w:eastAsia="Times New Roman" w:hAnsi="Times New Roman" w:cs="Times New Roman"/>
          <w:sz w:val="24"/>
          <w:szCs w:val="24"/>
        </w:rPr>
        <w:t xml:space="preserve">Lean and Green: A Systematic Review of the State of the Art Literature. </w:t>
      </w:r>
      <w:r>
        <w:rPr>
          <w:rFonts w:ascii="Times New Roman" w:eastAsia="Times New Roman" w:hAnsi="Times New Roman" w:cs="Times New Roman"/>
          <w:i/>
          <w:sz w:val="24"/>
          <w:szCs w:val="24"/>
        </w:rPr>
        <w:t>Journal of Cleaner Production</w:t>
      </w:r>
      <w:r>
        <w:rPr>
          <w:rFonts w:ascii="Times New Roman" w:eastAsia="Times New Roman" w:hAnsi="Times New Roman" w:cs="Times New Roman"/>
          <w:sz w:val="24"/>
          <w:szCs w:val="24"/>
        </w:rPr>
        <w:t>, 102, 18-29. https://doi.org/10.1016/j.jclepro.2015.04.064</w:t>
      </w:r>
    </w:p>
    <w:p w14:paraId="0DF80314"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Garza-Reyes, J. A. (2015b). Green Lean and the Need for Six Sigma. </w:t>
      </w:r>
      <w:r>
        <w:rPr>
          <w:rFonts w:ascii="Times New Roman" w:eastAsia="Times New Roman" w:hAnsi="Times New Roman" w:cs="Times New Roman"/>
          <w:i/>
          <w:sz w:val="24"/>
          <w:szCs w:val="24"/>
        </w:rPr>
        <w:t>International Journal of Lean Six Sigma</w:t>
      </w:r>
      <w:r>
        <w:rPr>
          <w:rFonts w:ascii="Times New Roman" w:eastAsia="Times New Roman" w:hAnsi="Times New Roman" w:cs="Times New Roman"/>
          <w:sz w:val="24"/>
          <w:szCs w:val="24"/>
        </w:rPr>
        <w:t>, 6(3), 226–248. https://doi.org/10.1108/IJLSS-04-2014-0010</w:t>
      </w:r>
    </w:p>
    <w:p w14:paraId="7E9ADDBE"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Garza-Reyes, J.A., </w:t>
      </w:r>
      <w:proofErr w:type="spellStart"/>
      <w:r>
        <w:rPr>
          <w:rFonts w:ascii="Times New Roman" w:eastAsia="Times New Roman" w:hAnsi="Times New Roman" w:cs="Times New Roman"/>
          <w:sz w:val="24"/>
          <w:szCs w:val="24"/>
        </w:rPr>
        <w:t>Winck</w:t>
      </w:r>
      <w:proofErr w:type="spellEnd"/>
      <w:r>
        <w:rPr>
          <w:rFonts w:ascii="Times New Roman" w:eastAsia="Times New Roman" w:hAnsi="Times New Roman" w:cs="Times New Roman"/>
          <w:sz w:val="24"/>
          <w:szCs w:val="24"/>
        </w:rPr>
        <w:t xml:space="preserve"> Jacques, G., Lim, M.K., Kumar, V. &amp; Rocha-Lona, L. (2014). Lean and Green – Synergies, Differences, Limitations, and the Need for Six Sigma. In: </w:t>
      </w:r>
      <w:r>
        <w:rPr>
          <w:rFonts w:ascii="Times New Roman" w:eastAsia="Times New Roman" w:hAnsi="Times New Roman" w:cs="Times New Roman"/>
          <w:i/>
          <w:sz w:val="24"/>
          <w:szCs w:val="24"/>
        </w:rPr>
        <w:t>Advances in Production Management Systems. Innovative and Knowledge-Based Production Management in a Global-Local World,</w:t>
      </w:r>
      <w:r>
        <w:rPr>
          <w:rFonts w:ascii="Times New Roman" w:eastAsia="Times New Roman" w:hAnsi="Times New Roman" w:cs="Times New Roman"/>
          <w:sz w:val="24"/>
          <w:szCs w:val="24"/>
        </w:rPr>
        <w:t xml:space="preserve"> Berlin, Springer, 71-81. https://doi.org/10.1007/978-3-662-44736-9_9</w:t>
      </w:r>
    </w:p>
    <w:p w14:paraId="1639CD2B"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Grigg, N.P, Goodyer, J.E. &amp; Frater, T.G. (2020). Sustaining Lean in SMEs: Key Findings from a 10-Year Study Involving New Zealand Manufacturers. </w:t>
      </w:r>
      <w:r w:rsidRPr="00492466">
        <w:rPr>
          <w:rFonts w:ascii="Times New Roman" w:eastAsia="Times New Roman" w:hAnsi="Times New Roman" w:cs="Times New Roman"/>
          <w:i/>
          <w:sz w:val="24"/>
          <w:szCs w:val="24"/>
        </w:rPr>
        <w:t>Total Quality Management &amp; Business Excellence</w:t>
      </w:r>
      <w:r w:rsidRPr="00492466">
        <w:rPr>
          <w:rFonts w:ascii="Times New Roman" w:eastAsia="Times New Roman" w:hAnsi="Times New Roman" w:cs="Times New Roman"/>
          <w:sz w:val="24"/>
          <w:szCs w:val="24"/>
        </w:rPr>
        <w:t>, 31(5-6), 609-622. https://doi.org/10.1080/14783363.2018.1436964</w:t>
      </w:r>
    </w:p>
    <w:p w14:paraId="4280A9F0"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Hu, Q., Mason, R., Williams, S.J. &amp; Found, P. (2015). Lean Implementation within SMEs: A Literature Review. </w:t>
      </w:r>
      <w:r w:rsidRPr="00492466">
        <w:rPr>
          <w:rFonts w:ascii="Times New Roman" w:eastAsia="Times New Roman" w:hAnsi="Times New Roman" w:cs="Times New Roman"/>
          <w:i/>
          <w:sz w:val="24"/>
          <w:szCs w:val="24"/>
        </w:rPr>
        <w:t>Journal of Manufacturing Technology Management</w:t>
      </w:r>
      <w:r w:rsidRPr="00492466">
        <w:rPr>
          <w:rFonts w:ascii="Times New Roman" w:eastAsia="Times New Roman" w:hAnsi="Times New Roman" w:cs="Times New Roman"/>
          <w:sz w:val="24"/>
          <w:szCs w:val="24"/>
        </w:rPr>
        <w:t>, 26(7), 980-1012. https://doi.org/10.1108/JMTM-02-2014-0013</w:t>
      </w:r>
    </w:p>
    <w:p w14:paraId="5D042252" w14:textId="77777777" w:rsidR="0092596B" w:rsidRPr="00492466" w:rsidRDefault="00731D96"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Huo</w:t>
      </w:r>
      <w:proofErr w:type="spellEnd"/>
      <w:r w:rsidRPr="00492466">
        <w:rPr>
          <w:rFonts w:ascii="Times New Roman" w:eastAsia="Times New Roman" w:hAnsi="Times New Roman" w:cs="Times New Roman"/>
          <w:sz w:val="24"/>
          <w:szCs w:val="24"/>
        </w:rPr>
        <w:t>, B., Gu, M. &amp; Wang, Z., (2019). Green or Lean? A Supply Chain Approach to Sustainable Performance.</w:t>
      </w:r>
      <w:r w:rsidRPr="00492466">
        <w:rPr>
          <w:rFonts w:ascii="Times New Roman" w:eastAsia="Times New Roman" w:hAnsi="Times New Roman" w:cs="Times New Roman"/>
          <w:i/>
          <w:sz w:val="24"/>
          <w:szCs w:val="24"/>
        </w:rPr>
        <w:t xml:space="preserve"> Journal for Cleaner Production</w:t>
      </w:r>
      <w:r w:rsidRPr="00492466">
        <w:rPr>
          <w:rFonts w:ascii="Times New Roman" w:eastAsia="Times New Roman" w:hAnsi="Times New Roman" w:cs="Times New Roman"/>
          <w:sz w:val="24"/>
          <w:szCs w:val="24"/>
        </w:rPr>
        <w:t>, 216(2019), 152-166. https://doi.org/10.1016/j.jclepro.2019.01.141</w:t>
      </w:r>
    </w:p>
    <w:p w14:paraId="02A57E3B"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highlight w:val="white"/>
        </w:rPr>
        <w:t xml:space="preserve">Inman, R.A &amp; Green, K.W. (2018). Lean and Green Combine to Impact Environmental and Operational Performance. </w:t>
      </w:r>
      <w:r w:rsidRPr="00492466">
        <w:rPr>
          <w:rFonts w:ascii="Times New Roman" w:eastAsia="Times New Roman" w:hAnsi="Times New Roman" w:cs="Times New Roman"/>
          <w:i/>
          <w:sz w:val="24"/>
          <w:szCs w:val="24"/>
          <w:highlight w:val="white"/>
        </w:rPr>
        <w:t>International Journal of Production Research</w:t>
      </w:r>
      <w:r w:rsidRPr="00492466">
        <w:rPr>
          <w:rFonts w:ascii="Times New Roman" w:eastAsia="Times New Roman" w:hAnsi="Times New Roman" w:cs="Times New Roman"/>
          <w:sz w:val="24"/>
          <w:szCs w:val="24"/>
          <w:highlight w:val="white"/>
        </w:rPr>
        <w:t>, 56(14), 4802-4818. https://doi.org/</w:t>
      </w:r>
      <w:hyperlink r:id="rId20">
        <w:r w:rsidRPr="00492466">
          <w:rPr>
            <w:rFonts w:ascii="Times New Roman" w:eastAsia="Times New Roman" w:hAnsi="Times New Roman" w:cs="Times New Roman"/>
            <w:sz w:val="24"/>
            <w:szCs w:val="24"/>
            <w:highlight w:val="white"/>
          </w:rPr>
          <w:t>10.1080/00207543.2018.1447705</w:t>
        </w:r>
      </w:hyperlink>
    </w:p>
    <w:p w14:paraId="21E85A21" w14:textId="77777777" w:rsidR="0092596B" w:rsidRPr="00492466" w:rsidRDefault="00731D96" w:rsidP="00310E6B">
      <w:pPr>
        <w:spacing w:line="240" w:lineRule="auto"/>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Jaaron</w:t>
      </w:r>
      <w:proofErr w:type="spellEnd"/>
      <w:r w:rsidRPr="00492466">
        <w:rPr>
          <w:rFonts w:ascii="Times New Roman" w:eastAsia="Times New Roman" w:hAnsi="Times New Roman" w:cs="Times New Roman"/>
          <w:sz w:val="24"/>
          <w:szCs w:val="24"/>
        </w:rPr>
        <w:t xml:space="preserve">, A.A.M &amp; Backhouse, C.J. (2017). Operationalising “Double-Loop” Learning in Service Organisations: A Systems Approach for Creating Knowledge. </w:t>
      </w:r>
      <w:r w:rsidRPr="00492466">
        <w:rPr>
          <w:rFonts w:ascii="Times New Roman" w:eastAsia="Times New Roman" w:hAnsi="Times New Roman" w:cs="Times New Roman"/>
          <w:i/>
          <w:sz w:val="24"/>
          <w:szCs w:val="24"/>
        </w:rPr>
        <w:t>System Practice and Action research</w:t>
      </w:r>
      <w:r w:rsidRPr="00492466">
        <w:rPr>
          <w:rFonts w:ascii="Times New Roman" w:eastAsia="Times New Roman" w:hAnsi="Times New Roman" w:cs="Times New Roman"/>
          <w:sz w:val="24"/>
          <w:szCs w:val="24"/>
        </w:rPr>
        <w:t>, 30(4), 317-337. https://doi.org/10.1007/s11213-016-9397-0</w:t>
      </w:r>
    </w:p>
    <w:p w14:paraId="69D65C69"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Johansson, G. &amp; </w:t>
      </w:r>
      <w:proofErr w:type="spellStart"/>
      <w:r w:rsidRPr="00492466">
        <w:rPr>
          <w:rFonts w:ascii="Times New Roman" w:eastAsia="Times New Roman" w:hAnsi="Times New Roman" w:cs="Times New Roman"/>
          <w:sz w:val="24"/>
          <w:szCs w:val="24"/>
        </w:rPr>
        <w:t>Sundin</w:t>
      </w:r>
      <w:proofErr w:type="spellEnd"/>
      <w:r w:rsidRPr="00492466">
        <w:rPr>
          <w:rFonts w:ascii="Times New Roman" w:eastAsia="Times New Roman" w:hAnsi="Times New Roman" w:cs="Times New Roman"/>
          <w:sz w:val="24"/>
          <w:szCs w:val="24"/>
        </w:rPr>
        <w:t xml:space="preserve">, E. (2014). Lean and Green Product Development: Two Sides of the Same Coin? </w:t>
      </w:r>
      <w:r w:rsidRPr="00492466">
        <w:rPr>
          <w:rFonts w:ascii="Times New Roman" w:eastAsia="Times New Roman" w:hAnsi="Times New Roman" w:cs="Times New Roman"/>
          <w:i/>
          <w:sz w:val="24"/>
          <w:szCs w:val="24"/>
        </w:rPr>
        <w:t>Journal of Cleaner Production</w:t>
      </w:r>
      <w:r w:rsidRPr="00492466">
        <w:rPr>
          <w:rFonts w:ascii="Times New Roman" w:eastAsia="Times New Roman" w:hAnsi="Times New Roman" w:cs="Times New Roman"/>
          <w:sz w:val="24"/>
          <w:szCs w:val="24"/>
        </w:rPr>
        <w:t>, 85, 104-121. https://doi.org/10.1016/j.jclepro.2014.04.005</w:t>
      </w:r>
    </w:p>
    <w:p w14:paraId="5FA4105E" w14:textId="77777777" w:rsidR="0092596B" w:rsidRPr="00492466" w:rsidRDefault="00731D96"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Kaswan</w:t>
      </w:r>
      <w:proofErr w:type="spellEnd"/>
      <w:r w:rsidRPr="00492466">
        <w:rPr>
          <w:rFonts w:ascii="Times New Roman" w:eastAsia="Times New Roman" w:hAnsi="Times New Roman" w:cs="Times New Roman"/>
          <w:sz w:val="24"/>
          <w:szCs w:val="24"/>
        </w:rPr>
        <w:t xml:space="preserve">, M.S. &amp; Rathi, R. (2020). Green Lean Six Sigma for Sustainable Development: Integration and Framework. </w:t>
      </w:r>
      <w:r w:rsidRPr="00492466">
        <w:rPr>
          <w:rFonts w:ascii="Times New Roman" w:eastAsia="Times New Roman" w:hAnsi="Times New Roman" w:cs="Times New Roman"/>
          <w:i/>
          <w:sz w:val="24"/>
          <w:szCs w:val="24"/>
        </w:rPr>
        <w:t xml:space="preserve">Environmental Impact Assessment Review, </w:t>
      </w:r>
      <w:r w:rsidRPr="00492466">
        <w:rPr>
          <w:rFonts w:ascii="Times New Roman" w:eastAsia="Times New Roman" w:hAnsi="Times New Roman" w:cs="Times New Roman"/>
          <w:sz w:val="24"/>
          <w:szCs w:val="24"/>
        </w:rPr>
        <w:t>83(2020). https://doi.org/10.1016/j.eiar.2020.106396</w:t>
      </w:r>
    </w:p>
    <w:p w14:paraId="3414D964" w14:textId="77777777" w:rsidR="0092596B" w:rsidRPr="00492466" w:rsidRDefault="00731D96"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Kovilage</w:t>
      </w:r>
      <w:proofErr w:type="spellEnd"/>
      <w:r w:rsidRPr="00492466">
        <w:rPr>
          <w:rFonts w:ascii="Times New Roman" w:eastAsia="Times New Roman" w:hAnsi="Times New Roman" w:cs="Times New Roman"/>
          <w:sz w:val="24"/>
          <w:szCs w:val="24"/>
        </w:rPr>
        <w:t>, M.P. (2020). Influence of Lean–Green Practices on Organi</w:t>
      </w:r>
      <w:r w:rsidR="0049346F" w:rsidRPr="00492466">
        <w:rPr>
          <w:rFonts w:ascii="Times New Roman" w:eastAsia="Times New Roman" w:hAnsi="Times New Roman" w:cs="Times New Roman"/>
          <w:sz w:val="24"/>
          <w:szCs w:val="24"/>
        </w:rPr>
        <w:t>s</w:t>
      </w:r>
      <w:r w:rsidRPr="00492466">
        <w:rPr>
          <w:rFonts w:ascii="Times New Roman" w:eastAsia="Times New Roman" w:hAnsi="Times New Roman" w:cs="Times New Roman"/>
          <w:sz w:val="24"/>
          <w:szCs w:val="24"/>
        </w:rPr>
        <w:t xml:space="preserve">ational Sustainable Performance. </w:t>
      </w:r>
      <w:r w:rsidRPr="00492466">
        <w:rPr>
          <w:rFonts w:ascii="Times New Roman" w:eastAsia="Times New Roman" w:hAnsi="Times New Roman" w:cs="Times New Roman"/>
          <w:i/>
          <w:sz w:val="24"/>
          <w:szCs w:val="24"/>
        </w:rPr>
        <w:t>Journal of Asian Business and Economic Studies</w:t>
      </w:r>
      <w:r w:rsidRPr="00492466">
        <w:rPr>
          <w:rFonts w:ascii="Times New Roman" w:eastAsia="Times New Roman" w:hAnsi="Times New Roman" w:cs="Times New Roman"/>
          <w:sz w:val="24"/>
          <w:szCs w:val="24"/>
        </w:rPr>
        <w:t xml:space="preserve">, 2020. https://doi.org/10.1108/JABES-11-2019-0115 </w:t>
      </w:r>
    </w:p>
    <w:p w14:paraId="1EE492BE"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Kumar, M., Antony, J. &amp; Tiwari, M.K. (2011). Six Sigma Implementation Framework for SMEs – a Roadmap to Manage and Sustain the Change. </w:t>
      </w:r>
      <w:r w:rsidRPr="00492466">
        <w:rPr>
          <w:rFonts w:ascii="Times New Roman" w:eastAsia="Times New Roman" w:hAnsi="Times New Roman" w:cs="Times New Roman"/>
          <w:i/>
          <w:sz w:val="24"/>
          <w:szCs w:val="24"/>
        </w:rPr>
        <w:t>International Journal of Production Research</w:t>
      </w:r>
      <w:r w:rsidRPr="00492466">
        <w:rPr>
          <w:rFonts w:ascii="Times New Roman" w:eastAsia="Times New Roman" w:hAnsi="Times New Roman" w:cs="Times New Roman"/>
          <w:sz w:val="24"/>
          <w:szCs w:val="24"/>
        </w:rPr>
        <w:t>, 49(18), 5449–5467. https://doi.org/10.1080/00207543.2011.563836</w:t>
      </w:r>
    </w:p>
    <w:p w14:paraId="41DE4C74" w14:textId="77777777" w:rsidR="0092596B" w:rsidRPr="00492466" w:rsidRDefault="00731D96"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lastRenderedPageBreak/>
        <w:t>Kuo</w:t>
      </w:r>
      <w:proofErr w:type="spellEnd"/>
      <w:r w:rsidRPr="00492466">
        <w:rPr>
          <w:rFonts w:ascii="Times New Roman" w:eastAsia="Times New Roman" w:hAnsi="Times New Roman" w:cs="Times New Roman"/>
          <w:sz w:val="24"/>
          <w:szCs w:val="24"/>
        </w:rPr>
        <w:t xml:space="preserve">, S. &amp; Lin, P. (2020). Determinants of Green Performance in Container Terminal Operations: A Lean Management. </w:t>
      </w:r>
      <w:r w:rsidRPr="00492466">
        <w:rPr>
          <w:rFonts w:ascii="Times New Roman" w:eastAsia="Times New Roman" w:hAnsi="Times New Roman" w:cs="Times New Roman"/>
          <w:i/>
          <w:sz w:val="24"/>
          <w:szCs w:val="24"/>
        </w:rPr>
        <w:t xml:space="preserve">Journal of Cleaner Production, </w:t>
      </w:r>
      <w:r w:rsidRPr="00492466">
        <w:rPr>
          <w:rFonts w:ascii="Times New Roman" w:eastAsia="Times New Roman" w:hAnsi="Times New Roman" w:cs="Times New Roman"/>
          <w:sz w:val="24"/>
          <w:szCs w:val="24"/>
        </w:rPr>
        <w:t>275(2020). https://doi.org/10.1016/j.jclepro.2020.123105</w:t>
      </w:r>
    </w:p>
    <w:p w14:paraId="0827D848" w14:textId="77777777" w:rsidR="0092596B" w:rsidRDefault="00731D96" w:rsidP="00310E6B">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Kurdve</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Zackrisson</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Wiktorsson</w:t>
      </w:r>
      <w:proofErr w:type="spellEnd"/>
      <w:r>
        <w:rPr>
          <w:rFonts w:ascii="Times New Roman" w:eastAsia="Times New Roman" w:hAnsi="Times New Roman" w:cs="Times New Roman"/>
          <w:sz w:val="24"/>
          <w:szCs w:val="24"/>
        </w:rPr>
        <w:t xml:space="preserve">, M. &amp; Harlin, U. (2014). Lean and Green Integration into Production System Models: Experiences from Swedish Industry. </w:t>
      </w:r>
      <w:r>
        <w:rPr>
          <w:rFonts w:ascii="Times New Roman" w:eastAsia="Times New Roman" w:hAnsi="Times New Roman" w:cs="Times New Roman"/>
          <w:i/>
          <w:sz w:val="24"/>
          <w:szCs w:val="24"/>
        </w:rPr>
        <w:t>Journal of Cleaner Production</w:t>
      </w:r>
      <w:r>
        <w:rPr>
          <w:rFonts w:ascii="Times New Roman" w:eastAsia="Times New Roman" w:hAnsi="Times New Roman" w:cs="Times New Roman"/>
          <w:sz w:val="24"/>
          <w:szCs w:val="24"/>
        </w:rPr>
        <w:t>, 85, 180-19</w:t>
      </w:r>
      <w:r w:rsidRPr="00492466">
        <w:rPr>
          <w:rFonts w:ascii="Times New Roman" w:eastAsia="Times New Roman" w:hAnsi="Times New Roman" w:cs="Times New Roman"/>
          <w:sz w:val="24"/>
          <w:szCs w:val="24"/>
        </w:rPr>
        <w:t xml:space="preserve">0. </w:t>
      </w:r>
      <w:hyperlink r:id="rId21" w:history="1">
        <w:r w:rsidR="00E24548" w:rsidRPr="00492466">
          <w:rPr>
            <w:rStyle w:val="Hyperlink"/>
            <w:rFonts w:ascii="Times New Roman" w:eastAsia="Times New Roman" w:hAnsi="Times New Roman" w:cs="Times New Roman"/>
            <w:color w:val="auto"/>
            <w:sz w:val="24"/>
            <w:szCs w:val="24"/>
          </w:rPr>
          <w:t>https://doi.org/10.1016/j.jclepro.2014.04.013</w:t>
        </w:r>
      </w:hyperlink>
    </w:p>
    <w:p w14:paraId="7BA10956" w14:textId="77777777" w:rsidR="00E24548" w:rsidRPr="00E24548" w:rsidRDefault="00E24548" w:rsidP="00310E6B">
      <w:pPr>
        <w:jc w:val="both"/>
        <w:rPr>
          <w:rFonts w:ascii="Times New Roman" w:eastAsia="Times New Roman" w:hAnsi="Times New Roman" w:cs="Times New Roman"/>
          <w:color w:val="FF0000"/>
          <w:sz w:val="24"/>
          <w:szCs w:val="24"/>
        </w:rPr>
      </w:pPr>
      <w:r w:rsidRPr="00E24548">
        <w:rPr>
          <w:rFonts w:ascii="Times New Roman" w:eastAsia="Times New Roman" w:hAnsi="Times New Roman" w:cs="Times New Roman"/>
          <w:color w:val="FF0000"/>
          <w:sz w:val="24"/>
          <w:szCs w:val="24"/>
        </w:rPr>
        <w:t xml:space="preserve">Lee, C. M., Che-Ha, N., &amp; Syed </w:t>
      </w:r>
      <w:proofErr w:type="spellStart"/>
      <w:r w:rsidRPr="00E24548">
        <w:rPr>
          <w:rFonts w:ascii="Times New Roman" w:eastAsia="Times New Roman" w:hAnsi="Times New Roman" w:cs="Times New Roman"/>
          <w:color w:val="FF0000"/>
          <w:sz w:val="24"/>
          <w:szCs w:val="24"/>
        </w:rPr>
        <w:t>Alwi</w:t>
      </w:r>
      <w:proofErr w:type="spellEnd"/>
      <w:r w:rsidRPr="00E24548">
        <w:rPr>
          <w:rFonts w:ascii="Times New Roman" w:eastAsia="Times New Roman" w:hAnsi="Times New Roman" w:cs="Times New Roman"/>
          <w:color w:val="FF0000"/>
          <w:sz w:val="24"/>
          <w:szCs w:val="24"/>
        </w:rPr>
        <w:t xml:space="preserve">, S. F. (2021). Service customer orientation and social sustainability: The case of small medium enterprises. </w:t>
      </w:r>
      <w:r w:rsidRPr="00E24548">
        <w:rPr>
          <w:rFonts w:ascii="Times New Roman" w:eastAsia="Times New Roman" w:hAnsi="Times New Roman" w:cs="Times New Roman"/>
          <w:i/>
          <w:color w:val="FF0000"/>
          <w:sz w:val="24"/>
          <w:szCs w:val="24"/>
        </w:rPr>
        <w:t>Journal of Business Research</w:t>
      </w:r>
      <w:r w:rsidRPr="00E24548">
        <w:rPr>
          <w:rFonts w:ascii="Times New Roman" w:eastAsia="Times New Roman" w:hAnsi="Times New Roman" w:cs="Times New Roman"/>
          <w:color w:val="FF0000"/>
          <w:sz w:val="24"/>
          <w:szCs w:val="24"/>
        </w:rPr>
        <w:t>, 122, 751–760. https://doi.org/10.1016/j.jbusres.2019.12.048</w:t>
      </w:r>
    </w:p>
    <w:p w14:paraId="6BF01782"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S.M. (2013). Effects of Supply Chain Position on the Motivation and Practices of Firms Going Green. </w:t>
      </w:r>
      <w:r>
        <w:rPr>
          <w:rFonts w:ascii="Times New Roman" w:eastAsia="Times New Roman" w:hAnsi="Times New Roman" w:cs="Times New Roman"/>
          <w:i/>
          <w:sz w:val="24"/>
          <w:szCs w:val="24"/>
        </w:rPr>
        <w:t>International Journal of Operations &amp; Production Management</w:t>
      </w:r>
      <w:r>
        <w:rPr>
          <w:rFonts w:ascii="Times New Roman" w:eastAsia="Times New Roman" w:hAnsi="Times New Roman" w:cs="Times New Roman"/>
          <w:sz w:val="24"/>
          <w:szCs w:val="24"/>
        </w:rPr>
        <w:t>, 34(1), 93-114. https://doi.org/10.1108/IJOPM-04-2012-0133</w:t>
      </w:r>
    </w:p>
    <w:p w14:paraId="74C2CC63"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Machado, M.C., Mendes, E.F., </w:t>
      </w:r>
      <w:proofErr w:type="spellStart"/>
      <w:r>
        <w:rPr>
          <w:rFonts w:ascii="Times New Roman" w:eastAsia="Times New Roman" w:hAnsi="Times New Roman" w:cs="Times New Roman"/>
          <w:sz w:val="24"/>
          <w:szCs w:val="24"/>
        </w:rPr>
        <w:t>Telles</w:t>
      </w:r>
      <w:proofErr w:type="spellEnd"/>
      <w:r>
        <w:rPr>
          <w:rFonts w:ascii="Times New Roman" w:eastAsia="Times New Roman" w:hAnsi="Times New Roman" w:cs="Times New Roman"/>
          <w:sz w:val="24"/>
          <w:szCs w:val="24"/>
        </w:rPr>
        <w:t xml:space="preserve">, R. &amp; Sampaio, P. (2018). Towards a New Model for SME Self-Assessment: A Brazilian Empirical Study. </w:t>
      </w:r>
      <w:r>
        <w:rPr>
          <w:rFonts w:ascii="Times New Roman" w:eastAsia="Times New Roman" w:hAnsi="Times New Roman" w:cs="Times New Roman"/>
          <w:i/>
          <w:sz w:val="24"/>
          <w:szCs w:val="24"/>
        </w:rPr>
        <w:t>Total Quality Management &amp; Business Excellence</w:t>
      </w:r>
      <w:r>
        <w:rPr>
          <w:rFonts w:ascii="Times New Roman" w:eastAsia="Times New Roman" w:hAnsi="Times New Roman" w:cs="Times New Roman"/>
          <w:sz w:val="24"/>
          <w:szCs w:val="24"/>
        </w:rPr>
        <w:t>. https://doi.org/10.1080/14783363.2018.1460195.</w:t>
      </w:r>
    </w:p>
    <w:p w14:paraId="7027DD09"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Mani, V., Gunasekaran, A. &amp; Delgado, C. (2018). Enhancing Supply Chain Performance through Supplier Social Sustainability: An Emerging Economy Perspective.</w:t>
      </w:r>
      <w:r w:rsidRPr="00492466">
        <w:rPr>
          <w:rFonts w:ascii="Times New Roman" w:eastAsia="Times New Roman" w:hAnsi="Times New Roman" w:cs="Times New Roman"/>
          <w:i/>
          <w:sz w:val="24"/>
          <w:szCs w:val="24"/>
        </w:rPr>
        <w:t xml:space="preserve"> International Journal of Production Economics</w:t>
      </w:r>
      <w:r w:rsidRPr="00492466">
        <w:rPr>
          <w:rFonts w:ascii="Times New Roman" w:eastAsia="Times New Roman" w:hAnsi="Times New Roman" w:cs="Times New Roman"/>
          <w:sz w:val="24"/>
          <w:szCs w:val="24"/>
        </w:rPr>
        <w:t>, 195, 259-272. https://doi.org/10.1016/j.ijpe.2017.10.025</w:t>
      </w:r>
    </w:p>
    <w:p w14:paraId="445791D6" w14:textId="77777777" w:rsidR="0092596B" w:rsidRPr="00492466" w:rsidRDefault="0077209A" w:rsidP="00310E6B">
      <w:pPr>
        <w:jc w:val="both"/>
        <w:rPr>
          <w:rFonts w:ascii="Times New Roman" w:eastAsia="Times New Roman" w:hAnsi="Times New Roman" w:cs="Times New Roman"/>
          <w:sz w:val="24"/>
          <w:szCs w:val="24"/>
        </w:rPr>
      </w:pPr>
      <w:r w:rsidRPr="00817710">
        <w:rPr>
          <w:rFonts w:ascii="Times New Roman" w:eastAsia="Times New Roman" w:hAnsi="Times New Roman" w:cs="Times New Roman"/>
          <w:sz w:val="24"/>
          <w:szCs w:val="24"/>
          <w:lang w:val="es-MX"/>
        </w:rPr>
        <w:t>Martínez-Jurado, P. J., &amp; Moyano-Fuentes, J. (2014)</w:t>
      </w:r>
      <w:r w:rsidR="00731D96" w:rsidRPr="00817710">
        <w:rPr>
          <w:rFonts w:ascii="Times New Roman" w:eastAsia="Times New Roman" w:hAnsi="Times New Roman" w:cs="Times New Roman"/>
          <w:sz w:val="24"/>
          <w:szCs w:val="24"/>
          <w:lang w:val="es-MX"/>
        </w:rPr>
        <w:t xml:space="preserve">. </w:t>
      </w:r>
      <w:r w:rsidR="00731D96">
        <w:rPr>
          <w:rFonts w:ascii="Times New Roman" w:eastAsia="Times New Roman" w:hAnsi="Times New Roman" w:cs="Times New Roman"/>
          <w:sz w:val="24"/>
          <w:szCs w:val="24"/>
        </w:rPr>
        <w:t xml:space="preserve">Lean Management, Supply Chain Management and Sustainability: A Literature Review. </w:t>
      </w:r>
      <w:r w:rsidR="00731D96">
        <w:rPr>
          <w:rFonts w:ascii="Times New Roman" w:eastAsia="Times New Roman" w:hAnsi="Times New Roman" w:cs="Times New Roman"/>
          <w:i/>
          <w:sz w:val="24"/>
          <w:szCs w:val="24"/>
        </w:rPr>
        <w:t>Journal of Cleaner Production</w:t>
      </w:r>
      <w:r w:rsidR="00731D96">
        <w:rPr>
          <w:rFonts w:ascii="Times New Roman" w:eastAsia="Times New Roman" w:hAnsi="Times New Roman" w:cs="Times New Roman"/>
          <w:sz w:val="24"/>
          <w:szCs w:val="24"/>
        </w:rPr>
        <w:t xml:space="preserve">, 85, 134-150. </w:t>
      </w:r>
      <w:hyperlink r:id="rId22" w:history="1">
        <w:r w:rsidR="00B267BE" w:rsidRPr="00492466">
          <w:rPr>
            <w:rStyle w:val="Hyperlink"/>
            <w:rFonts w:ascii="Times New Roman" w:eastAsia="Times New Roman" w:hAnsi="Times New Roman" w:cs="Times New Roman"/>
            <w:color w:val="auto"/>
            <w:sz w:val="24"/>
            <w:szCs w:val="24"/>
          </w:rPr>
          <w:t>https://doi.org/10.1016/j.jclepro.2013.09.042</w:t>
        </w:r>
      </w:hyperlink>
    </w:p>
    <w:p w14:paraId="6E82AA69" w14:textId="77777777" w:rsidR="00B267BE" w:rsidRPr="00492466" w:rsidRDefault="00B267BE"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Masocha</w:t>
      </w:r>
      <w:proofErr w:type="spellEnd"/>
      <w:r w:rsidRPr="00492466">
        <w:rPr>
          <w:rFonts w:ascii="Times New Roman" w:eastAsia="Times New Roman" w:hAnsi="Times New Roman" w:cs="Times New Roman"/>
          <w:sz w:val="24"/>
          <w:szCs w:val="24"/>
        </w:rPr>
        <w:t xml:space="preserve">, R. (2019). Social sustainability practices on small businesses in developing economies: A case of South Africa. </w:t>
      </w:r>
      <w:r w:rsidRPr="00492466">
        <w:rPr>
          <w:rFonts w:ascii="Times New Roman" w:eastAsia="Times New Roman" w:hAnsi="Times New Roman" w:cs="Times New Roman"/>
          <w:i/>
          <w:sz w:val="24"/>
          <w:szCs w:val="24"/>
        </w:rPr>
        <w:t>Sustainability</w:t>
      </w:r>
      <w:r w:rsidRPr="00492466">
        <w:rPr>
          <w:rFonts w:ascii="Times New Roman" w:eastAsia="Times New Roman" w:hAnsi="Times New Roman" w:cs="Times New Roman"/>
          <w:sz w:val="24"/>
          <w:szCs w:val="24"/>
        </w:rPr>
        <w:t xml:space="preserve">, 11(12), 3257. </w:t>
      </w:r>
      <w:hyperlink r:id="rId23" w:history="1">
        <w:r w:rsidR="00E24548" w:rsidRPr="00492466">
          <w:rPr>
            <w:rStyle w:val="Hyperlink"/>
            <w:rFonts w:ascii="Times New Roman" w:eastAsia="Times New Roman" w:hAnsi="Times New Roman" w:cs="Times New Roman"/>
            <w:color w:val="auto"/>
            <w:sz w:val="24"/>
            <w:szCs w:val="24"/>
          </w:rPr>
          <w:t>https://doi.org/10.3390/su11123257</w:t>
        </w:r>
      </w:hyperlink>
    </w:p>
    <w:p w14:paraId="25D07F06" w14:textId="77777777" w:rsidR="00E24548" w:rsidRPr="00492466" w:rsidRDefault="00E24548"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Missimer</w:t>
      </w:r>
      <w:proofErr w:type="spellEnd"/>
      <w:r w:rsidRPr="00492466">
        <w:rPr>
          <w:rFonts w:ascii="Times New Roman" w:eastAsia="Times New Roman" w:hAnsi="Times New Roman" w:cs="Times New Roman"/>
          <w:sz w:val="24"/>
          <w:szCs w:val="24"/>
        </w:rPr>
        <w:t xml:space="preserve">, M., </w:t>
      </w:r>
      <w:proofErr w:type="spellStart"/>
      <w:r w:rsidRPr="00492466">
        <w:rPr>
          <w:rFonts w:ascii="Times New Roman" w:eastAsia="Times New Roman" w:hAnsi="Times New Roman" w:cs="Times New Roman"/>
          <w:sz w:val="24"/>
          <w:szCs w:val="24"/>
        </w:rPr>
        <w:t>Robèrt</w:t>
      </w:r>
      <w:proofErr w:type="spellEnd"/>
      <w:r w:rsidRPr="00492466">
        <w:rPr>
          <w:rFonts w:ascii="Times New Roman" w:eastAsia="Times New Roman" w:hAnsi="Times New Roman" w:cs="Times New Roman"/>
          <w:sz w:val="24"/>
          <w:szCs w:val="24"/>
        </w:rPr>
        <w:t xml:space="preserve">, K.H. &amp; </w:t>
      </w:r>
      <w:proofErr w:type="spellStart"/>
      <w:r w:rsidRPr="00492466">
        <w:rPr>
          <w:rFonts w:ascii="Times New Roman" w:eastAsia="Times New Roman" w:hAnsi="Times New Roman" w:cs="Times New Roman"/>
          <w:sz w:val="24"/>
          <w:szCs w:val="24"/>
        </w:rPr>
        <w:t>Broman,G</w:t>
      </w:r>
      <w:proofErr w:type="spellEnd"/>
      <w:r w:rsidRPr="00492466">
        <w:rPr>
          <w:rFonts w:ascii="Times New Roman" w:eastAsia="Times New Roman" w:hAnsi="Times New Roman" w:cs="Times New Roman"/>
          <w:sz w:val="24"/>
          <w:szCs w:val="24"/>
        </w:rPr>
        <w:t xml:space="preserve">. (2017). A Strategic Approach to Social Sustainability – Part 1: Exploring the Social System. </w:t>
      </w:r>
      <w:r w:rsidRPr="00492466">
        <w:rPr>
          <w:rFonts w:ascii="Times New Roman" w:eastAsia="Times New Roman" w:hAnsi="Times New Roman" w:cs="Times New Roman"/>
          <w:i/>
          <w:sz w:val="24"/>
          <w:szCs w:val="24"/>
        </w:rPr>
        <w:t>Journal of Cleaner Production</w:t>
      </w:r>
      <w:r w:rsidRPr="00492466">
        <w:rPr>
          <w:rFonts w:ascii="Times New Roman" w:eastAsia="Times New Roman" w:hAnsi="Times New Roman" w:cs="Times New Roman"/>
          <w:sz w:val="24"/>
          <w:szCs w:val="24"/>
        </w:rPr>
        <w:t>, 140(1), 32-41. https://doi.org/10.1016/j.jclepro.2016.03.170.</w:t>
      </w:r>
    </w:p>
    <w:p w14:paraId="4AA5CCD7" w14:textId="77777777" w:rsidR="00E24548" w:rsidRPr="00B267BE" w:rsidRDefault="00E24548" w:rsidP="00310E6B">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Moore, S. B., &amp; </w:t>
      </w:r>
      <w:proofErr w:type="spellStart"/>
      <w:r w:rsidRPr="00E24548">
        <w:rPr>
          <w:rFonts w:ascii="Times New Roman" w:eastAsia="Times New Roman" w:hAnsi="Times New Roman" w:cs="Times New Roman"/>
          <w:color w:val="FF0000"/>
          <w:sz w:val="24"/>
          <w:szCs w:val="24"/>
        </w:rPr>
        <w:t>Manring</w:t>
      </w:r>
      <w:proofErr w:type="spellEnd"/>
      <w:r w:rsidRPr="00E24548">
        <w:rPr>
          <w:rFonts w:ascii="Times New Roman" w:eastAsia="Times New Roman" w:hAnsi="Times New Roman" w:cs="Times New Roman"/>
          <w:color w:val="FF0000"/>
          <w:sz w:val="24"/>
          <w:szCs w:val="24"/>
        </w:rPr>
        <w:t>, S. L. (2009). Strategy development in small and medium sized enterprises for sustainability and increased value creation. Journal of Cleaner Production, 17(2), 276–282. https://doi.org/10.1016/j.jclepro.2008.06.004</w:t>
      </w:r>
    </w:p>
    <w:p w14:paraId="55B02EC5"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L. R., Medeiros, R.M., Terra, P.B. &amp; </w:t>
      </w:r>
      <w:proofErr w:type="spellStart"/>
      <w:r>
        <w:rPr>
          <w:rFonts w:ascii="Times New Roman" w:eastAsia="Times New Roman" w:hAnsi="Times New Roman" w:cs="Times New Roman"/>
          <w:sz w:val="24"/>
          <w:szCs w:val="24"/>
        </w:rPr>
        <w:t>Quelhas</w:t>
      </w:r>
      <w:proofErr w:type="spellEnd"/>
      <w:r>
        <w:rPr>
          <w:rFonts w:ascii="Times New Roman" w:eastAsia="Times New Roman" w:hAnsi="Times New Roman" w:cs="Times New Roman"/>
          <w:sz w:val="24"/>
          <w:szCs w:val="24"/>
        </w:rPr>
        <w:t>, O.L.G. (2012). Sustainability: The Evolution of Concepts to Implementation as Strategy in Organi</w:t>
      </w:r>
      <w:r w:rsidR="0049346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ations. </w:t>
      </w:r>
      <w:r>
        <w:rPr>
          <w:rFonts w:ascii="Times New Roman" w:eastAsia="Times New Roman" w:hAnsi="Times New Roman" w:cs="Times New Roman"/>
          <w:i/>
          <w:sz w:val="24"/>
          <w:szCs w:val="24"/>
        </w:rPr>
        <w:t>Production</w:t>
      </w:r>
      <w:r>
        <w:rPr>
          <w:rFonts w:ascii="Times New Roman" w:eastAsia="Times New Roman" w:hAnsi="Times New Roman" w:cs="Times New Roman"/>
          <w:sz w:val="24"/>
          <w:szCs w:val="24"/>
        </w:rPr>
        <w:t>, 22(1), 70–82. https://doi.org/10.1590/S0103-65132011005000062</w:t>
      </w:r>
    </w:p>
    <w:p w14:paraId="62FF0D29" w14:textId="77777777" w:rsidR="0092596B" w:rsidRDefault="00731D96" w:rsidP="00310E6B">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Pampanelli</w:t>
      </w:r>
      <w:proofErr w:type="spellEnd"/>
      <w:r>
        <w:rPr>
          <w:rFonts w:ascii="Times New Roman" w:eastAsia="Times New Roman" w:hAnsi="Times New Roman" w:cs="Times New Roman"/>
          <w:sz w:val="24"/>
          <w:szCs w:val="24"/>
        </w:rPr>
        <w:t xml:space="preserve">, A. B., P. Found, &amp; A. M. </w:t>
      </w:r>
      <w:proofErr w:type="spellStart"/>
      <w:r>
        <w:rPr>
          <w:rFonts w:ascii="Times New Roman" w:eastAsia="Times New Roman" w:hAnsi="Times New Roman" w:cs="Times New Roman"/>
          <w:sz w:val="24"/>
          <w:szCs w:val="24"/>
        </w:rPr>
        <w:t>Bernardes</w:t>
      </w:r>
      <w:proofErr w:type="spellEnd"/>
      <w:r>
        <w:rPr>
          <w:rFonts w:ascii="Times New Roman" w:eastAsia="Times New Roman" w:hAnsi="Times New Roman" w:cs="Times New Roman"/>
          <w:sz w:val="24"/>
          <w:szCs w:val="24"/>
        </w:rPr>
        <w:t xml:space="preserve"> (2014). A Lean &amp; Green Model for a Production Cell. </w:t>
      </w:r>
      <w:r>
        <w:rPr>
          <w:rFonts w:ascii="Times New Roman" w:eastAsia="Times New Roman" w:hAnsi="Times New Roman" w:cs="Times New Roman"/>
          <w:i/>
          <w:sz w:val="24"/>
          <w:szCs w:val="24"/>
        </w:rPr>
        <w:t xml:space="preserve">Journal of Cleaner Production, </w:t>
      </w:r>
      <w:r>
        <w:rPr>
          <w:rFonts w:ascii="Times New Roman" w:eastAsia="Times New Roman" w:hAnsi="Times New Roman" w:cs="Times New Roman"/>
          <w:sz w:val="24"/>
          <w:szCs w:val="24"/>
        </w:rPr>
        <w:t>85(2014), 19–30. https://doi.org/10.1016/j.jclepro.2013.06.014</w:t>
      </w:r>
    </w:p>
    <w:p w14:paraId="6DA8D6AD"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Piercy, N. &amp; Rich, N. (2015). The Relationship between Lean Operations and Sustainable Operations. </w:t>
      </w:r>
      <w:r>
        <w:rPr>
          <w:rFonts w:ascii="Times New Roman" w:eastAsia="Times New Roman" w:hAnsi="Times New Roman" w:cs="Times New Roman"/>
          <w:i/>
          <w:sz w:val="24"/>
          <w:szCs w:val="24"/>
        </w:rPr>
        <w:t>International Journal of Operations &amp; Product Management</w:t>
      </w:r>
      <w:r>
        <w:rPr>
          <w:rFonts w:ascii="Times New Roman" w:eastAsia="Times New Roman" w:hAnsi="Times New Roman" w:cs="Times New Roman"/>
          <w:sz w:val="24"/>
          <w:szCs w:val="24"/>
        </w:rPr>
        <w:t>, 35(2), 282-315. https://doi.org/10.1108/IJOPM-03-2014-0143</w:t>
      </w:r>
    </w:p>
    <w:p w14:paraId="0140A390"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lastRenderedPageBreak/>
        <w:t>Popovic, T., Barbosa-</w:t>
      </w:r>
      <w:proofErr w:type="spellStart"/>
      <w:r w:rsidRPr="00492466">
        <w:rPr>
          <w:rFonts w:ascii="Times New Roman" w:eastAsia="Times New Roman" w:hAnsi="Times New Roman" w:cs="Times New Roman"/>
          <w:sz w:val="24"/>
          <w:szCs w:val="24"/>
        </w:rPr>
        <w:t>Póvoa</w:t>
      </w:r>
      <w:proofErr w:type="spellEnd"/>
      <w:r w:rsidRPr="00492466">
        <w:rPr>
          <w:rFonts w:ascii="Times New Roman" w:eastAsia="Times New Roman" w:hAnsi="Times New Roman" w:cs="Times New Roman"/>
          <w:sz w:val="24"/>
          <w:szCs w:val="24"/>
        </w:rPr>
        <w:t xml:space="preserve">, A., </w:t>
      </w:r>
      <w:proofErr w:type="spellStart"/>
      <w:r w:rsidRPr="00492466">
        <w:rPr>
          <w:rFonts w:ascii="Times New Roman" w:eastAsia="Times New Roman" w:hAnsi="Times New Roman" w:cs="Times New Roman"/>
          <w:sz w:val="24"/>
          <w:szCs w:val="24"/>
        </w:rPr>
        <w:t>Kraslawski</w:t>
      </w:r>
      <w:proofErr w:type="spellEnd"/>
      <w:r w:rsidRPr="00492466">
        <w:rPr>
          <w:rFonts w:ascii="Times New Roman" w:eastAsia="Times New Roman" w:hAnsi="Times New Roman" w:cs="Times New Roman"/>
          <w:sz w:val="24"/>
          <w:szCs w:val="24"/>
        </w:rPr>
        <w:t>, A. &amp; Carvalho, A. (2018). Quantitative Indicators for Social Sustainability Assessment of Supply Chains. J</w:t>
      </w:r>
      <w:r w:rsidRPr="00492466">
        <w:rPr>
          <w:rFonts w:ascii="Times New Roman" w:eastAsia="Times New Roman" w:hAnsi="Times New Roman" w:cs="Times New Roman"/>
          <w:i/>
          <w:sz w:val="24"/>
          <w:szCs w:val="24"/>
        </w:rPr>
        <w:t>ournal of Cleaner Production</w:t>
      </w:r>
      <w:r w:rsidRPr="00492466">
        <w:rPr>
          <w:rFonts w:ascii="Times New Roman" w:eastAsia="Times New Roman" w:hAnsi="Times New Roman" w:cs="Times New Roman"/>
          <w:sz w:val="24"/>
          <w:szCs w:val="24"/>
        </w:rPr>
        <w:t>, 180, 748-768. https://doi.org/10.1016/j.jclepro.2018.01.142</w:t>
      </w:r>
    </w:p>
    <w:p w14:paraId="27CF7067" w14:textId="77777777" w:rsidR="0092596B" w:rsidRPr="00492466" w:rsidRDefault="00731D96" w:rsidP="00310E6B">
      <w:pPr>
        <w:spacing w:after="0" w:line="240" w:lineRule="auto"/>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lang w:val="es-MX"/>
        </w:rPr>
        <w:t>Rauffet</w:t>
      </w:r>
      <w:proofErr w:type="spellEnd"/>
      <w:r w:rsidRPr="00492466">
        <w:rPr>
          <w:rFonts w:ascii="Times New Roman" w:eastAsia="Times New Roman" w:hAnsi="Times New Roman" w:cs="Times New Roman"/>
          <w:sz w:val="24"/>
          <w:szCs w:val="24"/>
          <w:lang w:val="es-MX"/>
        </w:rPr>
        <w:t xml:space="preserve">, P., Da Cunha, C. &amp; Bernard, A. (2014). </w:t>
      </w:r>
      <w:r w:rsidRPr="00492466">
        <w:rPr>
          <w:rFonts w:ascii="Times New Roman" w:eastAsia="Times New Roman" w:hAnsi="Times New Roman" w:cs="Times New Roman"/>
          <w:sz w:val="24"/>
          <w:szCs w:val="24"/>
        </w:rPr>
        <w:t xml:space="preserve">A Double-Loop Learning System for Knowledge Transfer and Reuse in Groups: Application of a </w:t>
      </w:r>
      <w:proofErr w:type="spellStart"/>
      <w:r w:rsidRPr="00492466">
        <w:rPr>
          <w:rFonts w:ascii="Times New Roman" w:eastAsia="Times New Roman" w:hAnsi="Times New Roman" w:cs="Times New Roman"/>
          <w:sz w:val="24"/>
          <w:szCs w:val="24"/>
        </w:rPr>
        <w:t>Roadmapping</w:t>
      </w:r>
      <w:proofErr w:type="spellEnd"/>
      <w:r w:rsidRPr="00492466">
        <w:rPr>
          <w:rFonts w:ascii="Times New Roman" w:eastAsia="Times New Roman" w:hAnsi="Times New Roman" w:cs="Times New Roman"/>
          <w:sz w:val="24"/>
          <w:szCs w:val="24"/>
        </w:rPr>
        <w:t xml:space="preserve"> Approach. </w:t>
      </w:r>
      <w:r w:rsidRPr="00492466">
        <w:rPr>
          <w:rFonts w:ascii="Times New Roman" w:eastAsia="Times New Roman" w:hAnsi="Times New Roman" w:cs="Times New Roman"/>
          <w:i/>
          <w:sz w:val="24"/>
          <w:szCs w:val="24"/>
        </w:rPr>
        <w:t>International Journal of Knowledge and Learning</w:t>
      </w:r>
      <w:r w:rsidRPr="00492466">
        <w:rPr>
          <w:rFonts w:ascii="Times New Roman" w:eastAsia="Times New Roman" w:hAnsi="Times New Roman" w:cs="Times New Roman"/>
          <w:sz w:val="24"/>
          <w:szCs w:val="24"/>
        </w:rPr>
        <w:t>, 9(½), 63-85. https://doi.org/10.1504/IJKL.2014.067171</w:t>
      </w:r>
    </w:p>
    <w:p w14:paraId="5C17F5E3" w14:textId="77777777" w:rsidR="0092596B" w:rsidRPr="00492466" w:rsidRDefault="0092596B" w:rsidP="00310E6B">
      <w:pPr>
        <w:spacing w:after="0" w:line="240" w:lineRule="auto"/>
        <w:jc w:val="both"/>
        <w:rPr>
          <w:rFonts w:ascii="Times New Roman" w:eastAsia="Times New Roman" w:hAnsi="Times New Roman" w:cs="Times New Roman"/>
          <w:sz w:val="24"/>
          <w:szCs w:val="24"/>
        </w:rPr>
      </w:pPr>
    </w:p>
    <w:p w14:paraId="1E40DBF9" w14:textId="77777777" w:rsidR="0092596B" w:rsidRPr="00492466" w:rsidRDefault="00731D96"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Saetta</w:t>
      </w:r>
      <w:proofErr w:type="spellEnd"/>
      <w:r w:rsidRPr="00492466">
        <w:rPr>
          <w:rFonts w:ascii="Times New Roman" w:eastAsia="Times New Roman" w:hAnsi="Times New Roman" w:cs="Times New Roman"/>
          <w:sz w:val="24"/>
          <w:szCs w:val="24"/>
        </w:rPr>
        <w:t xml:space="preserve">, S. &amp; </w:t>
      </w:r>
      <w:proofErr w:type="spellStart"/>
      <w:r w:rsidRPr="00492466">
        <w:rPr>
          <w:rFonts w:ascii="Times New Roman" w:eastAsia="Times New Roman" w:hAnsi="Times New Roman" w:cs="Times New Roman"/>
          <w:sz w:val="24"/>
          <w:szCs w:val="24"/>
        </w:rPr>
        <w:t>Caldarelli</w:t>
      </w:r>
      <w:proofErr w:type="spellEnd"/>
      <w:r w:rsidRPr="00492466">
        <w:rPr>
          <w:rFonts w:ascii="Times New Roman" w:eastAsia="Times New Roman" w:hAnsi="Times New Roman" w:cs="Times New Roman"/>
          <w:sz w:val="24"/>
          <w:szCs w:val="24"/>
        </w:rPr>
        <w:t xml:space="preserve">, V. (2020). Lean Production as a Tool for Green Production: The Green Foundry Case Study. </w:t>
      </w:r>
      <w:r w:rsidRPr="00492466">
        <w:rPr>
          <w:rFonts w:ascii="Times New Roman" w:eastAsia="Times New Roman" w:hAnsi="Times New Roman" w:cs="Times New Roman"/>
          <w:i/>
          <w:sz w:val="24"/>
          <w:szCs w:val="24"/>
        </w:rPr>
        <w:t>Procedia Manufacturing</w:t>
      </w:r>
      <w:r w:rsidRPr="00492466">
        <w:rPr>
          <w:rFonts w:ascii="Times New Roman" w:eastAsia="Times New Roman" w:hAnsi="Times New Roman" w:cs="Times New Roman"/>
          <w:sz w:val="24"/>
          <w:szCs w:val="24"/>
        </w:rPr>
        <w:t>, 42(2020), 498-502. https://doi.org/10.1016/j.promfg.2020.02.042</w:t>
      </w:r>
    </w:p>
    <w:p w14:paraId="39439ACD"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Saunders, M., Lewis, P. &amp; Thornhill, A. (2016). </w:t>
      </w:r>
      <w:r>
        <w:rPr>
          <w:rFonts w:ascii="Times New Roman" w:eastAsia="Times New Roman" w:hAnsi="Times New Roman" w:cs="Times New Roman"/>
          <w:i/>
          <w:sz w:val="24"/>
          <w:szCs w:val="24"/>
        </w:rPr>
        <w:t>Research Methods for Business Students (7th ed.)</w:t>
      </w:r>
      <w:r>
        <w:rPr>
          <w:rFonts w:ascii="Times New Roman" w:eastAsia="Times New Roman" w:hAnsi="Times New Roman" w:cs="Times New Roman"/>
          <w:sz w:val="24"/>
          <w:szCs w:val="24"/>
        </w:rPr>
        <w:t>. Harlow: Pearson Education Limited.</w:t>
      </w:r>
    </w:p>
    <w:p w14:paraId="71967EEA" w14:textId="77777777" w:rsidR="0092596B" w:rsidRDefault="00731D96" w:rsidP="00310E6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Sawhney, R., </w:t>
      </w:r>
      <w:proofErr w:type="spellStart"/>
      <w:r>
        <w:rPr>
          <w:rFonts w:ascii="Times New Roman" w:eastAsia="Times New Roman" w:hAnsi="Times New Roman" w:cs="Times New Roman"/>
          <w:sz w:val="24"/>
          <w:szCs w:val="24"/>
        </w:rPr>
        <w:t>Teparakul</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Aruna</w:t>
      </w:r>
      <w:proofErr w:type="spellEnd"/>
      <w:r>
        <w:rPr>
          <w:rFonts w:ascii="Times New Roman" w:eastAsia="Times New Roman" w:hAnsi="Times New Roman" w:cs="Times New Roman"/>
          <w:sz w:val="24"/>
          <w:szCs w:val="24"/>
        </w:rPr>
        <w:t xml:space="preserve">, B. &amp; Li, X. (2007). En-Lean: A Framework to Align Lean and Green Manufacturing in the Metal Cutting Supply Chain. </w:t>
      </w:r>
      <w:r>
        <w:rPr>
          <w:rFonts w:ascii="Times New Roman" w:eastAsia="Times New Roman" w:hAnsi="Times New Roman" w:cs="Times New Roman"/>
          <w:i/>
          <w:sz w:val="24"/>
          <w:szCs w:val="24"/>
        </w:rPr>
        <w:t>International Journal of Enterprise Network Management</w:t>
      </w:r>
      <w:r>
        <w:rPr>
          <w:rFonts w:ascii="Times New Roman" w:eastAsia="Times New Roman" w:hAnsi="Times New Roman" w:cs="Times New Roman"/>
          <w:sz w:val="24"/>
          <w:szCs w:val="24"/>
        </w:rPr>
        <w:t>, 1(3), 238-260. https://doi.org/10.1504/IJENM.2007.012757</w:t>
      </w:r>
    </w:p>
    <w:p w14:paraId="6893B7B5" w14:textId="312A2952" w:rsidR="0092596B" w:rsidRPr="00712574" w:rsidRDefault="00731D96" w:rsidP="00D50EAC">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Shah, R. &amp; Ward, P.T. (2003). Lean Manufacturing: Context, Practice Bundles, and Performance. </w:t>
      </w:r>
      <w:r>
        <w:rPr>
          <w:rFonts w:ascii="Times New Roman" w:eastAsia="Times New Roman" w:hAnsi="Times New Roman" w:cs="Times New Roman"/>
          <w:i/>
          <w:sz w:val="24"/>
          <w:szCs w:val="24"/>
        </w:rPr>
        <w:t>Journal of Operations Management</w:t>
      </w:r>
      <w:r>
        <w:rPr>
          <w:rFonts w:ascii="Times New Roman" w:eastAsia="Times New Roman" w:hAnsi="Times New Roman" w:cs="Times New Roman"/>
          <w:sz w:val="24"/>
          <w:szCs w:val="24"/>
        </w:rPr>
        <w:t xml:space="preserve">, 21(2), 129-149. </w:t>
      </w:r>
      <w:hyperlink r:id="rId24" w:history="1">
        <w:r w:rsidR="00492466" w:rsidRPr="00712574">
          <w:rPr>
            <w:rStyle w:val="Hyperlink"/>
            <w:rFonts w:ascii="Times New Roman" w:eastAsia="Times New Roman" w:hAnsi="Times New Roman" w:cs="Times New Roman"/>
            <w:sz w:val="24"/>
            <w:szCs w:val="24"/>
          </w:rPr>
          <w:t>https://doi.org/10.1016/S0272-6963(02)00108-0</w:t>
        </w:r>
      </w:hyperlink>
    </w:p>
    <w:p w14:paraId="05FB824F" w14:textId="0DAC4785" w:rsidR="0092596B" w:rsidRDefault="00731D96" w:rsidP="00310E6B">
      <w:pPr>
        <w:spacing w:line="240" w:lineRule="auto"/>
        <w:jc w:val="both"/>
        <w:rPr>
          <w:rFonts w:ascii="Times New Roman" w:eastAsia="Times New Roman" w:hAnsi="Times New Roman" w:cs="Times New Roman"/>
          <w:sz w:val="24"/>
          <w:szCs w:val="24"/>
        </w:rPr>
      </w:pPr>
      <w:r w:rsidRPr="00712574">
        <w:rPr>
          <w:rFonts w:ascii="Times New Roman" w:eastAsia="Times New Roman" w:hAnsi="Times New Roman" w:cs="Times New Roman"/>
          <w:sz w:val="24"/>
          <w:szCs w:val="24"/>
        </w:rPr>
        <w:t xml:space="preserve">Siegel, R., Antony, J., Garza-Reyes, J.A., Cherrafi, A. &amp; Lameijer, B. (2019). </w:t>
      </w:r>
      <w:r>
        <w:rPr>
          <w:rFonts w:ascii="Times New Roman" w:eastAsia="Times New Roman" w:hAnsi="Times New Roman" w:cs="Times New Roman"/>
          <w:sz w:val="24"/>
          <w:szCs w:val="24"/>
        </w:rPr>
        <w:t xml:space="preserve">Integrated Green Lean Approach and Sustainability for SMEs: From Literature Review to a Conceptual Framework. </w:t>
      </w:r>
      <w:r>
        <w:rPr>
          <w:rFonts w:ascii="Times New Roman" w:eastAsia="Times New Roman" w:hAnsi="Times New Roman" w:cs="Times New Roman"/>
          <w:i/>
          <w:sz w:val="24"/>
          <w:szCs w:val="24"/>
        </w:rPr>
        <w:t xml:space="preserve">Journal of Cleaner Production, </w:t>
      </w:r>
      <w:r>
        <w:rPr>
          <w:rFonts w:ascii="Times New Roman" w:eastAsia="Times New Roman" w:hAnsi="Times New Roman" w:cs="Times New Roman"/>
          <w:sz w:val="24"/>
          <w:szCs w:val="24"/>
        </w:rPr>
        <w:t>240. https://doi.org/10.1016/j.jclepro.2019.118205</w:t>
      </w:r>
    </w:p>
    <w:p w14:paraId="1CC2C53A" w14:textId="77777777" w:rsidR="0092596B" w:rsidRPr="00492466" w:rsidRDefault="00731D96" w:rsidP="00310E6B">
      <w:pPr>
        <w:spacing w:line="240" w:lineRule="auto"/>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Singh, C., Singh, D. and </w:t>
      </w:r>
      <w:proofErr w:type="spellStart"/>
      <w:r w:rsidRPr="00492466">
        <w:rPr>
          <w:rFonts w:ascii="Times New Roman" w:eastAsia="Times New Roman" w:hAnsi="Times New Roman" w:cs="Times New Roman"/>
          <w:sz w:val="24"/>
          <w:szCs w:val="24"/>
        </w:rPr>
        <w:t>Khamba</w:t>
      </w:r>
      <w:proofErr w:type="spellEnd"/>
      <w:r w:rsidRPr="00492466">
        <w:rPr>
          <w:rFonts w:ascii="Times New Roman" w:eastAsia="Times New Roman" w:hAnsi="Times New Roman" w:cs="Times New Roman"/>
          <w:sz w:val="24"/>
          <w:szCs w:val="24"/>
        </w:rPr>
        <w:t xml:space="preserve">, J.S. (2020). Understanding the Key Performance Parameters of Green Lean Performance in Manufacturing Industries. </w:t>
      </w:r>
      <w:r w:rsidRPr="00492466">
        <w:rPr>
          <w:rFonts w:ascii="Times New Roman" w:eastAsia="Times New Roman" w:hAnsi="Times New Roman" w:cs="Times New Roman"/>
          <w:i/>
          <w:sz w:val="24"/>
          <w:szCs w:val="24"/>
        </w:rPr>
        <w:t>Materials Today: Proceedings</w:t>
      </w:r>
      <w:r w:rsidRPr="00492466">
        <w:rPr>
          <w:rFonts w:ascii="Times New Roman" w:eastAsia="Times New Roman" w:hAnsi="Times New Roman" w:cs="Times New Roman"/>
          <w:sz w:val="24"/>
          <w:szCs w:val="24"/>
        </w:rPr>
        <w:t>, 2020.</w:t>
      </w:r>
      <w:r w:rsidRPr="00492466">
        <w:rPr>
          <w:rFonts w:ascii="Times New Roman" w:eastAsia="Times New Roman" w:hAnsi="Times New Roman" w:cs="Times New Roman"/>
          <w:sz w:val="24"/>
          <w:szCs w:val="24"/>
        </w:rPr>
        <w:br/>
        <w:t>https://doi.org/10.1016/j.matpr.2020.06.328.</w:t>
      </w:r>
    </w:p>
    <w:p w14:paraId="77150235" w14:textId="77777777" w:rsidR="0092596B" w:rsidRPr="00492466" w:rsidRDefault="00731D96"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Sobral</w:t>
      </w:r>
      <w:proofErr w:type="spellEnd"/>
      <w:r w:rsidRPr="00492466">
        <w:rPr>
          <w:rFonts w:ascii="Times New Roman" w:eastAsia="Times New Roman" w:hAnsi="Times New Roman" w:cs="Times New Roman"/>
          <w:sz w:val="24"/>
          <w:szCs w:val="24"/>
        </w:rPr>
        <w:t xml:space="preserve">, M.C, Sousa </w:t>
      </w:r>
      <w:proofErr w:type="spellStart"/>
      <w:r w:rsidRPr="00492466">
        <w:rPr>
          <w:rFonts w:ascii="Times New Roman" w:eastAsia="Times New Roman" w:hAnsi="Times New Roman" w:cs="Times New Roman"/>
          <w:sz w:val="24"/>
          <w:szCs w:val="24"/>
        </w:rPr>
        <w:t>Jabbour</w:t>
      </w:r>
      <w:proofErr w:type="spellEnd"/>
      <w:r w:rsidRPr="00492466">
        <w:rPr>
          <w:rFonts w:ascii="Times New Roman" w:eastAsia="Times New Roman" w:hAnsi="Times New Roman" w:cs="Times New Roman"/>
          <w:sz w:val="24"/>
          <w:szCs w:val="24"/>
        </w:rPr>
        <w:t xml:space="preserve">, A.B.L &amp; Chiappetta Jabbour, C.J. (2013). Green Benefits from Adopting Lean Manufacturing: A Case Study from the Automotive Sector. </w:t>
      </w:r>
      <w:r w:rsidRPr="00492466">
        <w:rPr>
          <w:rFonts w:ascii="Times New Roman" w:eastAsia="Times New Roman" w:hAnsi="Times New Roman" w:cs="Times New Roman"/>
          <w:i/>
          <w:sz w:val="24"/>
          <w:szCs w:val="24"/>
        </w:rPr>
        <w:t>Environmental Quality Management</w:t>
      </w:r>
      <w:r w:rsidRPr="00492466">
        <w:rPr>
          <w:rFonts w:ascii="Times New Roman" w:eastAsia="Times New Roman" w:hAnsi="Times New Roman" w:cs="Times New Roman"/>
          <w:sz w:val="24"/>
          <w:szCs w:val="24"/>
        </w:rPr>
        <w:t>, 22(3), 65-72. https://doi.org/10.1002/tqem.21336</w:t>
      </w:r>
    </w:p>
    <w:p w14:paraId="7C0297AC"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Sony, M. &amp; Naik, S. (2020). Green Lean Six Sigma Implementation Framework: A Case of Reducing Graphite and Dust Pollution. </w:t>
      </w:r>
      <w:r w:rsidRPr="00492466">
        <w:rPr>
          <w:rFonts w:ascii="Times New Roman" w:eastAsia="Times New Roman" w:hAnsi="Times New Roman" w:cs="Times New Roman"/>
          <w:i/>
          <w:sz w:val="24"/>
          <w:szCs w:val="24"/>
        </w:rPr>
        <w:t>International Journal of Sustainable Engineering</w:t>
      </w:r>
      <w:r w:rsidRPr="00492466">
        <w:rPr>
          <w:rFonts w:ascii="Times New Roman" w:eastAsia="Times New Roman" w:hAnsi="Times New Roman" w:cs="Times New Roman"/>
          <w:sz w:val="24"/>
          <w:szCs w:val="24"/>
        </w:rPr>
        <w:t>, 13(3), 184-193. https://10.1080/19397038.2019.1695015</w:t>
      </w:r>
    </w:p>
    <w:p w14:paraId="0A819B65" w14:textId="77777777" w:rsidR="0092596B" w:rsidRPr="00492466" w:rsidRDefault="00731D96" w:rsidP="00310E6B">
      <w:pPr>
        <w:jc w:val="both"/>
        <w:rPr>
          <w:rFonts w:ascii="Times New Roman" w:eastAsia="Times New Roman" w:hAnsi="Times New Roman" w:cs="Times New Roman"/>
          <w:sz w:val="24"/>
          <w:szCs w:val="24"/>
        </w:rPr>
      </w:pPr>
      <w:r w:rsidRPr="00492466">
        <w:rPr>
          <w:rFonts w:ascii="Times New Roman" w:eastAsia="Times New Roman" w:hAnsi="Times New Roman" w:cs="Times New Roman"/>
          <w:sz w:val="24"/>
          <w:szCs w:val="24"/>
        </w:rPr>
        <w:t xml:space="preserve">Snee, R.D. (2010). Lean Six Sigma – Getting Better All the Time. </w:t>
      </w:r>
      <w:r w:rsidRPr="00492466">
        <w:rPr>
          <w:rFonts w:ascii="Times New Roman" w:eastAsia="Times New Roman" w:hAnsi="Times New Roman" w:cs="Times New Roman"/>
          <w:i/>
          <w:sz w:val="24"/>
          <w:szCs w:val="24"/>
        </w:rPr>
        <w:t>International Journal of Lean Six Sigma</w:t>
      </w:r>
      <w:r w:rsidRPr="00492466">
        <w:rPr>
          <w:rFonts w:ascii="Times New Roman" w:eastAsia="Times New Roman" w:hAnsi="Times New Roman" w:cs="Times New Roman"/>
          <w:sz w:val="24"/>
          <w:szCs w:val="24"/>
        </w:rPr>
        <w:t>, 1(1), 9-29. https://doi.org/10.1108/20401461011033130</w:t>
      </w:r>
    </w:p>
    <w:p w14:paraId="2933398D" w14:textId="77777777" w:rsidR="0092596B" w:rsidRPr="00492466" w:rsidRDefault="00731D96" w:rsidP="00310E6B">
      <w:pPr>
        <w:jc w:val="both"/>
        <w:rPr>
          <w:rFonts w:ascii="Times New Roman" w:eastAsia="Times New Roman" w:hAnsi="Times New Roman" w:cs="Times New Roman"/>
          <w:sz w:val="24"/>
          <w:szCs w:val="24"/>
        </w:rPr>
      </w:pPr>
      <w:proofErr w:type="spellStart"/>
      <w:r w:rsidRPr="00492466">
        <w:rPr>
          <w:rFonts w:ascii="Times New Roman" w:eastAsia="Times New Roman" w:hAnsi="Times New Roman" w:cs="Times New Roman"/>
          <w:sz w:val="24"/>
          <w:szCs w:val="24"/>
        </w:rPr>
        <w:t>Su</w:t>
      </w:r>
      <w:proofErr w:type="spellEnd"/>
      <w:r w:rsidRPr="00492466">
        <w:rPr>
          <w:rFonts w:ascii="Times New Roman" w:eastAsia="Times New Roman" w:hAnsi="Times New Roman" w:cs="Times New Roman"/>
          <w:sz w:val="24"/>
          <w:szCs w:val="24"/>
        </w:rPr>
        <w:t xml:space="preserve">, C.T. &amp; Chou, C.J. (2008). A Systematic Methodology for the Creation of Six Sigma Projects: A Case Study of Semiconductor Foundry. </w:t>
      </w:r>
      <w:r w:rsidRPr="00492466">
        <w:rPr>
          <w:rFonts w:ascii="Times New Roman" w:eastAsia="Times New Roman" w:hAnsi="Times New Roman" w:cs="Times New Roman"/>
          <w:i/>
          <w:sz w:val="24"/>
          <w:szCs w:val="24"/>
        </w:rPr>
        <w:t>Expert Systems with Applications</w:t>
      </w:r>
      <w:r w:rsidRPr="00492466">
        <w:rPr>
          <w:rFonts w:ascii="Times New Roman" w:eastAsia="Times New Roman" w:hAnsi="Times New Roman" w:cs="Times New Roman"/>
          <w:sz w:val="24"/>
          <w:szCs w:val="24"/>
        </w:rPr>
        <w:t xml:space="preserve">, 34(4), 2693-2703. </w:t>
      </w:r>
      <w:hyperlink r:id="rId25" w:history="1">
        <w:r w:rsidR="0018703B" w:rsidRPr="00492466">
          <w:rPr>
            <w:rStyle w:val="Hyperlink"/>
            <w:rFonts w:ascii="Times New Roman" w:eastAsia="Times New Roman" w:hAnsi="Times New Roman" w:cs="Times New Roman"/>
            <w:color w:val="auto"/>
            <w:sz w:val="24"/>
            <w:szCs w:val="24"/>
          </w:rPr>
          <w:t>https://doi.org/10.1016/j.eswa.2007.05.014</w:t>
        </w:r>
      </w:hyperlink>
    </w:p>
    <w:p w14:paraId="2D33911E" w14:textId="77777777" w:rsidR="0018703B" w:rsidRPr="0018703B" w:rsidRDefault="0018703B" w:rsidP="0018703B">
      <w:pPr>
        <w:jc w:val="both"/>
        <w:rPr>
          <w:rFonts w:ascii="Times New Roman" w:eastAsia="Times New Roman" w:hAnsi="Times New Roman" w:cs="Times New Roman"/>
          <w:color w:val="FF0000"/>
          <w:sz w:val="24"/>
          <w:szCs w:val="24"/>
        </w:rPr>
      </w:pPr>
      <w:r w:rsidRPr="0018703B">
        <w:rPr>
          <w:rFonts w:ascii="Times New Roman" w:eastAsia="Times New Roman" w:hAnsi="Times New Roman" w:cs="Times New Roman"/>
          <w:color w:val="FF0000"/>
          <w:sz w:val="24"/>
          <w:szCs w:val="24"/>
        </w:rPr>
        <w:t>Sy</w:t>
      </w:r>
      <w:r>
        <w:rPr>
          <w:rFonts w:ascii="Times New Roman" w:eastAsia="Times New Roman" w:hAnsi="Times New Roman" w:cs="Times New Roman"/>
          <w:color w:val="FF0000"/>
          <w:sz w:val="24"/>
          <w:szCs w:val="24"/>
        </w:rPr>
        <w:t xml:space="preserve">, M. V. U. (2016). Impact of </w:t>
      </w:r>
      <w:r w:rsidRPr="0018703B">
        <w:rPr>
          <w:rFonts w:ascii="Times New Roman" w:eastAsia="Times New Roman" w:hAnsi="Times New Roman" w:cs="Times New Roman"/>
          <w:color w:val="FF0000"/>
          <w:sz w:val="24"/>
          <w:szCs w:val="24"/>
        </w:rPr>
        <w:t>sustainability</w:t>
      </w:r>
      <w:r>
        <w:rPr>
          <w:rFonts w:ascii="Times New Roman" w:eastAsia="Times New Roman" w:hAnsi="Times New Roman" w:cs="Times New Roman"/>
          <w:color w:val="FF0000"/>
          <w:sz w:val="24"/>
          <w:szCs w:val="24"/>
        </w:rPr>
        <w:t xml:space="preserve"> practices on the firms’ </w:t>
      </w:r>
      <w:r w:rsidRPr="0018703B">
        <w:rPr>
          <w:rFonts w:ascii="Times New Roman" w:eastAsia="Times New Roman" w:hAnsi="Times New Roman" w:cs="Times New Roman"/>
          <w:color w:val="FF0000"/>
          <w:sz w:val="24"/>
          <w:szCs w:val="24"/>
        </w:rPr>
        <w:t>performance</w:t>
      </w:r>
      <w:r>
        <w:rPr>
          <w:rFonts w:ascii="Times New Roman" w:eastAsia="Times New Roman" w:hAnsi="Times New Roman" w:cs="Times New Roman"/>
          <w:color w:val="FF0000"/>
          <w:sz w:val="24"/>
          <w:szCs w:val="24"/>
        </w:rPr>
        <w:t xml:space="preserve">. </w:t>
      </w:r>
      <w:r w:rsidRPr="0018703B">
        <w:rPr>
          <w:rFonts w:ascii="Times New Roman" w:eastAsia="Times New Roman" w:hAnsi="Times New Roman" w:cs="Times New Roman"/>
          <w:i/>
          <w:color w:val="FF0000"/>
          <w:sz w:val="24"/>
          <w:szCs w:val="24"/>
        </w:rPr>
        <w:t>Asia Pacific Business &amp; Economics Perspectives,</w:t>
      </w:r>
      <w:r w:rsidRPr="0018703B">
        <w:rPr>
          <w:rFonts w:ascii="Times New Roman" w:eastAsia="Times New Roman" w:hAnsi="Times New Roman" w:cs="Times New Roman"/>
          <w:i/>
          <w:color w:val="FF0000"/>
          <w:sz w:val="24"/>
          <w:szCs w:val="24"/>
        </w:rPr>
        <w:tab/>
        <w:t>Summer 2016</w:t>
      </w:r>
      <w:r w:rsidRPr="0018703B">
        <w:rPr>
          <w:rFonts w:ascii="Times New Roman" w:eastAsia="Times New Roman" w:hAnsi="Times New Roman" w:cs="Times New Roman"/>
          <w:color w:val="FF0000"/>
          <w:sz w:val="24"/>
          <w:szCs w:val="24"/>
        </w:rPr>
        <w:t>,</w:t>
      </w:r>
      <w:r w:rsidRPr="0018703B">
        <w:rPr>
          <w:rFonts w:ascii="Times New Roman" w:eastAsia="Times New Roman" w:hAnsi="Times New Roman" w:cs="Times New Roman"/>
          <w:color w:val="FF0000"/>
          <w:sz w:val="24"/>
          <w:szCs w:val="24"/>
        </w:rPr>
        <w:tab/>
        <w:t>4(1)</w:t>
      </w:r>
      <w:r>
        <w:rPr>
          <w:rFonts w:ascii="Times New Roman" w:eastAsia="Times New Roman" w:hAnsi="Times New Roman" w:cs="Times New Roman"/>
          <w:color w:val="FF0000"/>
          <w:sz w:val="24"/>
          <w:szCs w:val="24"/>
        </w:rPr>
        <w:t>, 4-21. [</w:t>
      </w:r>
      <w:proofErr w:type="spellStart"/>
      <w:r>
        <w:rPr>
          <w:rFonts w:ascii="Times New Roman" w:eastAsia="Times New Roman" w:hAnsi="Times New Roman" w:cs="Times New Roman"/>
          <w:color w:val="FF0000"/>
          <w:sz w:val="24"/>
          <w:szCs w:val="24"/>
        </w:rPr>
        <w:t>CrossRef</w:t>
      </w:r>
      <w:proofErr w:type="spellEnd"/>
      <w:r>
        <w:rPr>
          <w:rFonts w:ascii="Times New Roman" w:eastAsia="Times New Roman" w:hAnsi="Times New Roman" w:cs="Times New Roman"/>
          <w:color w:val="FF0000"/>
          <w:sz w:val="24"/>
          <w:szCs w:val="24"/>
        </w:rPr>
        <w:t>]</w:t>
      </w:r>
    </w:p>
    <w:p w14:paraId="2E52FCE6" w14:textId="0062479E"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Timans, W., Antony, J., Ahaus, K. &amp; van Solingen, R. (2012). Implementation of Lean Six Sigma in Small- and Medium-Sized Manufacturing Enterprises in the Netherlands. </w:t>
      </w:r>
      <w:r>
        <w:rPr>
          <w:rFonts w:ascii="Times New Roman" w:eastAsia="Times New Roman" w:hAnsi="Times New Roman" w:cs="Times New Roman"/>
          <w:i/>
          <w:sz w:val="24"/>
          <w:szCs w:val="24"/>
        </w:rPr>
        <w:t>The Journal of the Operational Research Society</w:t>
      </w:r>
      <w:r>
        <w:rPr>
          <w:rFonts w:ascii="Times New Roman" w:eastAsia="Times New Roman" w:hAnsi="Times New Roman" w:cs="Times New Roman"/>
          <w:sz w:val="24"/>
          <w:szCs w:val="24"/>
        </w:rPr>
        <w:t xml:space="preserve">, 63(3), 339-353. </w:t>
      </w:r>
      <w:hyperlink r:id="rId26" w:history="1">
        <w:r w:rsidR="00EA6D43" w:rsidRPr="00E2628F">
          <w:rPr>
            <w:rStyle w:val="Hyperlink"/>
            <w:rFonts w:ascii="Times New Roman" w:eastAsia="Times New Roman" w:hAnsi="Times New Roman" w:cs="Times New Roman"/>
            <w:sz w:val="24"/>
            <w:szCs w:val="24"/>
          </w:rPr>
          <w:t>https://doi.org/10.1057/jors.2011.47</w:t>
        </w:r>
      </w:hyperlink>
    </w:p>
    <w:p w14:paraId="6C28521E" w14:textId="1960EF58" w:rsidR="00EA6D43" w:rsidRPr="00D50EAC" w:rsidRDefault="00EA6D43" w:rsidP="00EC0F41">
      <w:pPr>
        <w:rPr>
          <w:rFonts w:ascii="Times New Roman" w:eastAsia="Times New Roman" w:hAnsi="Times New Roman" w:cs="Times New Roman"/>
          <w:color w:val="4A86E8"/>
          <w:sz w:val="24"/>
          <w:szCs w:val="24"/>
        </w:rPr>
      </w:pPr>
      <w:r w:rsidRPr="00D50EAC">
        <w:rPr>
          <w:rFonts w:ascii="Times New Roman" w:eastAsia="Times New Roman" w:hAnsi="Times New Roman" w:cs="Times New Roman"/>
          <w:sz w:val="24"/>
          <w:szCs w:val="24"/>
        </w:rPr>
        <w:lastRenderedPageBreak/>
        <w:t xml:space="preserve">United Nations. (2022). Sustainable Development Goals. </w:t>
      </w:r>
      <w:hyperlink r:id="rId27" w:history="1">
        <w:r w:rsidRPr="00EC0F41">
          <w:rPr>
            <w:rStyle w:val="Hyperlink"/>
            <w:i/>
            <w:iCs/>
          </w:rPr>
          <w:t>https://www.un.org/sustainabledevelopment/sustainable-development-goals/</w:t>
        </w:r>
      </w:hyperlink>
      <w:r w:rsidRPr="00D50EAC">
        <w:rPr>
          <w:rFonts w:ascii="Times New Roman" w:eastAsia="Times New Roman" w:hAnsi="Times New Roman" w:cs="Times New Roman"/>
          <w:i/>
          <w:iCs/>
          <w:sz w:val="24"/>
          <w:szCs w:val="24"/>
        </w:rPr>
        <w:t xml:space="preserve">, </w:t>
      </w:r>
      <w:r w:rsidRPr="00D50EAC">
        <w:rPr>
          <w:rFonts w:ascii="Times New Roman" w:eastAsia="Times New Roman" w:hAnsi="Times New Roman" w:cs="Times New Roman"/>
          <w:sz w:val="24"/>
          <w:szCs w:val="24"/>
        </w:rPr>
        <w:t>accessed 4-2-2022.</w:t>
      </w:r>
    </w:p>
    <w:p w14:paraId="40BCC498"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Verrier, B., Rose, B., </w:t>
      </w:r>
      <w:proofErr w:type="spellStart"/>
      <w:r>
        <w:rPr>
          <w:rFonts w:ascii="Times New Roman" w:eastAsia="Times New Roman" w:hAnsi="Times New Roman" w:cs="Times New Roman"/>
          <w:sz w:val="24"/>
          <w:szCs w:val="24"/>
        </w:rPr>
        <w:t>Caillaud</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Remita</w:t>
      </w:r>
      <w:proofErr w:type="spellEnd"/>
      <w:r>
        <w:rPr>
          <w:rFonts w:ascii="Times New Roman" w:eastAsia="Times New Roman" w:hAnsi="Times New Roman" w:cs="Times New Roman"/>
          <w:sz w:val="24"/>
          <w:szCs w:val="24"/>
        </w:rPr>
        <w:t>, H. (2014). Combining Organi</w:t>
      </w:r>
      <w:r w:rsidR="0049346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ational Performance with Sustainable Development Issues: The Lean and Green Project Benchmarking Repository. </w:t>
      </w:r>
      <w:r>
        <w:rPr>
          <w:rFonts w:ascii="Times New Roman" w:eastAsia="Times New Roman" w:hAnsi="Times New Roman" w:cs="Times New Roman"/>
          <w:i/>
          <w:sz w:val="24"/>
          <w:szCs w:val="24"/>
        </w:rPr>
        <w:t>Journal of Cleaner Production</w:t>
      </w:r>
      <w:r>
        <w:rPr>
          <w:rFonts w:ascii="Times New Roman" w:eastAsia="Times New Roman" w:hAnsi="Times New Roman" w:cs="Times New Roman"/>
          <w:sz w:val="24"/>
          <w:szCs w:val="24"/>
        </w:rPr>
        <w:t>, 85, 83-93. https://doi.org/10.1016/j.jclepro.2013.12.023</w:t>
      </w:r>
    </w:p>
    <w:p w14:paraId="24CEC82C"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Verrier, B., Rose, B., </w:t>
      </w:r>
      <w:proofErr w:type="spellStart"/>
      <w:r>
        <w:rPr>
          <w:rFonts w:ascii="Times New Roman" w:eastAsia="Times New Roman" w:hAnsi="Times New Roman" w:cs="Times New Roman"/>
          <w:sz w:val="24"/>
          <w:szCs w:val="24"/>
        </w:rPr>
        <w:t>Caillaud</w:t>
      </w:r>
      <w:proofErr w:type="spellEnd"/>
      <w:r>
        <w:rPr>
          <w:rFonts w:ascii="Times New Roman" w:eastAsia="Times New Roman" w:hAnsi="Times New Roman" w:cs="Times New Roman"/>
          <w:sz w:val="24"/>
          <w:szCs w:val="24"/>
        </w:rPr>
        <w:t>, E. (2016). Lean and Green Strategy: The Lean and Green House and Maturity Deployment Model. J</w:t>
      </w:r>
      <w:r>
        <w:rPr>
          <w:rFonts w:ascii="Times New Roman" w:eastAsia="Times New Roman" w:hAnsi="Times New Roman" w:cs="Times New Roman"/>
          <w:i/>
          <w:sz w:val="24"/>
          <w:szCs w:val="24"/>
        </w:rPr>
        <w:t>ournal of Cleaner Production</w:t>
      </w:r>
      <w:r>
        <w:rPr>
          <w:rFonts w:ascii="Times New Roman" w:eastAsia="Times New Roman" w:hAnsi="Times New Roman" w:cs="Times New Roman"/>
          <w:sz w:val="24"/>
          <w:szCs w:val="24"/>
        </w:rPr>
        <w:t>, 116(2016), 150-156. https://doi.org/10.1016/j.jclepro.2015.12.022</w:t>
      </w:r>
    </w:p>
    <w:p w14:paraId="2BE2085E"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Wessel, G. &amp; Burcher, P. (2004). Six Sigma for Small and Medium-Sized Enterprises. </w:t>
      </w:r>
      <w:r>
        <w:rPr>
          <w:rFonts w:ascii="Times New Roman" w:eastAsia="Times New Roman" w:hAnsi="Times New Roman" w:cs="Times New Roman"/>
          <w:i/>
          <w:sz w:val="24"/>
          <w:szCs w:val="24"/>
        </w:rPr>
        <w:t>The TQM Magazine</w:t>
      </w:r>
      <w:r>
        <w:rPr>
          <w:rFonts w:ascii="Times New Roman" w:eastAsia="Times New Roman" w:hAnsi="Times New Roman" w:cs="Times New Roman"/>
          <w:sz w:val="24"/>
          <w:szCs w:val="24"/>
        </w:rPr>
        <w:t>, 16(4), 264-272. https://doi.org/10.1108/09544780410541918</w:t>
      </w:r>
    </w:p>
    <w:p w14:paraId="1967C376"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Wong, W.P. &amp; Wong, K.Y. (2014). Synergi</w:t>
      </w:r>
      <w:r w:rsidR="0049346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ing an Ecosphere of Lean for Sustainable Operations. </w:t>
      </w:r>
      <w:r>
        <w:rPr>
          <w:rFonts w:ascii="Times New Roman" w:eastAsia="Times New Roman" w:hAnsi="Times New Roman" w:cs="Times New Roman"/>
          <w:i/>
          <w:sz w:val="24"/>
          <w:szCs w:val="24"/>
        </w:rPr>
        <w:t>Journal of Cleaner Production</w:t>
      </w:r>
      <w:r>
        <w:rPr>
          <w:rFonts w:ascii="Times New Roman" w:eastAsia="Times New Roman" w:hAnsi="Times New Roman" w:cs="Times New Roman"/>
          <w:sz w:val="24"/>
          <w:szCs w:val="24"/>
        </w:rPr>
        <w:t>, 85, 51-66. https://doi.org/10.1016/j.jclepro.2014.05.093</w:t>
      </w:r>
    </w:p>
    <w:p w14:paraId="3CC23A05"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Yadav, V., Jain, R., Mittal, M.L., Panwar, A. &amp; Lyons, A.C. (2019). The Propagation of Lean Thinking in SMEs. </w:t>
      </w:r>
      <w:r>
        <w:rPr>
          <w:rFonts w:ascii="Times New Roman" w:eastAsia="Times New Roman" w:hAnsi="Times New Roman" w:cs="Times New Roman"/>
          <w:i/>
          <w:sz w:val="24"/>
          <w:szCs w:val="24"/>
        </w:rPr>
        <w:t>Production Planning &amp; Control</w:t>
      </w:r>
      <w:r>
        <w:rPr>
          <w:rFonts w:ascii="Times New Roman" w:eastAsia="Times New Roman" w:hAnsi="Times New Roman" w:cs="Times New Roman"/>
          <w:sz w:val="24"/>
          <w:szCs w:val="24"/>
        </w:rPr>
        <w:t>, 30(10-12), 854-865. https://doi.org/10.1080/09537287.2019.1582094</w:t>
      </w:r>
    </w:p>
    <w:p w14:paraId="0238957B"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M. &amp; Awasthi, A. (2014). Using Six Sigma to Achieve Sustainable Manufacturing. </w:t>
      </w:r>
      <w:r>
        <w:rPr>
          <w:rFonts w:ascii="Times New Roman" w:eastAsia="Times New Roman" w:hAnsi="Times New Roman" w:cs="Times New Roman"/>
          <w:i/>
          <w:sz w:val="24"/>
          <w:szCs w:val="24"/>
        </w:rPr>
        <w:t>Proceedings of the 2014 International Conference on Innovative Design and Manufacturing</w:t>
      </w:r>
      <w:r>
        <w:rPr>
          <w:rFonts w:ascii="Times New Roman" w:eastAsia="Times New Roman" w:hAnsi="Times New Roman" w:cs="Times New Roman"/>
          <w:sz w:val="24"/>
          <w:szCs w:val="24"/>
        </w:rPr>
        <w:t>, 311-317. https://doi.org/10.4018/978-1-5225-9570-0.ch013</w:t>
      </w:r>
    </w:p>
    <w:p w14:paraId="4FCB43FC" w14:textId="77777777" w:rsidR="0092596B" w:rsidRDefault="00731D96" w:rsidP="00310E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Zhou, B. (2016). Lean Principles, Practices, and Impacts: A Study on Small and Medium-Sized Enterprises (SMEs). </w:t>
      </w:r>
      <w:r>
        <w:rPr>
          <w:rFonts w:ascii="Times New Roman" w:eastAsia="Times New Roman" w:hAnsi="Times New Roman" w:cs="Times New Roman"/>
          <w:i/>
          <w:sz w:val="24"/>
          <w:szCs w:val="24"/>
        </w:rPr>
        <w:t>Annals of Operations Research</w:t>
      </w:r>
      <w:r>
        <w:rPr>
          <w:rFonts w:ascii="Times New Roman" w:eastAsia="Times New Roman" w:hAnsi="Times New Roman" w:cs="Times New Roman"/>
          <w:sz w:val="24"/>
          <w:szCs w:val="24"/>
        </w:rPr>
        <w:t>, 241(1), 457-474. https://doi.org/10.1007/s10479-012-1177-3</w:t>
      </w:r>
    </w:p>
    <w:p w14:paraId="43FBEC25" w14:textId="77777777" w:rsidR="0092596B" w:rsidRDefault="0092596B">
      <w:pPr>
        <w:jc w:val="both"/>
        <w:rPr>
          <w:rFonts w:ascii="Times New Roman" w:eastAsia="Times New Roman" w:hAnsi="Times New Roman" w:cs="Times New Roman"/>
          <w:sz w:val="24"/>
          <w:szCs w:val="24"/>
        </w:rPr>
      </w:pPr>
    </w:p>
    <w:p w14:paraId="329F30DE" w14:textId="3ED4B22E" w:rsidR="0092596B" w:rsidRDefault="0092596B">
      <w:pPr>
        <w:rPr>
          <w:rFonts w:ascii="Times New Roman" w:eastAsia="Times New Roman" w:hAnsi="Times New Roman" w:cs="Times New Roman"/>
          <w:sz w:val="24"/>
          <w:szCs w:val="24"/>
        </w:rPr>
      </w:pPr>
    </w:p>
    <w:sectPr w:rsidR="0092596B">
      <w:pgSz w:w="11906" w:h="16838"/>
      <w:pgMar w:top="1418" w:right="1418"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455FC" w14:textId="77777777" w:rsidR="00E86E67" w:rsidRDefault="00E86E67">
      <w:pPr>
        <w:spacing w:after="0" w:line="240" w:lineRule="auto"/>
      </w:pPr>
      <w:r>
        <w:separator/>
      </w:r>
    </w:p>
  </w:endnote>
  <w:endnote w:type="continuationSeparator" w:id="0">
    <w:p w14:paraId="174D2835" w14:textId="77777777" w:rsidR="00E86E67" w:rsidRDefault="00E86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4315" w14:textId="77777777" w:rsidR="009F7AAA" w:rsidRDefault="009F7AA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50A4" w14:textId="4C19EA19" w:rsidR="009F7AAA" w:rsidRDefault="009F7AAA">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9A23" w14:textId="77777777" w:rsidR="009F7AAA" w:rsidRDefault="009F7AA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65B8C" w14:textId="77777777" w:rsidR="00E86E67" w:rsidRDefault="00E86E67">
      <w:pPr>
        <w:spacing w:after="0" w:line="240" w:lineRule="auto"/>
      </w:pPr>
      <w:r>
        <w:separator/>
      </w:r>
    </w:p>
  </w:footnote>
  <w:footnote w:type="continuationSeparator" w:id="0">
    <w:p w14:paraId="634FBA38" w14:textId="77777777" w:rsidR="00E86E67" w:rsidRDefault="00E86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B62" w14:textId="77777777" w:rsidR="009F7AAA" w:rsidRDefault="009F7AA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FE3A" w14:textId="77777777" w:rsidR="009F7AAA" w:rsidRDefault="009F7AAA">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92159" w14:textId="77777777" w:rsidR="009F7AAA" w:rsidRDefault="009F7AA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361D"/>
    <w:multiLevelType w:val="multilevel"/>
    <w:tmpl w:val="5194F728"/>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EAF67AD"/>
    <w:multiLevelType w:val="multilevel"/>
    <w:tmpl w:val="28BC0D28"/>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U0tzAwNDcwMjG1NLFQ0lEKTi0uzszPAykwNKgFAOZXPFMtAAAA"/>
  </w:docVars>
  <w:rsids>
    <w:rsidRoot w:val="0092596B"/>
    <w:rsid w:val="0000691C"/>
    <w:rsid w:val="00090500"/>
    <w:rsid w:val="000A5FE8"/>
    <w:rsid w:val="000F58BA"/>
    <w:rsid w:val="00102226"/>
    <w:rsid w:val="00127BB5"/>
    <w:rsid w:val="00154EB2"/>
    <w:rsid w:val="00155E34"/>
    <w:rsid w:val="00180999"/>
    <w:rsid w:val="0018703B"/>
    <w:rsid w:val="00274DF2"/>
    <w:rsid w:val="002B6123"/>
    <w:rsid w:val="002D434D"/>
    <w:rsid w:val="00310E6B"/>
    <w:rsid w:val="00346206"/>
    <w:rsid w:val="00360289"/>
    <w:rsid w:val="003D05FE"/>
    <w:rsid w:val="003F633E"/>
    <w:rsid w:val="00417895"/>
    <w:rsid w:val="00434BAB"/>
    <w:rsid w:val="00442EC3"/>
    <w:rsid w:val="00450586"/>
    <w:rsid w:val="004618CA"/>
    <w:rsid w:val="00492466"/>
    <w:rsid w:val="0049346F"/>
    <w:rsid w:val="004B1F48"/>
    <w:rsid w:val="00521EA1"/>
    <w:rsid w:val="005725E0"/>
    <w:rsid w:val="00651A75"/>
    <w:rsid w:val="00692577"/>
    <w:rsid w:val="006A21DA"/>
    <w:rsid w:val="006D1B31"/>
    <w:rsid w:val="00712574"/>
    <w:rsid w:val="00731D96"/>
    <w:rsid w:val="0074089A"/>
    <w:rsid w:val="00756FCA"/>
    <w:rsid w:val="0077209A"/>
    <w:rsid w:val="007800F7"/>
    <w:rsid w:val="007C79CC"/>
    <w:rsid w:val="007D2B53"/>
    <w:rsid w:val="007E3AAE"/>
    <w:rsid w:val="00817710"/>
    <w:rsid w:val="00821B6F"/>
    <w:rsid w:val="00853725"/>
    <w:rsid w:val="0087546B"/>
    <w:rsid w:val="008B199A"/>
    <w:rsid w:val="008C63C8"/>
    <w:rsid w:val="008C6DF6"/>
    <w:rsid w:val="0092596B"/>
    <w:rsid w:val="00976A71"/>
    <w:rsid w:val="009A17B4"/>
    <w:rsid w:val="009A4DC3"/>
    <w:rsid w:val="009D4EF6"/>
    <w:rsid w:val="009F14E0"/>
    <w:rsid w:val="009F7AAA"/>
    <w:rsid w:val="00A10434"/>
    <w:rsid w:val="00A31BA8"/>
    <w:rsid w:val="00AE7291"/>
    <w:rsid w:val="00B23D36"/>
    <w:rsid w:val="00B267BE"/>
    <w:rsid w:val="00B91BA1"/>
    <w:rsid w:val="00BC7D21"/>
    <w:rsid w:val="00CA0A8E"/>
    <w:rsid w:val="00D47F48"/>
    <w:rsid w:val="00D50EAC"/>
    <w:rsid w:val="00D644A3"/>
    <w:rsid w:val="00DA4914"/>
    <w:rsid w:val="00E24548"/>
    <w:rsid w:val="00E53CC4"/>
    <w:rsid w:val="00E71FFD"/>
    <w:rsid w:val="00E86E67"/>
    <w:rsid w:val="00E92C3C"/>
    <w:rsid w:val="00EA55DB"/>
    <w:rsid w:val="00EA6D43"/>
    <w:rsid w:val="00EC0F41"/>
    <w:rsid w:val="00EC510B"/>
    <w:rsid w:val="00EE027B"/>
    <w:rsid w:val="00EE1580"/>
    <w:rsid w:val="00F71816"/>
    <w:rsid w:val="00F82B5B"/>
    <w:rsid w:val="00FD5099"/>
    <w:rsid w:val="00FF4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A5ABC"/>
  <w15:docId w15:val="{AA0452E9-2332-4785-BF65-7B2F977E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rFonts w:ascii="Times New Roman" w:eastAsia="Times New Roman" w:hAnsi="Times New Roman" w:cs="Times New Roman"/>
      <w:b/>
      <w:color w:val="000000"/>
      <w:sz w:val="24"/>
      <w:szCs w:val="24"/>
    </w:rPr>
  </w:style>
  <w:style w:type="paragraph" w:styleId="Heading2">
    <w:name w:val="heading 2"/>
    <w:basedOn w:val="Normal"/>
    <w:next w:val="Normal"/>
    <w:pPr>
      <w:keepNext/>
      <w:keepLines/>
      <w:spacing w:after="0"/>
      <w:outlineLvl w:val="1"/>
    </w:pPr>
    <w:rPr>
      <w:rFonts w:ascii="Times New Roman" w:eastAsia="Times New Roman" w:hAnsi="Times New Roman" w:cs="Times New Roman"/>
      <w:b/>
      <w:color w:val="000000"/>
      <w:sz w:val="24"/>
      <w:szCs w:val="24"/>
    </w:rPr>
  </w:style>
  <w:style w:type="paragraph" w:styleId="Heading3">
    <w:name w:val="heading 3"/>
    <w:basedOn w:val="Normal"/>
    <w:next w:val="Normal"/>
    <w:pPr>
      <w:keepNext/>
      <w:keepLines/>
      <w:spacing w:before="40" w:after="0"/>
      <w:outlineLvl w:val="2"/>
    </w:pPr>
    <w:rPr>
      <w:rFonts w:ascii="Times New Roman" w:eastAsia="Times New Roman" w:hAnsi="Times New Roman" w:cs="Times New Roman"/>
      <w:b/>
      <w:sz w:val="24"/>
      <w:szCs w:val="24"/>
    </w:rPr>
  </w:style>
  <w:style w:type="paragraph" w:styleId="Heading4">
    <w:name w:val="heading 4"/>
    <w:basedOn w:val="Normal"/>
    <w:next w:val="Normal"/>
    <w:pPr>
      <w:keepNext/>
      <w:keepLines/>
      <w:spacing w:before="40" w:after="0"/>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310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E6B"/>
    <w:rPr>
      <w:rFonts w:ascii="Segoe UI" w:hAnsi="Segoe UI" w:cs="Segoe UI"/>
      <w:sz w:val="18"/>
      <w:szCs w:val="18"/>
    </w:rPr>
  </w:style>
  <w:style w:type="character" w:styleId="Hyperlink">
    <w:name w:val="Hyperlink"/>
    <w:basedOn w:val="DefaultParagraphFont"/>
    <w:uiPriority w:val="99"/>
    <w:unhideWhenUsed/>
    <w:rsid w:val="00154EB2"/>
    <w:rPr>
      <w:color w:val="0000FF" w:themeColor="hyperlink"/>
      <w:u w:val="single"/>
    </w:rPr>
  </w:style>
  <w:style w:type="character" w:styleId="CommentReference">
    <w:name w:val="annotation reference"/>
    <w:basedOn w:val="DefaultParagraphFont"/>
    <w:uiPriority w:val="99"/>
    <w:semiHidden/>
    <w:unhideWhenUsed/>
    <w:rsid w:val="00492466"/>
    <w:rPr>
      <w:sz w:val="16"/>
      <w:szCs w:val="16"/>
    </w:rPr>
  </w:style>
  <w:style w:type="paragraph" w:styleId="CommentText">
    <w:name w:val="annotation text"/>
    <w:basedOn w:val="Normal"/>
    <w:link w:val="CommentTextChar"/>
    <w:uiPriority w:val="99"/>
    <w:unhideWhenUsed/>
    <w:rsid w:val="00492466"/>
    <w:pPr>
      <w:spacing w:line="240" w:lineRule="auto"/>
    </w:pPr>
    <w:rPr>
      <w:rFonts w:asciiTheme="minorHAnsi" w:eastAsiaTheme="minorHAnsi" w:hAnsiTheme="minorHAnsi" w:cstheme="minorBidi"/>
      <w:sz w:val="20"/>
      <w:szCs w:val="20"/>
      <w:lang w:val="en-IN" w:eastAsia="en-US"/>
    </w:rPr>
  </w:style>
  <w:style w:type="character" w:customStyle="1" w:styleId="CommentTextChar">
    <w:name w:val="Comment Text Char"/>
    <w:basedOn w:val="DefaultParagraphFont"/>
    <w:link w:val="CommentText"/>
    <w:uiPriority w:val="99"/>
    <w:rsid w:val="00492466"/>
    <w:rPr>
      <w:rFonts w:asciiTheme="minorHAnsi" w:eastAsiaTheme="minorHAnsi" w:hAnsiTheme="minorHAnsi" w:cstheme="minorBidi"/>
      <w:sz w:val="20"/>
      <w:szCs w:val="20"/>
      <w:lang w:val="en-IN" w:eastAsia="en-US"/>
    </w:rPr>
  </w:style>
  <w:style w:type="character" w:styleId="UnresolvedMention">
    <w:name w:val="Unresolved Mention"/>
    <w:basedOn w:val="DefaultParagraphFont"/>
    <w:uiPriority w:val="99"/>
    <w:semiHidden/>
    <w:unhideWhenUsed/>
    <w:rsid w:val="00492466"/>
    <w:rPr>
      <w:color w:val="605E5C"/>
      <w:shd w:val="clear" w:color="auto" w:fill="E1DFDD"/>
    </w:rPr>
  </w:style>
  <w:style w:type="paragraph" w:styleId="Revision">
    <w:name w:val="Revision"/>
    <w:hidden/>
    <w:uiPriority w:val="99"/>
    <w:semiHidden/>
    <w:rsid w:val="00EC0F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doi.org/10.1016/j.jclepro.2019.01.239" TargetMode="External"/><Relationship Id="rId26" Type="http://schemas.openxmlformats.org/officeDocument/2006/relationships/hyperlink" Target="https://doi.org/10.1057/jors.2011.47" TargetMode="External"/><Relationship Id="rId3" Type="http://schemas.openxmlformats.org/officeDocument/2006/relationships/settings" Target="settings.xml"/><Relationship Id="rId21" Type="http://schemas.openxmlformats.org/officeDocument/2006/relationships/hyperlink" Target="https://doi.org/10.1016/j.jclepro.2014.04.013"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doi.org/10.1016/j.eswa.2007.05.014"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doi.org/10.1080/00207543.2018.144770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doi.org/10.1016/S0272-6963(02)00108-0"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doi.org/10.3390/su11123257"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16/j.retrec.2020.10086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doi.org/10.1016/j.jclepro.2013.09.042" TargetMode="External"/><Relationship Id="rId27" Type="http://schemas.openxmlformats.org/officeDocument/2006/relationships/hyperlink" Target="https://www.un.org/sustainabledevelopment/sustainable-development-go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41</Pages>
  <Words>11920</Words>
  <Characters>72717</Characters>
  <Application>Microsoft Office Word</Application>
  <DocSecurity>0</DocSecurity>
  <Lines>1850</Lines>
  <Paragraphs>444</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84286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Lameijer</dc:creator>
  <cp:lastModifiedBy>Jose Arturo Garza-Reyes</cp:lastModifiedBy>
  <cp:revision>8</cp:revision>
  <dcterms:created xsi:type="dcterms:W3CDTF">2022-02-04T10:15:00Z</dcterms:created>
  <dcterms:modified xsi:type="dcterms:W3CDTF">2022-02-04T10:45:00Z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SADT275@derby.ac.uk</vt:lpwstr>
  </property>
  <property fmtid="{D5CDD505-2E9C-101B-9397-08002B2CF9AE}" pid="5" name="MSIP_Label_b47d098f-2640-4837-b575-e0be04df0525_SetDate">
    <vt:lpwstr>2021-01-24T16:54:03.2760035Z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SADT275@derby.ac.uk</vt:lpwstr>
  </property>
  <property fmtid="{D5CDD505-2E9C-101B-9397-08002B2CF9AE}" pid="12" name="MSIP_Label_501a0944-9d81-4c75-b857-2ec7863455b7_SetDate">
    <vt:lpwstr>2021-01-24T16:54:03.2760035Z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ies>
</file>