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D0068" w14:textId="406DD163" w:rsidR="00E72E09" w:rsidRPr="00934A70" w:rsidRDefault="002929CB" w:rsidP="0033439C">
      <w:pPr>
        <w:pStyle w:val="Title"/>
      </w:pPr>
      <w:r w:rsidRPr="00934A70">
        <w:t xml:space="preserve">A </w:t>
      </w:r>
      <w:r w:rsidR="00806F23" w:rsidRPr="00934A70">
        <w:t xml:space="preserve">conceptual </w:t>
      </w:r>
      <w:r w:rsidR="008A0B10">
        <w:t xml:space="preserve">information sharing </w:t>
      </w:r>
      <w:r w:rsidR="00A803BA" w:rsidRPr="00934A70">
        <w:t xml:space="preserve">framework </w:t>
      </w:r>
      <w:r w:rsidR="00806F23" w:rsidRPr="00934A70">
        <w:t xml:space="preserve">to </w:t>
      </w:r>
      <w:r w:rsidR="003400E4" w:rsidRPr="00934A70">
        <w:t xml:space="preserve">improve </w:t>
      </w:r>
      <w:r w:rsidR="007B035E" w:rsidRPr="00934A70">
        <w:t xml:space="preserve">supply chain security collaboration </w:t>
      </w:r>
    </w:p>
    <w:p w14:paraId="356AA265" w14:textId="77777777" w:rsidR="00E72E09" w:rsidRPr="00934A70" w:rsidRDefault="00E72E09" w:rsidP="0033439C">
      <w:pPr>
        <w:pStyle w:val="Title"/>
      </w:pPr>
    </w:p>
    <w:p w14:paraId="30F5F28E" w14:textId="77777777" w:rsidR="003462AD" w:rsidRPr="00934A70" w:rsidRDefault="003462AD" w:rsidP="00C77FDA">
      <w:pPr>
        <w:pStyle w:val="Listecouleur-Accent11"/>
        <w:rPr>
          <w:lang w:val="en-US"/>
        </w:rPr>
      </w:pPr>
    </w:p>
    <w:p w14:paraId="566052DB" w14:textId="77777777" w:rsidR="00FD7538" w:rsidRPr="00934A70" w:rsidRDefault="00FD7538" w:rsidP="00C77FDA"/>
    <w:p w14:paraId="48578CB3" w14:textId="77777777" w:rsidR="00230EBA" w:rsidRPr="00934A70" w:rsidRDefault="00FA30E7" w:rsidP="00D53E6C">
      <w:pPr>
        <w:pStyle w:val="Heading5"/>
      </w:pPr>
      <w:bookmarkStart w:id="0" w:name="_Toc494058712"/>
      <w:r w:rsidRPr="00934A70">
        <w:t>Abstract</w:t>
      </w:r>
      <w:bookmarkEnd w:id="0"/>
    </w:p>
    <w:p w14:paraId="33FB3CD8" w14:textId="6AE2D2BC" w:rsidR="007B7923" w:rsidRDefault="007B7923" w:rsidP="00C77FDA">
      <w:pPr>
        <w:rPr>
          <w:b/>
        </w:rPr>
      </w:pPr>
      <w:r>
        <w:rPr>
          <w:rFonts w:ascii="Calibri" w:hAnsi="Calibri" w:cs="Calibri"/>
          <w:color w:val="000000"/>
          <w:shd w:val="clear" w:color="auto" w:fill="FFFFFF"/>
        </w:rPr>
        <w:t>Modern Supply Chains are critical in terms of efficiency, economic activities and commercial impact</w:t>
      </w:r>
      <w:r w:rsidR="00C82DEA">
        <w:rPr>
          <w:rFonts w:ascii="Calibri" w:hAnsi="Calibri" w:cs="Calibri"/>
          <w:color w:val="000000"/>
          <w:shd w:val="clear" w:color="auto" w:fill="FFFFFF"/>
        </w:rPr>
        <w:t>,</w:t>
      </w:r>
      <w:r>
        <w:rPr>
          <w:rFonts w:ascii="Calibri" w:hAnsi="Calibri" w:cs="Calibri"/>
          <w:color w:val="000000"/>
          <w:shd w:val="clear" w:color="auto" w:fill="FFFFFF"/>
        </w:rPr>
        <w:t xml:space="preserve"> particularly in case of security incidents. Inland terminals, commercial ports and dry ports constitute key gateways for the transportation flows in these modern supply chains and are require enhanced security procedures. This paper develops a framework that facilitates the sharing of information among various supply chain stakeholders, which is expected to improve the security level from a value chain perspective. In this context, we propose the upgrade of the current security strategies utilizing existing processes, equipment in order to minimize time and cost currently needed but more importantly improving the level of security in the supply chain. A conceptual rule and role-based data fusion framework is developed enabling</w:t>
      </w:r>
      <w:r w:rsidR="007F326E">
        <w:rPr>
          <w:rFonts w:ascii="Calibri" w:hAnsi="Calibri" w:cs="Calibri"/>
          <w:color w:val="000000"/>
          <w:shd w:val="clear" w:color="auto" w:fill="FFFFFF"/>
        </w:rPr>
        <w:t xml:space="preserve"> the </w:t>
      </w:r>
      <w:r>
        <w:rPr>
          <w:rFonts w:ascii="Calibri" w:hAnsi="Calibri" w:cs="Calibri"/>
          <w:color w:val="000000"/>
          <w:shd w:val="clear" w:color="auto" w:fill="FFFFFF"/>
        </w:rPr>
        <w:t xml:space="preserve">seamless and timely exchange of messages. The proposed Data Fusion Framework has a simple architecture that supports quick integration to either network-based, distributed systems or conventional stand-alone systems and adheres to common data fusion principles. The proposed framework considers different components (e.g. sensors, algorithms and fusing procedures) in an equipment agnostic approach </w:t>
      </w:r>
      <w:proofErr w:type="gramStart"/>
      <w:r>
        <w:rPr>
          <w:rFonts w:ascii="Calibri" w:hAnsi="Calibri" w:cs="Calibri"/>
          <w:color w:val="000000"/>
          <w:shd w:val="clear" w:color="auto" w:fill="FFFFFF"/>
        </w:rPr>
        <w:t>so as to</w:t>
      </w:r>
      <w:proofErr w:type="gramEnd"/>
      <w:r>
        <w:rPr>
          <w:rFonts w:ascii="Calibri" w:hAnsi="Calibri" w:cs="Calibri"/>
          <w:color w:val="000000"/>
          <w:shd w:val="clear" w:color="auto" w:fill="FFFFFF"/>
        </w:rPr>
        <w:t xml:space="preserve"> enable easy access and easy usage of security information.</w:t>
      </w:r>
    </w:p>
    <w:p w14:paraId="40D0ABF5" w14:textId="1ABB5E01" w:rsidR="00A2646E" w:rsidRPr="00934A70" w:rsidRDefault="00FA30E7" w:rsidP="00C77FDA">
      <w:pPr>
        <w:rPr>
          <w:color w:val="244061" w:themeColor="accent1" w:themeShade="80"/>
        </w:rPr>
      </w:pPr>
      <w:r w:rsidRPr="006B36D2">
        <w:rPr>
          <w:b/>
        </w:rPr>
        <w:t>Keywords</w:t>
      </w:r>
      <w:r w:rsidR="00A2646E" w:rsidRPr="00FE6FCB">
        <w:rPr>
          <w:b/>
          <w:color w:val="244061" w:themeColor="accent1" w:themeShade="80"/>
        </w:rPr>
        <w:t>:</w:t>
      </w:r>
      <w:r w:rsidR="00A2646E" w:rsidRPr="00934A70">
        <w:rPr>
          <w:b/>
          <w:color w:val="244061" w:themeColor="accent1" w:themeShade="80"/>
        </w:rPr>
        <w:t xml:space="preserve"> </w:t>
      </w:r>
      <w:r w:rsidR="00100329">
        <w:t>Information systems, s</w:t>
      </w:r>
      <w:r w:rsidR="00FE6FCB" w:rsidRPr="00FE6FCB">
        <w:t>upply chain security</w:t>
      </w:r>
      <w:r w:rsidR="00C46709">
        <w:t>;</w:t>
      </w:r>
      <w:r w:rsidR="006B36D2" w:rsidRPr="006B36D2">
        <w:t xml:space="preserve"> transport security</w:t>
      </w:r>
      <w:r w:rsidR="00C46709">
        <w:t>;</w:t>
      </w:r>
      <w:r w:rsidR="00FE6FCB" w:rsidRPr="00FE6FCB">
        <w:t xml:space="preserve"> </w:t>
      </w:r>
      <w:r w:rsidR="00EC5FD8" w:rsidRPr="00FE6FCB">
        <w:t>ICT</w:t>
      </w:r>
      <w:r w:rsidR="00C46709">
        <w:t>;</w:t>
      </w:r>
      <w:r w:rsidR="00EC5FD8" w:rsidRPr="00FE6FCB">
        <w:t xml:space="preserve"> threat analysis</w:t>
      </w:r>
      <w:r w:rsidR="00C46709">
        <w:t>;</w:t>
      </w:r>
      <w:r w:rsidR="00EC5FD8" w:rsidRPr="00FE6FCB">
        <w:t xml:space="preserve"> risk assessment</w:t>
      </w:r>
      <w:r w:rsidR="00C46709">
        <w:t>;</w:t>
      </w:r>
      <w:r w:rsidR="00EC5FD8" w:rsidRPr="00FE6FCB">
        <w:t xml:space="preserve"> security awareness</w:t>
      </w:r>
      <w:r w:rsidR="00C46709">
        <w:t>;</w:t>
      </w:r>
      <w:r w:rsidR="00FE6FCB" w:rsidRPr="00FE6FCB">
        <w:t xml:space="preserve"> data fusion</w:t>
      </w:r>
      <w:r w:rsidR="00C46709">
        <w:t>;</w:t>
      </w:r>
      <w:r w:rsidR="006B36D2">
        <w:t xml:space="preserve"> visibility</w:t>
      </w:r>
      <w:r w:rsidR="00C46709">
        <w:t>;</w:t>
      </w:r>
      <w:r w:rsidR="006B36D2">
        <w:t xml:space="preserve"> collaborative security</w:t>
      </w:r>
    </w:p>
    <w:p w14:paraId="2061A5A8" w14:textId="77777777" w:rsidR="00A2646E" w:rsidRPr="00934A70" w:rsidRDefault="00A2646E" w:rsidP="00C77FDA">
      <w:pPr>
        <w:pStyle w:val="Listecouleur-Accent11"/>
        <w:rPr>
          <w:lang w:val="en-US"/>
        </w:rPr>
      </w:pPr>
    </w:p>
    <w:p w14:paraId="5D1CD4BA" w14:textId="18F4037F" w:rsidR="000A1BA7" w:rsidRPr="00934A70" w:rsidRDefault="00FA30E7" w:rsidP="00C77FDA">
      <w:pPr>
        <w:rPr>
          <w:rFonts w:eastAsiaTheme="majorEastAsia" w:cstheme="majorBidi"/>
          <w:color w:val="365F91" w:themeColor="accent1" w:themeShade="BF"/>
        </w:rPr>
      </w:pPr>
      <w:r w:rsidRPr="00934A70">
        <w:br w:type="page"/>
      </w:r>
    </w:p>
    <w:p w14:paraId="3619D457" w14:textId="77777777" w:rsidR="0000695F" w:rsidRPr="00934A70" w:rsidRDefault="00FA30E7" w:rsidP="00483398">
      <w:pPr>
        <w:pStyle w:val="Heading1"/>
      </w:pPr>
      <w:bookmarkStart w:id="1" w:name="_Toc494058713"/>
      <w:r w:rsidRPr="00934A70">
        <w:lastRenderedPageBreak/>
        <w:t>Introduction</w:t>
      </w:r>
      <w:bookmarkEnd w:id="1"/>
      <w:r w:rsidRPr="00934A70">
        <w:t xml:space="preserve"> </w:t>
      </w:r>
    </w:p>
    <w:p w14:paraId="019AFC42" w14:textId="0CDD5836" w:rsidR="00483398" w:rsidRPr="00667601" w:rsidRDefault="00743287" w:rsidP="00C77FDA">
      <w:pPr>
        <w:pStyle w:val="Heading2"/>
      </w:pPr>
      <w:bookmarkStart w:id="2" w:name="_Toc494058714"/>
      <w:bookmarkStart w:id="3" w:name="_Toc331753350"/>
      <w:bookmarkStart w:id="4" w:name="_Toc339784833"/>
      <w:r w:rsidRPr="00667601">
        <w:t>Overview</w:t>
      </w:r>
      <w:bookmarkEnd w:id="2"/>
    </w:p>
    <w:p w14:paraId="26197841" w14:textId="6B734577" w:rsidR="002A3243" w:rsidRPr="00BB679D" w:rsidRDefault="002A3243" w:rsidP="002A3243">
      <w:r w:rsidRPr="00934A70">
        <w:t>It is</w:t>
      </w:r>
      <w:r w:rsidR="008A0214">
        <w:t xml:space="preserve"> a</w:t>
      </w:r>
      <w:r w:rsidRPr="00934A70">
        <w:t xml:space="preserve"> commonplace to suggest that the </w:t>
      </w:r>
      <w:r w:rsidR="00A538E5">
        <w:t xml:space="preserve">logistics </w:t>
      </w:r>
      <w:r w:rsidRPr="00934A70">
        <w:t>sector is critical in terms of economic activities and commercial impact</w:t>
      </w:r>
      <w:r w:rsidR="00A533A4">
        <w:t xml:space="preserve"> when security incidents occur</w:t>
      </w:r>
      <w:r w:rsidRPr="00934A70">
        <w:t xml:space="preserve">. </w:t>
      </w:r>
      <w:r w:rsidR="00A538E5">
        <w:t xml:space="preserve">In this context, </w:t>
      </w:r>
      <w:r w:rsidR="00A533A4">
        <w:t>i</w:t>
      </w:r>
      <w:r w:rsidR="00A538E5">
        <w:t xml:space="preserve">nland </w:t>
      </w:r>
      <w:r w:rsidR="00A533A4">
        <w:t>t</w:t>
      </w:r>
      <w:r w:rsidR="00A538E5">
        <w:t xml:space="preserve">erminals, </w:t>
      </w:r>
      <w:r w:rsidR="00A533A4">
        <w:t>c</w:t>
      </w:r>
      <w:r w:rsidRPr="00934A70">
        <w:t>ommercial ports</w:t>
      </w:r>
      <w:r w:rsidR="00A538E5">
        <w:t xml:space="preserve"> </w:t>
      </w:r>
      <w:r w:rsidRPr="00934A70">
        <w:t xml:space="preserve">and </w:t>
      </w:r>
      <w:r w:rsidR="00A533A4">
        <w:t>d</w:t>
      </w:r>
      <w:r w:rsidRPr="00934A70">
        <w:t>ry</w:t>
      </w:r>
      <w:r w:rsidR="007D3D86">
        <w:t xml:space="preserve"> </w:t>
      </w:r>
      <w:r w:rsidRPr="00934A70">
        <w:t>ports constitute key gateways for the</w:t>
      </w:r>
      <w:r w:rsidR="000A5BB4" w:rsidRPr="000A5BB4">
        <w:t xml:space="preserve"> </w:t>
      </w:r>
      <w:r w:rsidR="000A5BB4">
        <w:t xml:space="preserve">transportation </w:t>
      </w:r>
      <w:r w:rsidRPr="00934A70">
        <w:t xml:space="preserve">flows </w:t>
      </w:r>
      <w:r w:rsidR="00A533A4">
        <w:t>in these supply chains</w:t>
      </w:r>
      <w:r w:rsidR="008A0214">
        <w:t>,</w:t>
      </w:r>
      <w:r w:rsidR="00A533A4">
        <w:t xml:space="preserve"> </w:t>
      </w:r>
      <w:r w:rsidRPr="00934A70">
        <w:t>and as such there is an increased need for enhanced security procedures</w:t>
      </w:r>
      <w:r w:rsidR="001C7B64">
        <w:t>, thus being a focal point in the Supply Chain Security</w:t>
      </w:r>
      <w:r w:rsidRPr="00934A70">
        <w:t>. Therefore, the</w:t>
      </w:r>
      <w:r w:rsidR="001C7B64">
        <w:t xml:space="preserve">se gateways </w:t>
      </w:r>
      <w:proofErr w:type="gramStart"/>
      <w:r w:rsidRPr="00934A70">
        <w:t>have to</w:t>
      </w:r>
      <w:proofErr w:type="gramEnd"/>
      <w:r w:rsidRPr="00934A70">
        <w:t xml:space="preserve"> rely n</w:t>
      </w:r>
      <w:r w:rsidRPr="00262EB7">
        <w:t>ot only on complicated and advanced facilities but also on advanced ICT infrastructure, on trustworthy e-</w:t>
      </w:r>
      <w:r w:rsidR="000A5BB4" w:rsidRPr="00262EB7">
        <w:t xml:space="preserve">supply chain </w:t>
      </w:r>
      <w:r w:rsidRPr="00262EB7">
        <w:t>services and robust procedures.</w:t>
      </w:r>
      <w:r w:rsidR="001C7B64" w:rsidRPr="00262EB7">
        <w:t xml:space="preserve"> The degradation, interruption or impairment of supply chain cargo flows have serious impacts on </w:t>
      </w:r>
      <w:r w:rsidR="00E10535">
        <w:t xml:space="preserve">the </w:t>
      </w:r>
      <w:r w:rsidR="001C7B64" w:rsidRPr="00262EB7">
        <w:t>economy, national security, health, safety, and the welfar</w:t>
      </w:r>
      <w:r w:rsidR="000A5BB4" w:rsidRPr="00262EB7">
        <w:t>e of citizens and nations</w:t>
      </w:r>
      <w:r w:rsidR="00E10535">
        <w:t>;</w:t>
      </w:r>
      <w:r w:rsidR="000A5BB4" w:rsidRPr="00262EB7">
        <w:t xml:space="preserve"> </w:t>
      </w:r>
      <w:proofErr w:type="gramStart"/>
      <w:r w:rsidR="000A5BB4" w:rsidRPr="00262EB7">
        <w:t>thus</w:t>
      </w:r>
      <w:proofErr w:type="gramEnd"/>
      <w:r w:rsidR="000A5BB4" w:rsidRPr="00262EB7">
        <w:t xml:space="preserve"> the main objective of any decision maker is to</w:t>
      </w:r>
      <w:r w:rsidR="00262EB7">
        <w:t xml:space="preserve"> either </w:t>
      </w:r>
      <w:r w:rsidR="000A5BB4" w:rsidRPr="00262EB7">
        <w:t xml:space="preserve">decrease </w:t>
      </w:r>
      <w:r w:rsidR="00262EB7">
        <w:t xml:space="preserve">the occurrence of </w:t>
      </w:r>
      <w:r w:rsidR="000A5BB4" w:rsidRPr="00262EB7">
        <w:t>these events</w:t>
      </w:r>
      <w:r w:rsidR="00262EB7">
        <w:t xml:space="preserve"> or their impac</w:t>
      </w:r>
      <w:r w:rsidR="00262EB7" w:rsidRPr="00BB679D">
        <w:t>t</w:t>
      </w:r>
      <w:r w:rsidR="000A5BB4" w:rsidRPr="00BB679D">
        <w:t xml:space="preserve">. </w:t>
      </w:r>
    </w:p>
    <w:p w14:paraId="28067A9B" w14:textId="22DEAEDA" w:rsidR="00632D57" w:rsidRPr="00BB679D" w:rsidRDefault="00743287" w:rsidP="00262EB7">
      <w:pPr>
        <w:rPr>
          <w:rFonts w:cs="TimesNewRoman"/>
        </w:rPr>
      </w:pPr>
      <w:r w:rsidRPr="00BB679D">
        <w:t xml:space="preserve">This paper </w:t>
      </w:r>
      <w:r w:rsidR="00A533A4">
        <w:t xml:space="preserve">proposes a framework that </w:t>
      </w:r>
      <w:r w:rsidRPr="00BB679D">
        <w:t xml:space="preserve">focuses on </w:t>
      </w:r>
      <w:r w:rsidR="00262EB7" w:rsidRPr="00BB679D">
        <w:t>improving the sharing of information among the supply chain stakeholders</w:t>
      </w:r>
      <w:r w:rsidR="00D55826">
        <w:t xml:space="preserve"> (agents). The proposed framework </w:t>
      </w:r>
      <w:r w:rsidR="00262EB7" w:rsidRPr="00BB679D">
        <w:t>is expected to improve the security level of the entire supply chain. More precisely, t</w:t>
      </w:r>
      <w:r w:rsidR="00C348F1" w:rsidRPr="00BB679D">
        <w:rPr>
          <w:lang w:eastAsia="en-US"/>
        </w:rPr>
        <w:t xml:space="preserve">he concept of this paper lies exactly on this premise, the more information becomes available to the decision maker, the more likely it is to minimize the probability of a Loss Event happening. </w:t>
      </w:r>
      <w:r w:rsidR="00262EB7" w:rsidRPr="00BB679D">
        <w:rPr>
          <w:lang w:eastAsia="en-US"/>
        </w:rPr>
        <w:t xml:space="preserve">Key success factor is the </w:t>
      </w:r>
      <w:r w:rsidR="00C348F1" w:rsidRPr="00BB679D">
        <w:rPr>
          <w:lang w:eastAsia="en-US"/>
        </w:rPr>
        <w:t>information availab</w:t>
      </w:r>
      <w:r w:rsidR="00262EB7" w:rsidRPr="00BB679D">
        <w:rPr>
          <w:lang w:eastAsia="en-US"/>
        </w:rPr>
        <w:t xml:space="preserve">ility, which should be </w:t>
      </w:r>
      <w:r w:rsidR="00C348F1" w:rsidRPr="00BB679D">
        <w:rPr>
          <w:lang w:eastAsia="en-US"/>
        </w:rPr>
        <w:t>based on specific sharing principles throughout the supply chain and to all relevant stakeholders.</w:t>
      </w:r>
      <w:r w:rsidR="00262EB7" w:rsidRPr="00BB679D">
        <w:rPr>
          <w:lang w:eastAsia="en-US"/>
        </w:rPr>
        <w:t xml:space="preserve"> In this context upgraded s</w:t>
      </w:r>
      <w:r w:rsidR="00632D57" w:rsidRPr="00BB679D">
        <w:rPr>
          <w:rFonts w:cs="TimesNewRoman"/>
        </w:rPr>
        <w:t xml:space="preserve">ecurity </w:t>
      </w:r>
      <w:r w:rsidR="00262EB7" w:rsidRPr="00BB679D">
        <w:rPr>
          <w:rFonts w:cs="TimesNewRoman"/>
        </w:rPr>
        <w:t xml:space="preserve">strategies may be developed </w:t>
      </w:r>
      <w:r w:rsidR="00632D57" w:rsidRPr="00BB679D">
        <w:rPr>
          <w:rFonts w:cs="TimesNewRoman"/>
        </w:rPr>
        <w:t xml:space="preserve">upon existing processes </w:t>
      </w:r>
      <w:r w:rsidR="00262EB7" w:rsidRPr="00BB679D">
        <w:rPr>
          <w:rFonts w:cs="TimesNewRoman"/>
        </w:rPr>
        <w:t xml:space="preserve">minimizing </w:t>
      </w:r>
      <w:r w:rsidR="00632D57" w:rsidRPr="00BB679D">
        <w:rPr>
          <w:rFonts w:cs="TimesNewRoman"/>
        </w:rPr>
        <w:t>time</w:t>
      </w:r>
      <w:r w:rsidR="00262EB7" w:rsidRPr="00BB679D">
        <w:rPr>
          <w:rFonts w:cs="TimesNewRoman"/>
        </w:rPr>
        <w:t xml:space="preserve"> and cost currently needed but more importantly improving the level of security in the supply chain utilizing</w:t>
      </w:r>
      <w:r w:rsidR="00A951AB">
        <w:rPr>
          <w:rFonts w:cs="TimesNewRoman"/>
        </w:rPr>
        <w:t>, even more,</w:t>
      </w:r>
      <w:r w:rsidR="00262EB7" w:rsidRPr="00BB679D">
        <w:rPr>
          <w:rFonts w:cs="TimesNewRoman"/>
        </w:rPr>
        <w:t xml:space="preserve"> the existing security investment implemented by governmental bodies and private undertakings.</w:t>
      </w:r>
    </w:p>
    <w:p w14:paraId="26ABA349" w14:textId="40EE3363" w:rsidR="00262EB7" w:rsidRPr="00AF63A0" w:rsidRDefault="00262EB7" w:rsidP="00262EB7">
      <w:pPr>
        <w:rPr>
          <w:rFonts w:cs="TimesNewRoman"/>
        </w:rPr>
      </w:pPr>
      <w:r w:rsidRPr="00F16BE9">
        <w:rPr>
          <w:rFonts w:cs="TimesNewRoman"/>
        </w:rPr>
        <w:t xml:space="preserve">This paper is organized as follows: in the next section a literature review provides the broader context of the research. </w:t>
      </w:r>
      <w:r w:rsidR="00BB679D" w:rsidRPr="00F16BE9">
        <w:rPr>
          <w:rFonts w:cs="TimesNewRoman"/>
        </w:rPr>
        <w:t xml:space="preserve">Section 2 presents the conceptual data fusion framework and </w:t>
      </w:r>
      <w:r w:rsidR="000E7A2B" w:rsidRPr="00F16BE9">
        <w:rPr>
          <w:rFonts w:cs="TimesNewRoman"/>
        </w:rPr>
        <w:t xml:space="preserve">its associated </w:t>
      </w:r>
      <w:r w:rsidR="00AD01CD" w:rsidRPr="00F16BE9">
        <w:rPr>
          <w:rFonts w:cs="TimesNewRoman"/>
        </w:rPr>
        <w:t xml:space="preserve">groups of </w:t>
      </w:r>
      <w:r w:rsidR="000E7A2B" w:rsidRPr="00F16BE9">
        <w:rPr>
          <w:rFonts w:cs="TimesNewRoman"/>
        </w:rPr>
        <w:t>arc</w:t>
      </w:r>
      <w:r w:rsidR="00AD01CD" w:rsidRPr="00F16BE9">
        <w:rPr>
          <w:rFonts w:cs="TimesNewRoman"/>
        </w:rPr>
        <w:t xml:space="preserve">hitecture. </w:t>
      </w:r>
      <w:r w:rsidR="00BB679D" w:rsidRPr="00F16BE9">
        <w:rPr>
          <w:rFonts w:cs="TimesNewRoman"/>
        </w:rPr>
        <w:t xml:space="preserve">Section </w:t>
      </w:r>
      <w:r w:rsidR="00AD01CD" w:rsidRPr="00F16BE9">
        <w:rPr>
          <w:rFonts w:cs="TimesNewRoman"/>
        </w:rPr>
        <w:t>3</w:t>
      </w:r>
      <w:r w:rsidR="00BB679D" w:rsidRPr="00F16BE9">
        <w:rPr>
          <w:rFonts w:cs="TimesNewRoman"/>
        </w:rPr>
        <w:t xml:space="preserve"> concludes with some important observations</w:t>
      </w:r>
      <w:r w:rsidR="00121BCB" w:rsidRPr="00F16BE9">
        <w:rPr>
          <w:rFonts w:cs="TimesNewRoman"/>
        </w:rPr>
        <w:t xml:space="preserve"> and section 4 provides some research and policy recommendations</w:t>
      </w:r>
      <w:r w:rsidR="00BB679D" w:rsidRPr="00F16BE9">
        <w:rPr>
          <w:rFonts w:cs="TimesNewRoman"/>
        </w:rPr>
        <w:t>.</w:t>
      </w:r>
      <w:r w:rsidR="00BB679D">
        <w:rPr>
          <w:rFonts w:cs="TimesNewRoman"/>
        </w:rPr>
        <w:t xml:space="preserve"> </w:t>
      </w:r>
      <w:bookmarkStart w:id="5" w:name="_GoBack"/>
      <w:bookmarkEnd w:id="5"/>
    </w:p>
    <w:p w14:paraId="0824D54E" w14:textId="159506C7" w:rsidR="001F30E7" w:rsidRPr="00A533A4" w:rsidRDefault="001F30E7" w:rsidP="001F30E7">
      <w:pPr>
        <w:pStyle w:val="Heading2"/>
      </w:pPr>
      <w:bookmarkStart w:id="6" w:name="_Toc494058715"/>
      <w:r w:rsidRPr="00A533A4">
        <w:t>Literature Review</w:t>
      </w:r>
      <w:bookmarkEnd w:id="6"/>
      <w:r w:rsidRPr="00A533A4">
        <w:t xml:space="preserve"> </w:t>
      </w:r>
    </w:p>
    <w:p w14:paraId="71E82B0D" w14:textId="5D452B96" w:rsidR="00F2100D" w:rsidRDefault="00F2100D" w:rsidP="00A73938">
      <w:pPr>
        <w:autoSpaceDE w:val="0"/>
        <w:autoSpaceDN w:val="0"/>
        <w:adjustRightInd w:val="0"/>
        <w:spacing w:before="0" w:after="0"/>
        <w:rPr>
          <w:rFonts w:cs="TimesNewRoman"/>
        </w:rPr>
      </w:pPr>
      <w:r>
        <w:rPr>
          <w:rFonts w:cs="TimesNewRoman"/>
        </w:rPr>
        <w:t xml:space="preserve">Before we describe the supply chain security in the cargo/container movement we would like to cover the supply chain in general and container supply </w:t>
      </w:r>
      <w:proofErr w:type="gramStart"/>
      <w:r>
        <w:rPr>
          <w:rFonts w:cs="TimesNewRoman"/>
        </w:rPr>
        <w:t>chain in particular</w:t>
      </w:r>
      <w:proofErr w:type="gramEnd"/>
      <w:r>
        <w:rPr>
          <w:rFonts w:cs="TimesNewRoman"/>
        </w:rPr>
        <w:t xml:space="preserve">. </w:t>
      </w:r>
      <w:r w:rsidRPr="003174F2">
        <w:rPr>
          <w:rFonts w:cs="TimesNewRoman"/>
        </w:rPr>
        <w:t>A supply chain</w:t>
      </w:r>
      <w:r>
        <w:rPr>
          <w:rFonts w:cs="TimesNewRoman"/>
        </w:rPr>
        <w:t xml:space="preserve"> covers </w:t>
      </w:r>
      <w:r w:rsidRPr="003174F2">
        <w:rPr>
          <w:rFonts w:cs="TimesNewRoman"/>
        </w:rPr>
        <w:t>all activities associated with the flow and</w:t>
      </w:r>
      <w:r>
        <w:rPr>
          <w:rFonts w:cs="TimesNewRoman"/>
        </w:rPr>
        <w:t xml:space="preserve"> </w:t>
      </w:r>
      <w:r w:rsidRPr="003174F2">
        <w:rPr>
          <w:rFonts w:cs="TimesNewRoman"/>
        </w:rPr>
        <w:t xml:space="preserve">movement of goods, services, and </w:t>
      </w:r>
      <w:r w:rsidRPr="00A951AB">
        <w:rPr>
          <w:rFonts w:cs="TimesNewRoman"/>
          <w:color w:val="000000" w:themeColor="text1"/>
        </w:rPr>
        <w:t>related information from the point of origin to the point of consumption (Murphy and</w:t>
      </w:r>
      <w:r w:rsidR="002576FF" w:rsidRPr="00A951AB">
        <w:rPr>
          <w:rFonts w:cs="TimesNewRoman"/>
          <w:color w:val="000000" w:themeColor="text1"/>
        </w:rPr>
        <w:t xml:space="preserve"> </w:t>
      </w:r>
      <w:r w:rsidRPr="00A951AB">
        <w:rPr>
          <w:rFonts w:cs="TimesNewRoman"/>
          <w:color w:val="000000" w:themeColor="text1"/>
        </w:rPr>
        <w:t xml:space="preserve">Wood, 2008). </w:t>
      </w:r>
      <w:r w:rsidR="00D55826">
        <w:rPr>
          <w:rFonts w:cs="TimesNewRoman"/>
        </w:rPr>
        <w:t>Currently</w:t>
      </w:r>
      <w:r>
        <w:rPr>
          <w:rFonts w:cs="TimesNewRoman"/>
        </w:rPr>
        <w:t xml:space="preserve">, this flow and movement of goods, services and information </w:t>
      </w:r>
      <w:r w:rsidR="008C46A1">
        <w:rPr>
          <w:rFonts w:cs="TimesNewRoman"/>
        </w:rPr>
        <w:t>are</w:t>
      </w:r>
      <w:r>
        <w:rPr>
          <w:rFonts w:cs="TimesNewRoman"/>
        </w:rPr>
        <w:t xml:space="preserve"> global in nature, transforming supply </w:t>
      </w:r>
      <w:r w:rsidR="00D55826">
        <w:rPr>
          <w:rFonts w:cs="TimesNewRoman"/>
        </w:rPr>
        <w:t xml:space="preserve">(value) </w:t>
      </w:r>
      <w:r>
        <w:rPr>
          <w:rFonts w:cs="TimesNewRoman"/>
        </w:rPr>
        <w:t xml:space="preserve">chains into </w:t>
      </w:r>
      <w:r w:rsidR="00D55826">
        <w:rPr>
          <w:rFonts w:cs="TimesNewRoman"/>
        </w:rPr>
        <w:t>g</w:t>
      </w:r>
      <w:r>
        <w:rPr>
          <w:rFonts w:cs="TimesNewRoman"/>
        </w:rPr>
        <w:t xml:space="preserve">lobal supply </w:t>
      </w:r>
      <w:r w:rsidR="00D55826">
        <w:rPr>
          <w:rFonts w:cs="TimesNewRoman"/>
        </w:rPr>
        <w:t>(value) chains. Global s</w:t>
      </w:r>
      <w:r>
        <w:rPr>
          <w:rFonts w:cs="TimesNewRoman"/>
        </w:rPr>
        <w:t>upply chains are the international system of different entities</w:t>
      </w:r>
      <w:r w:rsidR="007D3D86">
        <w:rPr>
          <w:rFonts w:cs="TimesNewRoman"/>
        </w:rPr>
        <w:t>/</w:t>
      </w:r>
      <w:r w:rsidRPr="007D3D86">
        <w:rPr>
          <w:rFonts w:cs="TimesNewRoman"/>
        </w:rPr>
        <w:t>stakeholders</w:t>
      </w:r>
      <w:r>
        <w:rPr>
          <w:rFonts w:cs="TimesNewRoman"/>
        </w:rPr>
        <w:t xml:space="preserve"> including; suppliers, </w:t>
      </w:r>
      <w:r w:rsidRPr="0081644B">
        <w:rPr>
          <w:rFonts w:cs="TimesNewRoman"/>
        </w:rPr>
        <w:t>manufacturers, freight forwarders, logistics</w:t>
      </w:r>
      <w:r>
        <w:rPr>
          <w:rFonts w:cs="TimesNewRoman"/>
        </w:rPr>
        <w:t xml:space="preserve"> </w:t>
      </w:r>
      <w:r w:rsidRPr="0081644B">
        <w:rPr>
          <w:rFonts w:cs="TimesNewRoman"/>
        </w:rPr>
        <w:t xml:space="preserve">service providers, ocean carriers, </w:t>
      </w:r>
      <w:r>
        <w:rPr>
          <w:rFonts w:cs="TimesNewRoman"/>
        </w:rPr>
        <w:t>buyers and custom authorities etc. that pave the way of international trade. C</w:t>
      </w:r>
      <w:r w:rsidRPr="000E3712">
        <w:rPr>
          <w:rFonts w:cs="TimesNewRoman"/>
        </w:rPr>
        <w:t>ontainer</w:t>
      </w:r>
      <w:r>
        <w:rPr>
          <w:rFonts w:cs="TimesNewRoman"/>
        </w:rPr>
        <w:t xml:space="preserve"> </w:t>
      </w:r>
      <w:r w:rsidRPr="000E3712">
        <w:rPr>
          <w:rFonts w:cs="TimesNewRoman"/>
        </w:rPr>
        <w:t>shipping</w:t>
      </w:r>
      <w:r>
        <w:rPr>
          <w:rFonts w:cs="TimesNewRoman"/>
        </w:rPr>
        <w:t xml:space="preserve"> </w:t>
      </w:r>
      <w:r w:rsidRPr="000E3712">
        <w:rPr>
          <w:rFonts w:cs="TimesNewRoman"/>
        </w:rPr>
        <w:t>is an integral component of the</w:t>
      </w:r>
      <w:r>
        <w:rPr>
          <w:rFonts w:cs="TimesNewRoman"/>
        </w:rPr>
        <w:t xml:space="preserve"> transportation network that links the consigner and consignee and all other entities in the global supply chain responsible for the movement of material</w:t>
      </w:r>
      <w:r w:rsidRPr="000E3712">
        <w:rPr>
          <w:rFonts w:cs="TimesNewRoman"/>
        </w:rPr>
        <w:t xml:space="preserve"> across the ocean.</w:t>
      </w:r>
      <w:r>
        <w:rPr>
          <w:rFonts w:cs="TimesNewRoman"/>
        </w:rPr>
        <w:t xml:space="preserve"> </w:t>
      </w:r>
    </w:p>
    <w:p w14:paraId="5FCC7FE1" w14:textId="77777777" w:rsidR="00A73938" w:rsidRDefault="00A73938" w:rsidP="00A73938">
      <w:pPr>
        <w:autoSpaceDE w:val="0"/>
        <w:autoSpaceDN w:val="0"/>
        <w:adjustRightInd w:val="0"/>
        <w:spacing w:before="0" w:after="0"/>
        <w:rPr>
          <w:rFonts w:cs="TimesNewRoman"/>
        </w:rPr>
      </w:pPr>
    </w:p>
    <w:p w14:paraId="31602776" w14:textId="4341F4F0" w:rsidR="00F2100D" w:rsidRPr="00CB1439" w:rsidRDefault="00F2100D" w:rsidP="00A73938">
      <w:pPr>
        <w:autoSpaceDE w:val="0"/>
        <w:autoSpaceDN w:val="0"/>
        <w:adjustRightInd w:val="0"/>
        <w:spacing w:before="0" w:after="0"/>
        <w:rPr>
          <w:bCs/>
        </w:rPr>
      </w:pPr>
      <w:r>
        <w:rPr>
          <w:rFonts w:cs="TimesNewRoman"/>
        </w:rPr>
        <w:lastRenderedPageBreak/>
        <w:t xml:space="preserve">Supply chain security </w:t>
      </w:r>
      <w:r w:rsidR="00BB2721">
        <w:rPr>
          <w:rFonts w:cs="TimesNewRoman"/>
        </w:rPr>
        <w:t xml:space="preserve">has become </w:t>
      </w:r>
      <w:r>
        <w:rPr>
          <w:rFonts w:cs="TimesNewRoman"/>
        </w:rPr>
        <w:t>a crucial element in the logistics</w:t>
      </w:r>
      <w:r w:rsidR="00BB2721">
        <w:rPr>
          <w:rFonts w:cs="TimesNewRoman"/>
        </w:rPr>
        <w:t xml:space="preserve"> operations</w:t>
      </w:r>
      <w:r>
        <w:rPr>
          <w:rFonts w:cs="TimesNewRoman"/>
        </w:rPr>
        <w:t xml:space="preserve"> and had gained </w:t>
      </w:r>
      <w:r w:rsidR="008C46A1">
        <w:rPr>
          <w:rFonts w:cs="TimesNewRoman"/>
        </w:rPr>
        <w:t xml:space="preserve">the </w:t>
      </w:r>
      <w:r>
        <w:rPr>
          <w:rFonts w:cs="TimesNewRoman"/>
        </w:rPr>
        <w:t>attention of researchers</w:t>
      </w:r>
      <w:r w:rsidR="008C46A1">
        <w:rPr>
          <w:rFonts w:cs="TimesNewRoman"/>
        </w:rPr>
        <w:t>,</w:t>
      </w:r>
      <w:r>
        <w:rPr>
          <w:rFonts w:cs="TimesNewRoman"/>
        </w:rPr>
        <w:t xml:space="preserve"> </w:t>
      </w:r>
      <w:r w:rsidR="00BB2721">
        <w:rPr>
          <w:rFonts w:cs="TimesNewRoman"/>
        </w:rPr>
        <w:t xml:space="preserve">especially </w:t>
      </w:r>
      <w:r>
        <w:rPr>
          <w:rFonts w:cs="TimesNewRoman"/>
        </w:rPr>
        <w:t xml:space="preserve">after the disastrous events of September 11, 2001. According to </w:t>
      </w:r>
      <w:proofErr w:type="spellStart"/>
      <w:r w:rsidRPr="008C46A1">
        <w:rPr>
          <w:rFonts w:cs="TimesNewRoman"/>
          <w:color w:val="000000" w:themeColor="text1"/>
        </w:rPr>
        <w:t>Closs</w:t>
      </w:r>
      <w:proofErr w:type="spellEnd"/>
      <w:r w:rsidRPr="008C46A1">
        <w:rPr>
          <w:rFonts w:cs="TimesNewRoman"/>
          <w:color w:val="000000" w:themeColor="text1"/>
        </w:rPr>
        <w:t xml:space="preserve"> and </w:t>
      </w:r>
      <w:proofErr w:type="spellStart"/>
      <w:r w:rsidRPr="008C46A1">
        <w:rPr>
          <w:rFonts w:cs="TimesNewRoman"/>
          <w:color w:val="000000" w:themeColor="text1"/>
        </w:rPr>
        <w:t>McGarrell</w:t>
      </w:r>
      <w:proofErr w:type="spellEnd"/>
      <w:r w:rsidRPr="008C46A1">
        <w:rPr>
          <w:rFonts w:cs="TimesNewRoman"/>
          <w:color w:val="000000" w:themeColor="text1"/>
        </w:rPr>
        <w:t xml:space="preserve"> (2004) supply </w:t>
      </w:r>
      <w:r w:rsidRPr="00AE77C8">
        <w:rPr>
          <w:rFonts w:cs="TimesNewRoman"/>
        </w:rPr>
        <w:t xml:space="preserve">chain security management </w:t>
      </w:r>
      <w:r>
        <w:rPr>
          <w:rFonts w:cs="TimesNewRoman"/>
        </w:rPr>
        <w:t>i</w:t>
      </w:r>
      <w:r w:rsidRPr="00AE77C8">
        <w:rPr>
          <w:rFonts w:cs="TimesNewRoman"/>
        </w:rPr>
        <w:t>s “the application of policies,</w:t>
      </w:r>
      <w:r w:rsidR="00BB2721">
        <w:rPr>
          <w:rFonts w:cs="TimesNewRoman"/>
        </w:rPr>
        <w:t xml:space="preserve"> </w:t>
      </w:r>
      <w:r w:rsidRPr="00AE77C8">
        <w:rPr>
          <w:rFonts w:cs="TimesNewRoman"/>
        </w:rPr>
        <w:t>procedures, and technologies to protect supply chain assets</w:t>
      </w:r>
      <w:r>
        <w:rPr>
          <w:rFonts w:cs="TimesNewRoman"/>
        </w:rPr>
        <w:t xml:space="preserve"> </w:t>
      </w:r>
      <w:r w:rsidRPr="00AE77C8">
        <w:rPr>
          <w:rFonts w:cs="TimesNewRoman"/>
        </w:rPr>
        <w:t>(products, facilities, equipment, information, and personnel)</w:t>
      </w:r>
      <w:r>
        <w:rPr>
          <w:rFonts w:cs="TimesNewRoman"/>
        </w:rPr>
        <w:t xml:space="preserve"> </w:t>
      </w:r>
      <w:r w:rsidRPr="00AE77C8">
        <w:rPr>
          <w:rFonts w:cs="TimesNewRoman"/>
        </w:rPr>
        <w:t>from theft, damage, or terrorism, and to prevent the</w:t>
      </w:r>
      <w:r>
        <w:rPr>
          <w:rFonts w:cs="TimesNewRoman"/>
        </w:rPr>
        <w:t xml:space="preserve"> </w:t>
      </w:r>
      <w:r w:rsidRPr="00AE77C8">
        <w:rPr>
          <w:rFonts w:cs="TimesNewRoman"/>
        </w:rPr>
        <w:t>introduction of unauthorized contraband, people, or</w:t>
      </w:r>
      <w:r>
        <w:rPr>
          <w:rFonts w:cs="TimesNewRoman"/>
        </w:rPr>
        <w:t xml:space="preserve"> </w:t>
      </w:r>
      <w:r w:rsidRPr="008C46A1">
        <w:rPr>
          <w:rFonts w:cs="TimesNewRoman"/>
          <w:color w:val="000000" w:themeColor="text1"/>
        </w:rPr>
        <w:t xml:space="preserve">weapons of mass destruction into the supply chain”. The security and the safety of the transportation networks </w:t>
      </w:r>
      <w:r w:rsidR="007A4327">
        <w:rPr>
          <w:rFonts w:cs="TimesNewRoman"/>
          <w:color w:val="000000" w:themeColor="text1"/>
        </w:rPr>
        <w:t>are</w:t>
      </w:r>
      <w:r w:rsidRPr="008C46A1">
        <w:rPr>
          <w:rFonts w:cs="TimesNewRoman"/>
          <w:color w:val="000000" w:themeColor="text1"/>
        </w:rPr>
        <w:t xml:space="preserve"> fundamental for the international trade </w:t>
      </w:r>
      <w:r w:rsidRPr="008C46A1">
        <w:rPr>
          <w:color w:val="000000" w:themeColor="text1"/>
        </w:rPr>
        <w:t>(</w:t>
      </w:r>
      <w:proofErr w:type="spellStart"/>
      <w:r w:rsidRPr="008C46A1">
        <w:rPr>
          <w:color w:val="000000" w:themeColor="text1"/>
        </w:rPr>
        <w:t>Closs</w:t>
      </w:r>
      <w:proofErr w:type="spellEnd"/>
      <w:r w:rsidRPr="008C46A1">
        <w:rPr>
          <w:color w:val="000000" w:themeColor="text1"/>
        </w:rPr>
        <w:t xml:space="preserve"> and </w:t>
      </w:r>
      <w:proofErr w:type="spellStart"/>
      <w:r w:rsidRPr="008C46A1">
        <w:rPr>
          <w:color w:val="000000" w:themeColor="text1"/>
        </w:rPr>
        <w:t>McGarrell</w:t>
      </w:r>
      <w:proofErr w:type="spellEnd"/>
      <w:r w:rsidRPr="008C46A1">
        <w:rPr>
          <w:color w:val="000000" w:themeColor="text1"/>
        </w:rPr>
        <w:t xml:space="preserve">, 2004) </w:t>
      </w:r>
      <w:r w:rsidRPr="008C46A1">
        <w:rPr>
          <w:rFonts w:cs="TimesNewRoman"/>
          <w:color w:val="000000" w:themeColor="text1"/>
        </w:rPr>
        <w:t xml:space="preserve">that </w:t>
      </w:r>
      <w:r w:rsidRPr="00CB1439">
        <w:rPr>
          <w:rFonts w:cs="TimesNewRoman"/>
        </w:rPr>
        <w:t>is assured through the efficient cargo movements, commercial relationships and integration among different stakeholders.</w:t>
      </w:r>
      <w:r w:rsidRPr="00AF63A0">
        <w:rPr>
          <w:rFonts w:cs="TimesNewRoman"/>
        </w:rPr>
        <w:t xml:space="preserve"> </w:t>
      </w:r>
      <w:r>
        <w:rPr>
          <w:rFonts w:cs="TimesNewRoman"/>
        </w:rPr>
        <w:t xml:space="preserve"> </w:t>
      </w:r>
    </w:p>
    <w:p w14:paraId="50D6BAD3" w14:textId="6C618A12" w:rsidR="00F2100D" w:rsidRPr="000536C8" w:rsidRDefault="009B74FC" w:rsidP="0060512E">
      <w:pPr>
        <w:autoSpaceDE w:val="0"/>
        <w:autoSpaceDN w:val="0"/>
        <w:adjustRightInd w:val="0"/>
        <w:spacing w:before="0" w:after="0"/>
      </w:pPr>
      <w:r>
        <w:rPr>
          <w:rFonts w:cs="TimesNewRoman"/>
        </w:rPr>
        <w:t xml:space="preserve">An </w:t>
      </w:r>
      <w:r w:rsidR="0055156B">
        <w:rPr>
          <w:rFonts w:cs="TimesNewRoman"/>
        </w:rPr>
        <w:t xml:space="preserve">important </w:t>
      </w:r>
      <w:r>
        <w:rPr>
          <w:rFonts w:cs="TimesNewRoman"/>
        </w:rPr>
        <w:t xml:space="preserve">element of supply chain security is cargo </w:t>
      </w:r>
      <w:r w:rsidR="00F2100D" w:rsidRPr="00305FC6">
        <w:rPr>
          <w:rFonts w:cs="TimesNewRoman"/>
        </w:rPr>
        <w:t>integrity</w:t>
      </w:r>
      <w:r>
        <w:rPr>
          <w:rFonts w:cs="TimesNewRoman"/>
        </w:rPr>
        <w:t xml:space="preserve">. Cargo integrity is primarily </w:t>
      </w:r>
      <w:r w:rsidR="00F2100D" w:rsidRPr="00305FC6">
        <w:rPr>
          <w:rFonts w:cs="TimesNewRoman"/>
        </w:rPr>
        <w:t>affected by supply chain disruptions</w:t>
      </w:r>
      <w:sdt>
        <w:sdtPr>
          <w:rPr>
            <w:rFonts w:cs="TimesNewRoman"/>
          </w:rPr>
          <w:id w:val="898173001"/>
          <w:citation/>
        </w:sdtPr>
        <w:sdtEndPr/>
        <w:sdtContent>
          <w:r w:rsidR="000B2999">
            <w:rPr>
              <w:rFonts w:cs="TimesNewRoman"/>
            </w:rPr>
            <w:fldChar w:fldCharType="begin"/>
          </w:r>
          <w:r w:rsidR="000B2999">
            <w:rPr>
              <w:rFonts w:cs="TimesNewRoman"/>
            </w:rPr>
            <w:instrText xml:space="preserve"> CITATION Pro04 \l 1033 </w:instrText>
          </w:r>
          <w:r w:rsidR="000B2999">
            <w:rPr>
              <w:rFonts w:cs="TimesNewRoman"/>
            </w:rPr>
            <w:fldChar w:fldCharType="separate"/>
          </w:r>
          <w:r w:rsidR="00BF67C0">
            <w:rPr>
              <w:rFonts w:cs="TimesNewRoman"/>
              <w:noProof/>
            </w:rPr>
            <w:t xml:space="preserve"> </w:t>
          </w:r>
          <w:r w:rsidR="00BF67C0" w:rsidRPr="00BF67C0">
            <w:rPr>
              <w:rFonts w:cs="TimesNewRoman"/>
              <w:noProof/>
            </w:rPr>
            <w:t>(Prokop, 2004)</w:t>
          </w:r>
          <w:r w:rsidR="000B2999">
            <w:rPr>
              <w:rFonts w:cs="TimesNewRoman"/>
            </w:rPr>
            <w:fldChar w:fldCharType="end"/>
          </w:r>
        </w:sdtContent>
      </w:sdt>
      <w:r w:rsidR="0055156B">
        <w:rPr>
          <w:rFonts w:cs="TimesNewRoman"/>
        </w:rPr>
        <w:t>,</w:t>
      </w:r>
      <w:r w:rsidR="00F2100D" w:rsidRPr="00305FC6">
        <w:rPr>
          <w:rFonts w:cs="TimesNewRoman"/>
        </w:rPr>
        <w:t xml:space="preserve"> therefore security regulations are being adopted by authorities and agencies so as to standardize the</w:t>
      </w:r>
      <w:r w:rsidR="00F2100D" w:rsidRPr="00814629">
        <w:rPr>
          <w:rFonts w:cs="TimesNewRoman"/>
        </w:rPr>
        <w:t xml:space="preserve"> security procedures to minimize the disruptions and improve the overall efficiency. However, the number of different regulations that each organization </w:t>
      </w:r>
      <w:proofErr w:type="gramStart"/>
      <w:r w:rsidR="00F2100D" w:rsidRPr="00814629">
        <w:rPr>
          <w:rFonts w:cs="TimesNewRoman"/>
        </w:rPr>
        <w:t>has to</w:t>
      </w:r>
      <w:proofErr w:type="gramEnd"/>
      <w:r w:rsidR="00F2100D" w:rsidRPr="00814629">
        <w:rPr>
          <w:rFonts w:cs="TimesNewRoman"/>
        </w:rPr>
        <w:t xml:space="preserve"> abide with, </w:t>
      </w:r>
      <w:r w:rsidR="00CB1439">
        <w:rPr>
          <w:rFonts w:cs="TimesNewRoman"/>
        </w:rPr>
        <w:t xml:space="preserve">impact adversely </w:t>
      </w:r>
      <w:r w:rsidR="00F2100D" w:rsidRPr="00814629">
        <w:rPr>
          <w:rFonts w:cs="TimesNewRoman"/>
        </w:rPr>
        <w:t xml:space="preserve">transportation chains in terms of time and costs related to </w:t>
      </w:r>
      <w:r w:rsidR="007A4327">
        <w:rPr>
          <w:rFonts w:cs="TimesNewRoman"/>
        </w:rPr>
        <w:t xml:space="preserve">the </w:t>
      </w:r>
      <w:r w:rsidR="00F2100D" w:rsidRPr="00814629">
        <w:rPr>
          <w:rFonts w:cs="TimesNewRoman"/>
        </w:rPr>
        <w:t xml:space="preserve">physical </w:t>
      </w:r>
      <w:r w:rsidR="00F2100D" w:rsidRPr="00814629">
        <w:t>movement</w:t>
      </w:r>
      <w:r w:rsidR="00F2100D" w:rsidRPr="00814629">
        <w:rPr>
          <w:rFonts w:cs="TimesNewRoman"/>
        </w:rPr>
        <w:t xml:space="preserve"> of </w:t>
      </w:r>
      <w:r w:rsidR="00F2100D" w:rsidRPr="00814629">
        <w:t xml:space="preserve">cargo. </w:t>
      </w:r>
      <w:r w:rsidR="00F2100D">
        <w:t xml:space="preserve"> </w:t>
      </w:r>
      <w:r w:rsidR="00F2100D">
        <w:rPr>
          <w:bCs/>
        </w:rPr>
        <w:t>The stakeholders of the security system can be broadly divided into four categories; customers (Buyer, importer, consignee etc.) suppliers (seller, exporter, consignor) authorities (customs, port</w:t>
      </w:r>
      <w:r w:rsidR="00305FC6">
        <w:rPr>
          <w:bCs/>
        </w:rPr>
        <w:t>s, intervention and bo</w:t>
      </w:r>
      <w:r w:rsidR="00F2100D">
        <w:rPr>
          <w:bCs/>
        </w:rPr>
        <w:t xml:space="preserve">rder </w:t>
      </w:r>
      <w:r w:rsidR="00305FC6">
        <w:rPr>
          <w:bCs/>
        </w:rPr>
        <w:t>authorities)</w:t>
      </w:r>
      <w:r w:rsidR="00F2100D">
        <w:rPr>
          <w:bCs/>
        </w:rPr>
        <w:t xml:space="preserve"> and intermediaries (freight forwarders, transport companies, brokers, </w:t>
      </w:r>
      <w:r w:rsidR="003F1738">
        <w:rPr>
          <w:bCs/>
        </w:rPr>
        <w:t>b</w:t>
      </w:r>
      <w:r w:rsidR="00F2100D">
        <w:rPr>
          <w:bCs/>
        </w:rPr>
        <w:t>anks, insurance providers etc</w:t>
      </w:r>
      <w:r w:rsidR="00380CB1">
        <w:rPr>
          <w:bCs/>
        </w:rPr>
        <w:t>.</w:t>
      </w:r>
      <w:r w:rsidR="00F2100D">
        <w:rPr>
          <w:bCs/>
        </w:rPr>
        <w:t xml:space="preserve">). These stakeholders are interested in optimizing their throughput and efficiency without compromising the reliability of </w:t>
      </w:r>
      <w:r w:rsidR="007A0B70">
        <w:rPr>
          <w:bCs/>
        </w:rPr>
        <w:t xml:space="preserve">the </w:t>
      </w:r>
      <w:r w:rsidR="00F2100D">
        <w:rPr>
          <w:bCs/>
        </w:rPr>
        <w:t xml:space="preserve">information. </w:t>
      </w:r>
      <w:r w:rsidR="00F2100D" w:rsidRPr="00814629">
        <w:t>Although many supply chain stakeholders are intimidated by the new regulations, nevertheless, they seem to understand</w:t>
      </w:r>
      <w:r w:rsidR="00F2100D" w:rsidRPr="000536C8">
        <w:t xml:space="preserve"> that these security initiatives aim to minimize the risk and improve the mitigation effectiveness. </w:t>
      </w:r>
    </w:p>
    <w:p w14:paraId="58CA0C23" w14:textId="08D9BA33" w:rsidR="00F2100D" w:rsidRDefault="003F1738" w:rsidP="003F1738">
      <w:pPr>
        <w:autoSpaceDE w:val="0"/>
        <w:autoSpaceDN w:val="0"/>
        <w:adjustRightInd w:val="0"/>
        <w:spacing w:before="0" w:after="0"/>
      </w:pPr>
      <w:r>
        <w:t>The l</w:t>
      </w:r>
      <w:r w:rsidR="00F2100D" w:rsidRPr="000536C8">
        <w:t xml:space="preserve">iterature </w:t>
      </w:r>
      <w:r w:rsidR="00F2100D">
        <w:t xml:space="preserve">on </w:t>
      </w:r>
      <w:r w:rsidR="00F2100D" w:rsidRPr="000536C8">
        <w:t>supply chain security has</w:t>
      </w:r>
      <w:r w:rsidR="00C75D75">
        <w:t xml:space="preserve"> </w:t>
      </w:r>
      <w:r w:rsidR="00F2100D" w:rsidRPr="000536C8">
        <w:t>focused on two major streams of research</w:t>
      </w:r>
      <w:r w:rsidR="00F2100D">
        <w:t xml:space="preserve">. The first stream is </w:t>
      </w:r>
      <w:r w:rsidR="00F2100D" w:rsidRPr="000536C8">
        <w:t>technical studies</w:t>
      </w:r>
      <w:r w:rsidR="008C7ABF">
        <w:t xml:space="preserve"> </w:t>
      </w:r>
      <w:r w:rsidR="00F2100D">
        <w:t xml:space="preserve">that </w:t>
      </w:r>
      <w:r w:rsidR="00F2100D" w:rsidRPr="000536C8">
        <w:t xml:space="preserve">primarily </w:t>
      </w:r>
      <w:r w:rsidR="00F2100D">
        <w:t xml:space="preserve">focused </w:t>
      </w:r>
      <w:r w:rsidR="00F2100D" w:rsidRPr="000536C8">
        <w:t xml:space="preserve">on the development of appropriate equipment and/or of advanced forecasting algorithms to detect dubious consignments. For </w:t>
      </w:r>
      <w:r w:rsidR="00121CB1" w:rsidRPr="000536C8">
        <w:t>example,</w:t>
      </w:r>
      <w:r w:rsidR="00F2100D" w:rsidRPr="000536C8">
        <w:t xml:space="preserve"> Arendt et al</w:t>
      </w:r>
      <w:r w:rsidR="008C5AED">
        <w:t>., (2012</w:t>
      </w:r>
      <w:proofErr w:type="gramStart"/>
      <w:r w:rsidR="008C5AED">
        <w:t xml:space="preserve">) </w:t>
      </w:r>
      <w:r w:rsidR="00F2100D" w:rsidRPr="000536C8">
        <w:t xml:space="preserve"> describe</w:t>
      </w:r>
      <w:proofErr w:type="gramEnd"/>
      <w:r w:rsidR="00F2100D" w:rsidRPr="000536C8">
        <w:t xml:space="preserve"> how the </w:t>
      </w:r>
      <w:r w:rsidR="00F2100D">
        <w:t xml:space="preserve">project CHINOS is increasing visibility and security by using innovative IT technology like RFID and automatic damage documentation as well as how the project INTEGRITY develops and implements an IT system to increase supply chain visibility. Similarly, the project Contain </w:t>
      </w:r>
      <w:sdt>
        <w:sdtPr>
          <w:id w:val="-1258368793"/>
          <w:citation/>
        </w:sdtPr>
        <w:sdtEndPr/>
        <w:sdtContent>
          <w:r w:rsidR="00F2100D">
            <w:fldChar w:fldCharType="begin"/>
          </w:r>
          <w:r w:rsidR="00F2100D">
            <w:instrText xml:space="preserve"> CITATION CON11 \l 1033 </w:instrText>
          </w:r>
          <w:r w:rsidR="00F2100D">
            <w:fldChar w:fldCharType="separate"/>
          </w:r>
          <w:r w:rsidR="00BF67C0">
            <w:rPr>
              <w:noProof/>
            </w:rPr>
            <w:t>(CONTAIN Consortium, 2011)</w:t>
          </w:r>
          <w:r w:rsidR="00F2100D">
            <w:fldChar w:fldCharType="end"/>
          </w:r>
        </w:sdtContent>
      </w:sdt>
      <w:r w:rsidR="00F2100D">
        <w:t xml:space="preserve"> develops an innovative container device as well the appropriate IT infrastructure to increase security, whereas the SMART-CM project </w:t>
      </w:r>
      <w:sdt>
        <w:sdtPr>
          <w:id w:val="-1818949628"/>
          <w:citation/>
        </w:sdtPr>
        <w:sdtEndPr/>
        <w:sdtContent>
          <w:r w:rsidR="00F2100D">
            <w:fldChar w:fldCharType="begin"/>
          </w:r>
          <w:r w:rsidR="00F2100D">
            <w:instrText xml:space="preserve"> CITATION SMA16 \l 1033 </w:instrText>
          </w:r>
          <w:r w:rsidR="00F2100D">
            <w:fldChar w:fldCharType="separate"/>
          </w:r>
          <w:r w:rsidR="00BF67C0">
            <w:rPr>
              <w:noProof/>
            </w:rPr>
            <w:t>(SMART-CM Consortium, 2016)</w:t>
          </w:r>
          <w:r w:rsidR="00F2100D">
            <w:fldChar w:fldCharType="end"/>
          </w:r>
        </w:sdtContent>
      </w:sdt>
      <w:r w:rsidR="00F2100D">
        <w:t xml:space="preserve"> was one of the first Research Projects that the European Commission funded to address the improvement of the efficiency of the</w:t>
      </w:r>
      <w:r w:rsidR="008C7ABF">
        <w:t xml:space="preserve"> </w:t>
      </w:r>
      <w:proofErr w:type="spellStart"/>
      <w:r w:rsidR="008C7ABF">
        <w:t>Authorised</w:t>
      </w:r>
      <w:proofErr w:type="spellEnd"/>
      <w:r w:rsidR="008C7ABF">
        <w:t xml:space="preserve"> Economic Operator (</w:t>
      </w:r>
      <w:r w:rsidR="00F2100D">
        <w:t>AEO</w:t>
      </w:r>
      <w:r w:rsidR="008C7ABF">
        <w:t>)</w:t>
      </w:r>
      <w:r w:rsidR="00F2100D">
        <w:t xml:space="preserve"> concept. To this extent, </w:t>
      </w:r>
      <w:proofErr w:type="spellStart"/>
      <w:r w:rsidR="00F2100D" w:rsidRPr="000536C8">
        <w:t>Azaiez</w:t>
      </w:r>
      <w:proofErr w:type="spellEnd"/>
      <w:r w:rsidR="00F2100D" w:rsidRPr="000536C8">
        <w:t xml:space="preserve"> </w:t>
      </w:r>
      <w:r w:rsidR="00121CB1">
        <w:t>and</w:t>
      </w:r>
      <w:r w:rsidR="00F2100D" w:rsidRPr="000536C8">
        <w:t xml:space="preserve"> Bier </w:t>
      </w:r>
      <w:r w:rsidR="00121CB1">
        <w:t>(2007)</w:t>
      </w:r>
      <w:r w:rsidR="00F2100D" w:rsidRPr="000536C8">
        <w:t xml:space="preserve"> examined optimal investments in the security of multi-component systems based on the assumption that the defender intends to preserve the overall systemic functionality.</w:t>
      </w:r>
    </w:p>
    <w:p w14:paraId="5A409299" w14:textId="51C6BC8D" w:rsidR="00F2100D" w:rsidRPr="000536C8" w:rsidRDefault="00F2100D" w:rsidP="00F2100D">
      <w:pPr>
        <w:autoSpaceDE w:val="0"/>
        <w:autoSpaceDN w:val="0"/>
        <w:adjustRightInd w:val="0"/>
        <w:spacing w:after="0"/>
      </w:pPr>
      <w:r>
        <w:t>Similarly, some studies focus on developing advanced algorithms to detect suspicious containers or consignments and warn the relevant authorities in advance. Yang et al</w:t>
      </w:r>
      <w:r w:rsidR="00FC2202">
        <w:t>., (2013)</w:t>
      </w:r>
      <w:r w:rsidRPr="005D0A32">
        <w:t xml:space="preserve"> </w:t>
      </w:r>
      <w:r>
        <w:t>developed an advanced threat-based criticality analysis methodology designed for the identification and prioritization of vulnerable port facilities under uncertainties, combining fuzzy Bayesian reasoning and analytical hierarchy process (AHP) analysis. With respect to game</w:t>
      </w:r>
      <w:r w:rsidR="003F1738">
        <w:t>-</w:t>
      </w:r>
      <w:r>
        <w:t xml:space="preserve">theoretic studies, </w:t>
      </w:r>
      <w:proofErr w:type="gramStart"/>
      <w:r>
        <w:t>a number of</w:t>
      </w:r>
      <w:proofErr w:type="gramEnd"/>
      <w:r>
        <w:t xml:space="preserve"> researchers</w:t>
      </w:r>
      <w:r w:rsidR="00FC2202">
        <w:t xml:space="preserve"> </w:t>
      </w:r>
      <w:r w:rsidR="00FC2202">
        <w:lastRenderedPageBreak/>
        <w:t>(Sandler and Arce, 2003; S</w:t>
      </w:r>
      <w:r w:rsidR="005957D4">
        <w:t>andler</w:t>
      </w:r>
      <w:r w:rsidR="00CE3045">
        <w:t xml:space="preserve"> and </w:t>
      </w:r>
      <w:proofErr w:type="spellStart"/>
      <w:r w:rsidR="00CE3045">
        <w:t>Lapan</w:t>
      </w:r>
      <w:proofErr w:type="spellEnd"/>
      <w:r w:rsidR="00A0579C">
        <w:t xml:space="preserve">, 1988; </w:t>
      </w:r>
      <w:proofErr w:type="spellStart"/>
      <w:r w:rsidR="00A0579C">
        <w:t>Basuchoudhary</w:t>
      </w:r>
      <w:proofErr w:type="spellEnd"/>
      <w:r w:rsidR="00A0579C">
        <w:t xml:space="preserve"> and </w:t>
      </w:r>
      <w:proofErr w:type="spellStart"/>
      <w:r w:rsidR="00A0579C">
        <w:t>Razzolini</w:t>
      </w:r>
      <w:proofErr w:type="spellEnd"/>
      <w:r w:rsidR="00A0579C">
        <w:t>, 2006)</w:t>
      </w:r>
      <w:r w:rsidR="00DF7ABF">
        <w:t>)</w:t>
      </w:r>
      <w:r w:rsidR="002C5DFB">
        <w:t xml:space="preserve"> </w:t>
      </w:r>
      <w:r>
        <w:t xml:space="preserve">have developed advanced game theoretic models to understand the interactions and the reasoning behind attacking vulnerable assets. </w:t>
      </w:r>
    </w:p>
    <w:p w14:paraId="7A44E965" w14:textId="4E4AD4B5" w:rsidR="00F2100D" w:rsidRPr="000536C8" w:rsidRDefault="00F2100D" w:rsidP="00F2100D">
      <w:pPr>
        <w:autoSpaceDE w:val="0"/>
        <w:autoSpaceDN w:val="0"/>
        <w:adjustRightInd w:val="0"/>
        <w:spacing w:after="0"/>
      </w:pPr>
      <w:r>
        <w:t xml:space="preserve">The other stream </w:t>
      </w:r>
      <w:r w:rsidR="00594E28">
        <w:t xml:space="preserve">includes </w:t>
      </w:r>
      <w:r w:rsidR="002C5DFB" w:rsidRPr="000536C8">
        <w:t>business-oriented</w:t>
      </w:r>
      <w:r w:rsidRPr="000536C8">
        <w:t xml:space="preserve"> studies </w:t>
      </w:r>
      <w:r>
        <w:t xml:space="preserve">which </w:t>
      </w:r>
      <w:r w:rsidRPr="000536C8">
        <w:t xml:space="preserve">explore the value these regulations have on the day to day business up to the strategic level. For example, Rice and </w:t>
      </w:r>
      <w:proofErr w:type="spellStart"/>
      <w:r w:rsidRPr="000536C8">
        <w:t>Spayd</w:t>
      </w:r>
      <w:proofErr w:type="spellEnd"/>
      <w:r w:rsidR="002C5DFB">
        <w:t xml:space="preserve"> (2005) </w:t>
      </w:r>
      <w:r w:rsidRPr="000536C8">
        <w:t xml:space="preserve">claim that security upgrades may bring collateral benefits such as trade facilitation, asset visibility following a previous argument set by </w:t>
      </w:r>
      <w:proofErr w:type="spellStart"/>
      <w:r w:rsidRPr="000536C8">
        <w:t>Sheffi</w:t>
      </w:r>
      <w:proofErr w:type="spellEnd"/>
      <w:r w:rsidR="002C5DFB">
        <w:t xml:space="preserve"> (2001)</w:t>
      </w:r>
      <w:r w:rsidRPr="000536C8">
        <w:t xml:space="preserve">. </w:t>
      </w:r>
      <w:proofErr w:type="spellStart"/>
      <w:r w:rsidRPr="000536C8">
        <w:t>Willys</w:t>
      </w:r>
      <w:proofErr w:type="spellEnd"/>
      <w:r w:rsidRPr="000536C8">
        <w:t xml:space="preserve"> and Ortiz </w:t>
      </w:r>
      <w:r w:rsidR="00DB78C3">
        <w:t>(2004)</w:t>
      </w:r>
      <w:r w:rsidRPr="000536C8">
        <w:t xml:space="preserve"> argue that supply chain efficiency and security are interrelated in terms of reducing customs delays, increased transparency of information of goods flows, reducing shipping costs among others.  In this context, </w:t>
      </w:r>
      <w:proofErr w:type="gramStart"/>
      <w:r w:rsidRPr="000536C8">
        <w:t>a number of</w:t>
      </w:r>
      <w:proofErr w:type="gramEnd"/>
      <w:r w:rsidRPr="000536C8">
        <w:t xml:space="preserve"> studies have focused on measuring the adverse effects of security regulations on logistics efficiency. </w:t>
      </w:r>
      <w:proofErr w:type="spellStart"/>
      <w:r w:rsidRPr="000536C8">
        <w:t>Mazeradi</w:t>
      </w:r>
      <w:proofErr w:type="spellEnd"/>
      <w:r w:rsidRPr="000536C8">
        <w:t xml:space="preserve"> and </w:t>
      </w:r>
      <w:proofErr w:type="spellStart"/>
      <w:r w:rsidRPr="000536C8">
        <w:t>Ekwall</w:t>
      </w:r>
      <w:proofErr w:type="spellEnd"/>
      <w:r w:rsidR="00DB78C3">
        <w:t xml:space="preserve"> (2009</w:t>
      </w:r>
      <w:r w:rsidR="00B419FD">
        <w:t>)</w:t>
      </w:r>
      <w:r w:rsidRPr="000536C8">
        <w:t xml:space="preserve"> </w:t>
      </w:r>
      <w:r>
        <w:t xml:space="preserve">had </w:t>
      </w:r>
      <w:r w:rsidRPr="000536C8">
        <w:t>shown how the implementation of the ISPS-code increases paperwork and slows down processes in ports. Similarly, Stevenson</w:t>
      </w:r>
      <w:r w:rsidR="00DB78C3">
        <w:t xml:space="preserve"> (2005)</w:t>
      </w:r>
      <w:r w:rsidRPr="000536C8">
        <w:t xml:space="preserve"> showed that </w:t>
      </w:r>
      <w:r w:rsidR="00953AF3">
        <w:t xml:space="preserve">the </w:t>
      </w:r>
      <w:r w:rsidRPr="000536C8">
        <w:t>ISPS code may have a negative impact on costs and on the efficiency of terminals.</w:t>
      </w:r>
    </w:p>
    <w:p w14:paraId="40BAC486" w14:textId="7481524A" w:rsidR="00F2100D" w:rsidRDefault="00F2100D" w:rsidP="00F2100D">
      <w:pPr>
        <w:autoSpaceDE w:val="0"/>
        <w:autoSpaceDN w:val="0"/>
        <w:adjustRightInd w:val="0"/>
        <w:spacing w:after="0"/>
        <w:rPr>
          <w:rFonts w:cs="TimesNewRoman"/>
        </w:rPr>
      </w:pPr>
      <w:r w:rsidRPr="00A97768">
        <w:t xml:space="preserve">Although the automated systems that are introduced aim at increasing the efficiency and the effectiveness of supply chain processes, there seems to be a gap in the depth of actual integration of these security systems. More precisely, in most of the cases, the information collected or disseminated is either unidirectional or siloed with specific stakeholders. This paper argues in </w:t>
      </w:r>
      <w:proofErr w:type="spellStart"/>
      <w:r w:rsidRPr="00A97768">
        <w:t>favo</w:t>
      </w:r>
      <w:r w:rsidR="00E965ED">
        <w:t>u</w:t>
      </w:r>
      <w:r w:rsidRPr="00A97768">
        <w:t>r</w:t>
      </w:r>
      <w:proofErr w:type="spellEnd"/>
      <w:r w:rsidRPr="00A97768">
        <w:t xml:space="preserve"> of data fusion as a promising alternative to improving the security level in the supply chains, to capitalize on existing equipment and security investment as we</w:t>
      </w:r>
      <w:r>
        <w:rPr>
          <w:rFonts w:cs="TimesNewRoman"/>
        </w:rPr>
        <w:t>ll as improve the efficiency of security procedures and security red tape through better integration among the different actors</w:t>
      </w:r>
      <w:r>
        <w:rPr>
          <w:rStyle w:val="FootnoteReference"/>
          <w:rFonts w:cs="TimesNewRoman"/>
        </w:rPr>
        <w:footnoteReference w:id="1"/>
      </w:r>
      <w:r>
        <w:rPr>
          <w:rFonts w:cs="TimesNewRoman"/>
        </w:rPr>
        <w:t xml:space="preserve"> of a security system. </w:t>
      </w:r>
    </w:p>
    <w:p w14:paraId="139AF9B2" w14:textId="7297291C" w:rsidR="00716F65" w:rsidRPr="00573D50" w:rsidRDefault="00E26384" w:rsidP="00497A30">
      <w:r w:rsidRPr="002E784F">
        <w:t xml:space="preserve">Supply chains and information security have been </w:t>
      </w:r>
      <w:r>
        <w:t>of</w:t>
      </w:r>
      <w:r w:rsidRPr="002E784F">
        <w:t xml:space="preserve"> interest</w:t>
      </w:r>
      <w:r>
        <w:t xml:space="preserve"> for scholars </w:t>
      </w:r>
      <w:r w:rsidRPr="002E784F">
        <w:t xml:space="preserve">for decades. </w:t>
      </w:r>
      <w:r w:rsidR="00A45B0B">
        <w:t>G</w:t>
      </w:r>
      <w:r>
        <w:t xml:space="preserve">reat </w:t>
      </w:r>
      <w:r w:rsidRPr="00A47BA7">
        <w:t>attention</w:t>
      </w:r>
      <w:r>
        <w:t xml:space="preserve"> is paid</w:t>
      </w:r>
      <w:r w:rsidRPr="00A47BA7">
        <w:t xml:space="preserve"> </w:t>
      </w:r>
      <w:r>
        <w:t>to</w:t>
      </w:r>
      <w:r w:rsidRPr="00A47BA7">
        <w:t xml:space="preserve"> technical controls to information protection</w:t>
      </w:r>
      <w:r>
        <w:t xml:space="preserve"> by devising and implementing</w:t>
      </w:r>
      <w:r w:rsidRPr="00A47BA7">
        <w:t xml:space="preserve"> tools </w:t>
      </w:r>
      <w:r>
        <w:t xml:space="preserve">to </w:t>
      </w:r>
      <w:r w:rsidRPr="00A47BA7">
        <w:t>maintain the flows of high</w:t>
      </w:r>
      <w:r w:rsidR="00A45B0B">
        <w:t>-</w:t>
      </w:r>
      <w:r w:rsidRPr="00A47BA7">
        <w:t xml:space="preserve">quality </w:t>
      </w:r>
      <w:r>
        <w:t>data that</w:t>
      </w:r>
      <w:r w:rsidRPr="00A47BA7">
        <w:t xml:space="preserve"> ensur</w:t>
      </w:r>
      <w:r>
        <w:t>es</w:t>
      </w:r>
      <w:r w:rsidRPr="00A47BA7">
        <w:t xml:space="preserve"> the smoothness and safety of information integration</w:t>
      </w:r>
      <w:r>
        <w:t xml:space="preserve"> among</w:t>
      </w:r>
      <w:r w:rsidRPr="007645FC">
        <w:t xml:space="preserve"> different stakeholders of the supply chain. </w:t>
      </w:r>
      <w:r>
        <w:t>The information security is designed to minimize the risks arise in the information sharing</w:t>
      </w:r>
      <w:r w:rsidR="00A45B0B">
        <w:t>,</w:t>
      </w:r>
      <w:r>
        <w:t xml:space="preserve"> which may range from inconvenient (such as loss event happening) to catastrophic </w:t>
      </w:r>
      <w:r w:rsidRPr="00E965ED">
        <w:rPr>
          <w:color w:val="000000" w:themeColor="text1"/>
        </w:rPr>
        <w:t>(Smith et al.</w:t>
      </w:r>
      <w:r w:rsidR="00B419FD" w:rsidRPr="00E965ED">
        <w:rPr>
          <w:color w:val="000000" w:themeColor="text1"/>
        </w:rPr>
        <w:t>,</w:t>
      </w:r>
      <w:r w:rsidRPr="00E965ED">
        <w:rPr>
          <w:color w:val="000000" w:themeColor="text1"/>
        </w:rPr>
        <w:t xml:space="preserve"> 2007). Information security risk generally refers to the loss or degradation of confidentiality, integrity, or availability of information (Smith et al.</w:t>
      </w:r>
      <w:r w:rsidR="00B419FD" w:rsidRPr="00E965ED">
        <w:rPr>
          <w:color w:val="000000" w:themeColor="text1"/>
        </w:rPr>
        <w:t>,</w:t>
      </w:r>
      <w:r w:rsidRPr="00E965ED">
        <w:rPr>
          <w:color w:val="000000" w:themeColor="text1"/>
        </w:rPr>
        <w:t xml:space="preserve"> 2007; </w:t>
      </w:r>
      <w:proofErr w:type="spellStart"/>
      <w:r w:rsidRPr="00E965ED">
        <w:rPr>
          <w:color w:val="000000" w:themeColor="text1"/>
        </w:rPr>
        <w:t>Chellappa</w:t>
      </w:r>
      <w:proofErr w:type="spellEnd"/>
      <w:r w:rsidRPr="00E965ED">
        <w:rPr>
          <w:color w:val="000000" w:themeColor="text1"/>
        </w:rPr>
        <w:t xml:space="preserve"> </w:t>
      </w:r>
      <w:r w:rsidR="00B419FD" w:rsidRPr="00E965ED">
        <w:rPr>
          <w:color w:val="000000" w:themeColor="text1"/>
        </w:rPr>
        <w:t>and</w:t>
      </w:r>
      <w:r w:rsidRPr="00E965ED">
        <w:rPr>
          <w:color w:val="000000" w:themeColor="text1"/>
        </w:rPr>
        <w:t xml:space="preserve"> </w:t>
      </w:r>
      <w:proofErr w:type="spellStart"/>
      <w:r w:rsidRPr="00E965ED">
        <w:rPr>
          <w:color w:val="000000" w:themeColor="text1"/>
        </w:rPr>
        <w:t>Pavlou</w:t>
      </w:r>
      <w:proofErr w:type="spellEnd"/>
      <w:r w:rsidRPr="00E965ED">
        <w:rPr>
          <w:color w:val="000000" w:themeColor="text1"/>
        </w:rPr>
        <w:t xml:space="preserve"> 2002; Gordon </w:t>
      </w:r>
      <w:r w:rsidR="00B419FD" w:rsidRPr="00E965ED">
        <w:rPr>
          <w:color w:val="000000" w:themeColor="text1"/>
        </w:rPr>
        <w:t>and</w:t>
      </w:r>
      <w:r w:rsidRPr="00E965ED">
        <w:rPr>
          <w:color w:val="000000" w:themeColor="text1"/>
        </w:rPr>
        <w:t xml:space="preserve"> Loeb 2002). These risks are minimized through proper information management which according to (Dhillon </w:t>
      </w:r>
      <w:r w:rsidR="00B419FD" w:rsidRPr="00E965ED">
        <w:rPr>
          <w:color w:val="000000" w:themeColor="text1"/>
        </w:rPr>
        <w:t>and</w:t>
      </w:r>
      <w:r w:rsidRPr="00E965ED">
        <w:rPr>
          <w:color w:val="000000" w:themeColor="text1"/>
        </w:rPr>
        <w:t xml:space="preserve"> Backhouse 2000) has </w:t>
      </w:r>
      <w:r w:rsidRPr="00570566">
        <w:t xml:space="preserve">three </w:t>
      </w:r>
      <w:r>
        <w:t>dimension</w:t>
      </w:r>
      <w:r w:rsidRPr="00570566">
        <w:t>s</w:t>
      </w:r>
      <w:r>
        <w:t>;</w:t>
      </w:r>
      <w:r w:rsidRPr="00570566">
        <w:t xml:space="preserve"> technical (</w:t>
      </w:r>
      <w:r>
        <w:t xml:space="preserve">that focus on the </w:t>
      </w:r>
      <w:r w:rsidRPr="00570566">
        <w:t xml:space="preserve">automated components of the system such as computers, data networks), formal </w:t>
      </w:r>
      <w:r w:rsidRPr="00570566">
        <w:lastRenderedPageBreak/>
        <w:t>(</w:t>
      </w:r>
      <w:r>
        <w:t xml:space="preserve">that </w:t>
      </w:r>
      <w:r w:rsidRPr="00570566">
        <w:t>address</w:t>
      </w:r>
      <w:r>
        <w:t xml:space="preserve"> the</w:t>
      </w:r>
      <w:r w:rsidRPr="00570566">
        <w:t xml:space="preserve"> protection mechanisms </w:t>
      </w:r>
      <w:r>
        <w:t xml:space="preserve">implemented at the data sharing at the network level </w:t>
      </w:r>
      <w:r w:rsidRPr="00570566">
        <w:t xml:space="preserve">including policies, strategies, </w:t>
      </w:r>
      <w:r>
        <w:t xml:space="preserve">regulations </w:t>
      </w:r>
      <w:r w:rsidRPr="00570566">
        <w:t>and standard procedures), and informal (</w:t>
      </w:r>
      <w:r>
        <w:t>that stresses</w:t>
      </w:r>
      <w:r w:rsidRPr="00570566">
        <w:t xml:space="preserve"> security at an individual level such as encouraging appropriate attitudes towards information protection </w:t>
      </w:r>
      <w:r>
        <w:t xml:space="preserve">and </w:t>
      </w:r>
      <w:r w:rsidRPr="00570566">
        <w:t>developing shared values and beliefs).</w:t>
      </w:r>
      <w:r>
        <w:t xml:space="preserve"> In this framework</w:t>
      </w:r>
      <w:r w:rsidR="00A45B0B">
        <w:t>,</w:t>
      </w:r>
      <w:r>
        <w:t xml:space="preserve"> we have focused on all three aspects. The first two aspects i.e. technical and formal are described in detail whereas the informal aspect (third aspect) is addressed in terms of collaboration between different stakeholders particularly those involved in data sensing stage which is </w:t>
      </w:r>
      <w:r w:rsidRPr="00146E86">
        <w:t xml:space="preserve">introduced </w:t>
      </w:r>
      <w:r>
        <w:t xml:space="preserve">through </w:t>
      </w:r>
      <w:r w:rsidRPr="00146E86">
        <w:t>the use of Radio Frequency Identification (RFID) to encourage participants to share process</w:t>
      </w:r>
      <w:r>
        <w:t>ed</w:t>
      </w:r>
      <w:r w:rsidRPr="00146E86">
        <w:t xml:space="preserve"> data to achieve the target of collaboration and ensure the integration </w:t>
      </w:r>
      <w:r>
        <w:t xml:space="preserve">in the information </w:t>
      </w:r>
      <w:r w:rsidRPr="00146E86">
        <w:t xml:space="preserve">flow </w:t>
      </w:r>
      <w:r w:rsidRPr="00A45B0B">
        <w:rPr>
          <w:color w:val="000000" w:themeColor="text1"/>
        </w:rPr>
        <w:t>(Chow et al.</w:t>
      </w:r>
      <w:r w:rsidR="001A1436" w:rsidRPr="00A45B0B">
        <w:rPr>
          <w:color w:val="000000" w:themeColor="text1"/>
        </w:rPr>
        <w:t>,</w:t>
      </w:r>
      <w:r w:rsidRPr="00A45B0B">
        <w:rPr>
          <w:color w:val="000000" w:themeColor="text1"/>
        </w:rPr>
        <w:t xml:space="preserve"> 2007).</w:t>
      </w:r>
      <w:r w:rsidR="00497A30" w:rsidRPr="00A45B0B">
        <w:rPr>
          <w:color w:val="000000" w:themeColor="text1"/>
        </w:rPr>
        <w:t xml:space="preserve"> </w:t>
      </w:r>
      <w:bookmarkStart w:id="7" w:name="_Toc358989052"/>
      <w:bookmarkStart w:id="8" w:name="_Toc358646831"/>
      <w:bookmarkStart w:id="9" w:name="_Ref358642035"/>
      <w:bookmarkStart w:id="10" w:name="_Toc352935691"/>
      <w:bookmarkStart w:id="11" w:name="_Toc494058726"/>
      <w:bookmarkEnd w:id="3"/>
      <w:bookmarkEnd w:id="4"/>
    </w:p>
    <w:p w14:paraId="5001808C" w14:textId="5C2B7EE4" w:rsidR="002E7156" w:rsidRPr="00446A19" w:rsidRDefault="002E7156" w:rsidP="002E7156">
      <w:pPr>
        <w:pStyle w:val="Heading1"/>
      </w:pPr>
      <w:bookmarkStart w:id="12" w:name="_Toc494058729"/>
      <w:bookmarkStart w:id="13" w:name="_Toc358989058"/>
      <w:bookmarkStart w:id="14" w:name="_Toc358646837"/>
      <w:bookmarkEnd w:id="7"/>
      <w:bookmarkEnd w:id="8"/>
      <w:bookmarkEnd w:id="9"/>
      <w:bookmarkEnd w:id="10"/>
      <w:bookmarkEnd w:id="11"/>
      <w:r w:rsidRPr="00446A19">
        <w:t xml:space="preserve">A </w:t>
      </w:r>
      <w:r w:rsidR="005412C4">
        <w:t>c</w:t>
      </w:r>
      <w:r w:rsidRPr="00446A19">
        <w:t xml:space="preserve">onceptual </w:t>
      </w:r>
      <w:r w:rsidR="005412C4">
        <w:t>f</w:t>
      </w:r>
      <w:r w:rsidRPr="00446A19">
        <w:t xml:space="preserve">ramework to increase </w:t>
      </w:r>
      <w:r w:rsidR="004071A7" w:rsidRPr="00446A19">
        <w:t>container security</w:t>
      </w:r>
      <w:bookmarkEnd w:id="12"/>
    </w:p>
    <w:p w14:paraId="068397E5" w14:textId="77777777" w:rsidR="00447023" w:rsidRDefault="002E7156" w:rsidP="00C77FDA">
      <w:pPr>
        <w:pStyle w:val="Heading2"/>
      </w:pPr>
      <w:bookmarkStart w:id="15" w:name="_Toc494058730"/>
      <w:r w:rsidRPr="00446A19">
        <w:t>Intro</w:t>
      </w:r>
      <w:r w:rsidR="006079FD" w:rsidRPr="00446A19">
        <w:t>duction</w:t>
      </w:r>
      <w:bookmarkEnd w:id="15"/>
    </w:p>
    <w:p w14:paraId="519E33D1" w14:textId="3DBB9067" w:rsidR="006A643F" w:rsidRPr="00573D50" w:rsidRDefault="00722FCA" w:rsidP="00827607">
      <w:pPr>
        <w:autoSpaceDE w:val="0"/>
        <w:autoSpaceDN w:val="0"/>
        <w:adjustRightInd w:val="0"/>
        <w:spacing w:before="0" w:after="0"/>
      </w:pPr>
      <w:r>
        <w:t xml:space="preserve">A number of </w:t>
      </w:r>
      <w:r w:rsidR="006A643F" w:rsidRPr="00A8547A">
        <w:t xml:space="preserve">studies highlight the growing importance of ports in the maritime trade as ports undertake </w:t>
      </w:r>
      <w:r>
        <w:t xml:space="preserve">a significant role in </w:t>
      </w:r>
      <w:r w:rsidR="006A643F">
        <w:t xml:space="preserve">the </w:t>
      </w:r>
      <w:r w:rsidR="006A643F" w:rsidRPr="00A8547A">
        <w:t xml:space="preserve">logistics related </w:t>
      </w:r>
      <w:r>
        <w:t xml:space="preserve">activities </w:t>
      </w:r>
      <w:r w:rsidR="006A643F" w:rsidRPr="00A8547A">
        <w:t xml:space="preserve">in the Global </w:t>
      </w:r>
      <w:r w:rsidR="006A643F">
        <w:t xml:space="preserve">transport </w:t>
      </w:r>
      <w:r w:rsidR="006A643F" w:rsidRPr="00841CF5">
        <w:t xml:space="preserve">systems </w:t>
      </w:r>
      <w:r w:rsidR="006A643F" w:rsidRPr="00BF0EE1">
        <w:rPr>
          <w:color w:val="000000" w:themeColor="text1"/>
        </w:rPr>
        <w:t>(</w:t>
      </w:r>
      <w:proofErr w:type="spellStart"/>
      <w:r w:rsidR="006A643F" w:rsidRPr="00BF0EE1">
        <w:rPr>
          <w:color w:val="000000" w:themeColor="text1"/>
        </w:rPr>
        <w:t>Notteboom</w:t>
      </w:r>
      <w:proofErr w:type="spellEnd"/>
      <w:r w:rsidR="001A1436" w:rsidRPr="00BF0EE1">
        <w:rPr>
          <w:color w:val="000000" w:themeColor="text1"/>
        </w:rPr>
        <w:t xml:space="preserve">, </w:t>
      </w:r>
      <w:proofErr w:type="gramStart"/>
      <w:r w:rsidR="006A643F" w:rsidRPr="00BF0EE1">
        <w:rPr>
          <w:color w:val="000000" w:themeColor="text1"/>
        </w:rPr>
        <w:t>2006</w:t>
      </w:r>
      <w:r w:rsidR="001A1436" w:rsidRPr="00BF0EE1">
        <w:rPr>
          <w:color w:val="000000" w:themeColor="text1"/>
        </w:rPr>
        <w:t xml:space="preserve">; </w:t>
      </w:r>
      <w:r w:rsidR="006A643F" w:rsidRPr="00BF0EE1">
        <w:rPr>
          <w:color w:val="000000" w:themeColor="text1"/>
        </w:rPr>
        <w:t xml:space="preserve"> Pettit</w:t>
      </w:r>
      <w:proofErr w:type="gramEnd"/>
      <w:r w:rsidR="006A643F" w:rsidRPr="00BF0EE1">
        <w:rPr>
          <w:color w:val="000000" w:themeColor="text1"/>
        </w:rPr>
        <w:t xml:space="preserve"> and Beresford</w:t>
      </w:r>
      <w:r w:rsidR="001A1436" w:rsidRPr="00BF0EE1">
        <w:rPr>
          <w:color w:val="000000" w:themeColor="text1"/>
        </w:rPr>
        <w:t>,</w:t>
      </w:r>
      <w:r w:rsidR="006A643F" w:rsidRPr="00BF0EE1">
        <w:rPr>
          <w:color w:val="000000" w:themeColor="text1"/>
        </w:rPr>
        <w:t xml:space="preserve"> 2009; Beresford</w:t>
      </w:r>
      <w:r w:rsidR="001A1436" w:rsidRPr="00BF0EE1">
        <w:rPr>
          <w:color w:val="000000" w:themeColor="text1"/>
        </w:rPr>
        <w:t xml:space="preserve"> et al., </w:t>
      </w:r>
      <w:r w:rsidR="006A643F" w:rsidRPr="00BF0EE1">
        <w:rPr>
          <w:color w:val="000000" w:themeColor="text1"/>
        </w:rPr>
        <w:t>2011; Robinson</w:t>
      </w:r>
      <w:r w:rsidR="001A1436" w:rsidRPr="00BF0EE1">
        <w:rPr>
          <w:color w:val="000000" w:themeColor="text1"/>
        </w:rPr>
        <w:t>,</w:t>
      </w:r>
      <w:r w:rsidR="006A643F" w:rsidRPr="00BF0EE1">
        <w:rPr>
          <w:color w:val="000000" w:themeColor="text1"/>
        </w:rPr>
        <w:t xml:space="preserve"> 2006). </w:t>
      </w:r>
      <w:r>
        <w:t>The p</w:t>
      </w:r>
      <w:r w:rsidR="006A643F" w:rsidRPr="00A326A6">
        <w:t xml:space="preserve">ort is </w:t>
      </w:r>
      <w:proofErr w:type="gramStart"/>
      <w:r w:rsidR="006A643F" w:rsidRPr="00A326A6">
        <w:t>actually a</w:t>
      </w:r>
      <w:proofErr w:type="gramEnd"/>
      <w:r w:rsidR="006A643F" w:rsidRPr="00A326A6">
        <w:t xml:space="preserve"> heterogeneous construct of actors, </w:t>
      </w:r>
      <w:r>
        <w:t xml:space="preserve">stakeholders, </w:t>
      </w:r>
      <w:r w:rsidR="006A643F" w:rsidRPr="00A326A6">
        <w:t xml:space="preserve">processes and functions </w:t>
      </w:r>
      <w:r w:rsidR="006A643F" w:rsidRPr="00591D3A">
        <w:rPr>
          <w:color w:val="000000" w:themeColor="text1"/>
        </w:rPr>
        <w:t>(</w:t>
      </w:r>
      <w:proofErr w:type="spellStart"/>
      <w:r w:rsidR="006A643F" w:rsidRPr="00591D3A">
        <w:rPr>
          <w:color w:val="000000" w:themeColor="text1"/>
        </w:rPr>
        <w:t>Herz</w:t>
      </w:r>
      <w:proofErr w:type="spellEnd"/>
      <w:r w:rsidR="006A643F" w:rsidRPr="00591D3A">
        <w:rPr>
          <w:color w:val="000000" w:themeColor="text1"/>
        </w:rPr>
        <w:t xml:space="preserve"> and </w:t>
      </w:r>
      <w:proofErr w:type="spellStart"/>
      <w:r w:rsidR="006A643F" w:rsidRPr="00591D3A">
        <w:rPr>
          <w:color w:val="000000" w:themeColor="text1"/>
        </w:rPr>
        <w:t>Flamig</w:t>
      </w:r>
      <w:proofErr w:type="spellEnd"/>
      <w:r w:rsidR="006A643F" w:rsidRPr="00591D3A">
        <w:rPr>
          <w:color w:val="000000" w:themeColor="text1"/>
        </w:rPr>
        <w:t xml:space="preserve">, 2014) </w:t>
      </w:r>
      <w:r w:rsidR="006A643F">
        <w:t>that need to be integrated to design an effective and efficient container security system</w:t>
      </w:r>
      <w:r w:rsidR="006A643F" w:rsidRPr="00A326A6">
        <w:t xml:space="preserve">. </w:t>
      </w:r>
      <w:r w:rsidR="00A93C37">
        <w:t xml:space="preserve">We extend this premise in this study to all terminals since they pose significant nodes in trade flows, especially international.  </w:t>
      </w:r>
    </w:p>
    <w:p w14:paraId="43C669CC" w14:textId="5F9F852D" w:rsidR="006A1D1D" w:rsidRDefault="006A643F" w:rsidP="006A643F">
      <w:r w:rsidRPr="00934A70">
        <w:t xml:space="preserve">The concept of an integrated container security approach is based on the premise that key operational processes for logistics management should be efficiently and effectively integrated with container security management processes </w:t>
      </w:r>
      <w:r>
        <w:t>on</w:t>
      </w:r>
      <w:r w:rsidR="00355251">
        <w:t xml:space="preserve"> the</w:t>
      </w:r>
      <w:r>
        <w:t xml:space="preserve"> one hand and oversee the secure information flow among different stakeholders on the other hand</w:t>
      </w:r>
      <w:r w:rsidR="0048698E">
        <w:t xml:space="preserve">. </w:t>
      </w:r>
      <w:r w:rsidR="003D7F65">
        <w:t xml:space="preserve">We propose </w:t>
      </w:r>
      <w:r w:rsidR="0048698E">
        <w:t xml:space="preserve">a </w:t>
      </w:r>
      <w:r w:rsidRPr="00934A70">
        <w:t xml:space="preserve">seamless </w:t>
      </w:r>
      <w:r>
        <w:t>Supply Chain</w:t>
      </w:r>
      <w:r w:rsidRPr="00934A70">
        <w:t xml:space="preserve"> Security </w:t>
      </w:r>
      <w:r w:rsidR="003D7F65">
        <w:t xml:space="preserve">Reference </w:t>
      </w:r>
      <w:r>
        <w:t>Framework</w:t>
      </w:r>
      <w:r w:rsidRPr="00934A70">
        <w:t xml:space="preserve"> </w:t>
      </w:r>
      <w:r>
        <w:t>(S</w:t>
      </w:r>
      <w:r w:rsidRPr="00934A70">
        <w:t>CS</w:t>
      </w:r>
      <w:r w:rsidR="003D7F65">
        <w:t>R</w:t>
      </w:r>
      <w:r>
        <w:t>F)</w:t>
      </w:r>
      <w:r w:rsidR="0048698E">
        <w:t xml:space="preserve"> considers a </w:t>
      </w:r>
      <w:r>
        <w:t>Data Fusion Framework that addresses the container security with respect to different elements that constitute a complex container security network within which the main focus is capturing and processing secure data/information from and to all the relevant stakeholders</w:t>
      </w:r>
      <w:r w:rsidR="0048698E">
        <w:t xml:space="preserve"> in the value chain</w:t>
      </w:r>
      <w:r>
        <w:t xml:space="preserve">. </w:t>
      </w:r>
    </w:p>
    <w:p w14:paraId="393807C7" w14:textId="2080AD18" w:rsidR="006A643F" w:rsidRDefault="006A1D1D" w:rsidP="00D067C2">
      <w:r>
        <w:t xml:space="preserve">According to </w:t>
      </w:r>
      <w:r>
        <w:t xml:space="preserve">Bass et al., </w:t>
      </w:r>
      <w:r>
        <w:t>(</w:t>
      </w:r>
      <w:r>
        <w:t>2012</w:t>
      </w:r>
      <w:r>
        <w:t>)</w:t>
      </w:r>
      <w:r w:rsidR="00355251">
        <w:t>,</w:t>
      </w:r>
      <w:r>
        <w:t xml:space="preserve"> </w:t>
      </w:r>
      <w:r w:rsidR="00E00F88">
        <w:t xml:space="preserve">a good </w:t>
      </w:r>
      <w:r>
        <w:t>architecture should be the product of a single architect or a small group of architects with an identified technical leader.</w:t>
      </w:r>
      <w:r w:rsidR="00E00F88">
        <w:t xml:space="preserve"> </w:t>
      </w:r>
      <w:r w:rsidR="006A643F">
        <w:t>Based on this concept the proposed framework</w:t>
      </w:r>
      <w:r w:rsidR="00A125AC">
        <w:t xml:space="preserve"> </w:t>
      </w:r>
      <w:r w:rsidR="00E00F88">
        <w:t xml:space="preserve">has three small </w:t>
      </w:r>
      <w:r w:rsidR="00D067C2">
        <w:t>group</w:t>
      </w:r>
      <w:r w:rsidR="005C680E">
        <w:t>s</w:t>
      </w:r>
      <w:r w:rsidR="00D067C2">
        <w:t xml:space="preserve"> of architects; s</w:t>
      </w:r>
      <w:r w:rsidR="006A643F" w:rsidRPr="00DA0DB1">
        <w:t xml:space="preserve">upply </w:t>
      </w:r>
      <w:r w:rsidR="00D067C2">
        <w:t>c</w:t>
      </w:r>
      <w:r w:rsidR="006A643F" w:rsidRPr="00DA0DB1">
        <w:t xml:space="preserve">hain </w:t>
      </w:r>
      <w:r w:rsidR="00D067C2">
        <w:t>s</w:t>
      </w:r>
      <w:r w:rsidR="006A643F" w:rsidRPr="00DA0DB1">
        <w:t>takeholders</w:t>
      </w:r>
      <w:r w:rsidR="00D067C2">
        <w:t>, s</w:t>
      </w:r>
      <w:r w:rsidR="006A643F" w:rsidRPr="00DA0DB1">
        <w:t xml:space="preserve">ources of </w:t>
      </w:r>
      <w:r w:rsidR="00D067C2">
        <w:t>d</w:t>
      </w:r>
      <w:r w:rsidR="006A643F" w:rsidRPr="00DA0DB1">
        <w:t>ata collection for the system</w:t>
      </w:r>
      <w:r w:rsidR="00D067C2">
        <w:t xml:space="preserve"> and i</w:t>
      </w:r>
      <w:r w:rsidR="006A643F" w:rsidRPr="00DA0DB1">
        <w:t xml:space="preserve">nformation </w:t>
      </w:r>
      <w:r w:rsidR="004E7572">
        <w:t>f</w:t>
      </w:r>
      <w:r w:rsidR="006A643F">
        <w:t>low</w:t>
      </w:r>
      <w:r w:rsidR="003D7F65">
        <w:t>s</w:t>
      </w:r>
      <w:r w:rsidR="00920F4A">
        <w:t xml:space="preserve"> </w:t>
      </w:r>
      <w:r w:rsidR="006A643F">
        <w:t xml:space="preserve">for </w:t>
      </w:r>
      <w:r w:rsidR="00757ED0">
        <w:t>d</w:t>
      </w:r>
      <w:r w:rsidR="006A643F">
        <w:t>ata processing</w:t>
      </w:r>
      <w:r w:rsidR="004E7572">
        <w:t xml:space="preserve"> which interacts with the </w:t>
      </w:r>
      <w:r w:rsidR="00911054">
        <w:t>technical leader</w:t>
      </w:r>
      <w:r w:rsidR="00911054">
        <w:t xml:space="preserve"> – </w:t>
      </w:r>
      <w:r w:rsidR="00B318EA">
        <w:t>data fusion network as shown in the following figure.</w:t>
      </w:r>
    </w:p>
    <w:p w14:paraId="358F3975" w14:textId="77777777" w:rsidR="006A643F" w:rsidRDefault="006A643F" w:rsidP="006A643F">
      <w:pPr>
        <w:pStyle w:val="ListParagraph"/>
      </w:pPr>
    </w:p>
    <w:p w14:paraId="529C0103" w14:textId="00DC6D23" w:rsidR="006A643F" w:rsidRDefault="00573D50" w:rsidP="00ED4FAA">
      <w:pPr>
        <w:pStyle w:val="Caption"/>
        <w:tabs>
          <w:tab w:val="left" w:pos="3518"/>
          <w:tab w:val="center" w:pos="4153"/>
        </w:tabs>
        <w:jc w:val="left"/>
      </w:pPr>
      <w:r>
        <w:lastRenderedPageBreak/>
        <w:tab/>
      </w:r>
      <w:r w:rsidR="006A643F" w:rsidRPr="00ED4FAA">
        <w:rPr>
          <w:noProof/>
        </w:rPr>
        <w:drawing>
          <wp:inline distT="0" distB="0" distL="0" distR="0" wp14:anchorId="7EED1194" wp14:editId="72A9BCF2">
            <wp:extent cx="5168348" cy="3018790"/>
            <wp:effectExtent l="0" t="0" r="0" b="1016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F74C127" w14:textId="77777777" w:rsidR="00573D50" w:rsidRDefault="00573D50" w:rsidP="00ED4FAA">
      <w:pPr>
        <w:pStyle w:val="Caption"/>
      </w:pPr>
    </w:p>
    <w:p w14:paraId="45DFC32E" w14:textId="28555FDE" w:rsidR="006A643F" w:rsidRDefault="00573D50" w:rsidP="00ED4FAA">
      <w:pPr>
        <w:pStyle w:val="Caption"/>
      </w:pPr>
      <w:bookmarkStart w:id="16" w:name="_Ref28287560"/>
      <w:bookmarkStart w:id="17" w:name="_Ref28287556"/>
      <w:r>
        <w:t xml:space="preserve">Figure </w:t>
      </w:r>
      <w:r>
        <w:fldChar w:fldCharType="begin"/>
      </w:r>
      <w:r>
        <w:instrText xml:space="preserve"> SEQ Figure \* ARABIC </w:instrText>
      </w:r>
      <w:r>
        <w:fldChar w:fldCharType="separate"/>
      </w:r>
      <w:r w:rsidR="00BF67C0">
        <w:rPr>
          <w:noProof/>
        </w:rPr>
        <w:t>1</w:t>
      </w:r>
      <w:r>
        <w:fldChar w:fldCharType="end"/>
      </w:r>
      <w:bookmarkEnd w:id="16"/>
      <w:r>
        <w:t xml:space="preserve"> - Conceptual </w:t>
      </w:r>
      <w:bookmarkEnd w:id="17"/>
      <w:r w:rsidR="00757ED0">
        <w:t>Supply Chain</w:t>
      </w:r>
      <w:r w:rsidR="00757ED0" w:rsidRPr="00934A70">
        <w:t xml:space="preserve"> Security </w:t>
      </w:r>
      <w:r w:rsidR="00757ED0">
        <w:t>Reference Framework</w:t>
      </w:r>
    </w:p>
    <w:p w14:paraId="344F958D" w14:textId="77777777" w:rsidR="006A643F" w:rsidRDefault="006A643F" w:rsidP="006A643F">
      <w:pPr>
        <w:ind w:left="360"/>
        <w:rPr>
          <w:b/>
        </w:rPr>
      </w:pPr>
    </w:p>
    <w:p w14:paraId="5DBBBBBF" w14:textId="50531EFA" w:rsidR="008436C1" w:rsidRPr="00DA0DB1" w:rsidRDefault="008436C1" w:rsidP="008451A5">
      <w:pPr>
        <w:pStyle w:val="Heading2"/>
      </w:pPr>
      <w:r w:rsidRPr="00DA0DB1">
        <w:t>Supply Chain Stakeholders</w:t>
      </w:r>
    </w:p>
    <w:p w14:paraId="5B18E61F" w14:textId="77777777" w:rsidR="0072322C" w:rsidRPr="00573D50" w:rsidRDefault="0072322C" w:rsidP="0072322C">
      <w:pPr>
        <w:pStyle w:val="Heading3"/>
      </w:pPr>
      <w:r w:rsidRPr="005D3961">
        <w:t xml:space="preserve">Customs and Border Agencies </w:t>
      </w:r>
    </w:p>
    <w:p w14:paraId="6541127E" w14:textId="0836C3CC" w:rsidR="0072322C" w:rsidRPr="00934A70" w:rsidRDefault="0072322C" w:rsidP="0072322C">
      <w:pPr>
        <w:rPr>
          <w:highlight w:val="yellow"/>
        </w:rPr>
      </w:pPr>
      <w:r w:rsidRPr="005D3961">
        <w:t>C</w:t>
      </w:r>
      <w:r w:rsidRPr="00573D50">
        <w:t>ustoms</w:t>
      </w:r>
      <w:r w:rsidRPr="005D3961">
        <w:t xml:space="preserve"> and border agencies</w:t>
      </w:r>
      <w:r w:rsidR="00EF5640">
        <w:t xml:space="preserve"> are the major stakeholders of </w:t>
      </w:r>
      <w:r w:rsidR="005C680E">
        <w:t xml:space="preserve">the </w:t>
      </w:r>
      <w:r w:rsidR="00D04B19">
        <w:t>Supply chain security system who</w:t>
      </w:r>
      <w:r w:rsidRPr="005D3961">
        <w:t xml:space="preserve"> </w:t>
      </w:r>
      <w:proofErr w:type="spellStart"/>
      <w:r w:rsidRPr="005D3961">
        <w:t>endeavo</w:t>
      </w:r>
      <w:r w:rsidR="00522AB3">
        <w:t>u</w:t>
      </w:r>
      <w:r w:rsidRPr="005D3961">
        <w:t>r</w:t>
      </w:r>
      <w:proofErr w:type="spellEnd"/>
      <w:r w:rsidRPr="005D3961">
        <w:t xml:space="preserve"> </w:t>
      </w:r>
      <w:r w:rsidRPr="00573D50">
        <w:t xml:space="preserve">to improve the estimation process in their risk management approach </w:t>
      </w:r>
      <w:sdt>
        <w:sdtPr>
          <w:id w:val="567541866"/>
          <w:citation/>
        </w:sdtPr>
        <w:sdtEndPr/>
        <w:sdtContent>
          <w:r w:rsidRPr="00573D50">
            <w:fldChar w:fldCharType="begin"/>
          </w:r>
          <w:r w:rsidRPr="00573D50">
            <w:instrText xml:space="preserve"> CITATION Kol19 \l 1033 </w:instrText>
          </w:r>
          <w:r w:rsidRPr="00573D50">
            <w:fldChar w:fldCharType="separate"/>
          </w:r>
          <w:r w:rsidR="00BF67C0">
            <w:rPr>
              <w:noProof/>
            </w:rPr>
            <w:t>(Koliousis, 2019)</w:t>
          </w:r>
          <w:r w:rsidRPr="00573D50">
            <w:fldChar w:fldCharType="end"/>
          </w:r>
        </w:sdtContent>
      </w:sdt>
      <w:r w:rsidRPr="00573D50">
        <w:t xml:space="preserve"> so as to reduce the associated risks. Fusing the above</w:t>
      </w:r>
      <w:r w:rsidR="00522AB3">
        <w:t>-</w:t>
      </w:r>
      <w:r w:rsidRPr="00573D50">
        <w:t>mentioned information is one of the options customs could use to get advanced alerts and</w:t>
      </w:r>
      <w:r w:rsidRPr="00934A70">
        <w:t xml:space="preserve"> </w:t>
      </w:r>
      <w:r>
        <w:t xml:space="preserve">to timely </w:t>
      </w:r>
      <w:r w:rsidRPr="00934A70">
        <w:t>execut</w:t>
      </w:r>
      <w:r>
        <w:t xml:space="preserve">e robust </w:t>
      </w:r>
      <w:r w:rsidRPr="00934A70">
        <w:t>risk analy</w:t>
      </w:r>
      <w:r>
        <w:t>tics</w:t>
      </w:r>
      <w:r w:rsidRPr="00934A70">
        <w:t xml:space="preserve">. This gives customs the </w:t>
      </w:r>
      <w:r>
        <w:t xml:space="preserve">flexibility </w:t>
      </w:r>
      <w:r w:rsidRPr="00934A70">
        <w:t xml:space="preserve">to </w:t>
      </w:r>
      <w:r>
        <w:t xml:space="preserve">identify </w:t>
      </w:r>
      <w:r w:rsidRPr="00934A70">
        <w:t>specific</w:t>
      </w:r>
      <w:r>
        <w:t xml:space="preserve">, pre-flagged, </w:t>
      </w:r>
      <w:r w:rsidRPr="00934A70">
        <w:t>containers and perform more detailed checks</w:t>
      </w:r>
      <w:r>
        <w:t xml:space="preserve"> and inspections</w:t>
      </w:r>
      <w:r w:rsidRPr="00934A70">
        <w:t>. In order to sufficiently perform this, consignments’ information should become available</w:t>
      </w:r>
      <w:r w:rsidR="00520D41">
        <w:t xml:space="preserve"> (</w:t>
      </w:r>
      <w:proofErr w:type="spellStart"/>
      <w:r w:rsidR="00520D41">
        <w:t>Morrall</w:t>
      </w:r>
      <w:proofErr w:type="spellEnd"/>
      <w:r w:rsidR="00520D41">
        <w:t xml:space="preserve"> et al., 2016)</w:t>
      </w:r>
      <w:r w:rsidRPr="00934A70">
        <w:t xml:space="preserve"> well before the containers arrive in the first port of entry. </w:t>
      </w:r>
      <w:r w:rsidR="00757ED0">
        <w:t>Entry Summary Declarations (</w:t>
      </w:r>
      <w:r w:rsidRPr="00934A70">
        <w:t>ENS</w:t>
      </w:r>
      <w:r w:rsidR="00757ED0">
        <w:t>)</w:t>
      </w:r>
      <w:r w:rsidRPr="00934A70">
        <w:t xml:space="preserve">, </w:t>
      </w:r>
      <w:r w:rsidR="00757ED0">
        <w:t>Single Administrative Documents (</w:t>
      </w:r>
      <w:r w:rsidRPr="00934A70">
        <w:t>SAD</w:t>
      </w:r>
      <w:r w:rsidR="00757ED0">
        <w:t>)</w:t>
      </w:r>
      <w:r w:rsidRPr="00934A70">
        <w:t xml:space="preserve"> and </w:t>
      </w:r>
      <w:r>
        <w:t xml:space="preserve">any </w:t>
      </w:r>
      <w:r w:rsidRPr="00934A70">
        <w:t>such relevant information support consignment-oriented information for risk management rather than simply container-oriented information. The risk analysis is usually based on simple rule-based analytics</w:t>
      </w:r>
      <w:r>
        <w:t xml:space="preserve"> </w:t>
      </w:r>
      <w:r w:rsidRPr="00934A70">
        <w:t>(relational information, equal to, larger than, less than, not equal to</w:t>
      </w:r>
      <w:r w:rsidR="00522AB3">
        <w:t>,</w:t>
      </w:r>
      <w:r w:rsidRPr="00934A70">
        <w:t xml:space="preserve"> etc.) that pre-identify suspicious consignments. </w:t>
      </w:r>
      <w:bookmarkStart w:id="18" w:name="_Ref358709477"/>
    </w:p>
    <w:p w14:paraId="0C6F66CF" w14:textId="77777777" w:rsidR="0072322C" w:rsidRPr="00934A70" w:rsidRDefault="0072322C" w:rsidP="0072322C">
      <w:pPr>
        <w:pStyle w:val="Heading3"/>
        <w:rPr>
          <w:rFonts w:eastAsia="Calibri" w:cs="Times New Roman"/>
        </w:rPr>
      </w:pPr>
      <w:r w:rsidRPr="00934A70">
        <w:rPr>
          <w:rFonts w:eastAsia="Calibri"/>
        </w:rPr>
        <w:t xml:space="preserve">Freight </w:t>
      </w:r>
      <w:r>
        <w:rPr>
          <w:rFonts w:eastAsia="Calibri"/>
        </w:rPr>
        <w:t xml:space="preserve">and Transport </w:t>
      </w:r>
      <w:r w:rsidRPr="00934A70">
        <w:rPr>
          <w:rFonts w:eastAsia="Calibri"/>
        </w:rPr>
        <w:t>companies</w:t>
      </w:r>
      <w:r>
        <w:rPr>
          <w:rFonts w:eastAsia="Calibri"/>
        </w:rPr>
        <w:t xml:space="preserve"> </w:t>
      </w:r>
      <w:bookmarkEnd w:id="18"/>
    </w:p>
    <w:p w14:paraId="28C7D06B" w14:textId="01CCD4B5" w:rsidR="0072322C" w:rsidRPr="00934A70" w:rsidRDefault="00563273" w:rsidP="0072322C">
      <w:pPr>
        <w:rPr>
          <w:rFonts w:eastAsia="Calibri"/>
        </w:rPr>
      </w:pPr>
      <w:r>
        <w:t>As an important actor and stakeholder in the supply chain security, f</w:t>
      </w:r>
      <w:r w:rsidR="0072322C" w:rsidRPr="00934A70">
        <w:t xml:space="preserve">reight </w:t>
      </w:r>
      <w:r>
        <w:t xml:space="preserve">and transport </w:t>
      </w:r>
      <w:r w:rsidR="0072322C" w:rsidRPr="00934A70">
        <w:t>companies aim at optimizing their freight throughput, thus are</w:t>
      </w:r>
      <w:r w:rsidR="0072322C">
        <w:t xml:space="preserve"> positively </w:t>
      </w:r>
      <w:r w:rsidR="0072322C" w:rsidRPr="00934A70">
        <w:t>inclined to use live feeds from sensor</w:t>
      </w:r>
      <w:r w:rsidR="000353DB">
        <w:t xml:space="preserve"> network</w:t>
      </w:r>
      <w:r w:rsidR="0072322C" w:rsidRPr="00934A70">
        <w:t xml:space="preserve">s. </w:t>
      </w:r>
      <w:r w:rsidR="006635AD">
        <w:t>As a result</w:t>
      </w:r>
      <w:r w:rsidR="0072322C">
        <w:t>, information sharing becomes critical not only in terms of operational excellence</w:t>
      </w:r>
      <w:r w:rsidR="00520D41">
        <w:t xml:space="preserve"> (Cane et al., 2012)</w:t>
      </w:r>
      <w:r w:rsidR="0072322C">
        <w:t xml:space="preserve"> but also from the value chain perspective. </w:t>
      </w:r>
      <w:r w:rsidR="0072322C" w:rsidRPr="00934A70">
        <w:t xml:space="preserve">This information </w:t>
      </w:r>
      <w:r w:rsidR="0072322C">
        <w:t xml:space="preserve">produces </w:t>
      </w:r>
      <w:r w:rsidR="0072322C" w:rsidRPr="00934A70">
        <w:t>notifi</w:t>
      </w:r>
      <w:r w:rsidR="0072322C">
        <w:t xml:space="preserve">cations </w:t>
      </w:r>
      <w:r w:rsidR="0072322C" w:rsidRPr="00934A70">
        <w:t xml:space="preserve">not only </w:t>
      </w:r>
      <w:r w:rsidR="0072322C">
        <w:t xml:space="preserve">about the </w:t>
      </w:r>
      <w:r w:rsidR="0072322C" w:rsidRPr="00934A70">
        <w:t xml:space="preserve">container content status but also </w:t>
      </w:r>
      <w:r w:rsidR="0072322C">
        <w:t xml:space="preserve">about the </w:t>
      </w:r>
      <w:r w:rsidR="0072322C" w:rsidRPr="00934A70">
        <w:t xml:space="preserve">container positions, security </w:t>
      </w:r>
      <w:r w:rsidR="0072322C" w:rsidRPr="00934A70">
        <w:lastRenderedPageBreak/>
        <w:t>features, shrinkage</w:t>
      </w:r>
      <w:r w:rsidR="0072322C">
        <w:t xml:space="preserve"> and </w:t>
      </w:r>
      <w:r w:rsidR="0072322C" w:rsidRPr="00934A70">
        <w:t xml:space="preserve">tampering. </w:t>
      </w:r>
      <w:r w:rsidR="000353DB">
        <w:t>Th</w:t>
      </w:r>
      <w:r w:rsidR="002D59D5">
        <w:t>at</w:t>
      </w:r>
      <w:r w:rsidR="000353DB">
        <w:t xml:space="preserve"> is why this should be </w:t>
      </w:r>
      <w:r w:rsidR="0072322C">
        <w:t>a feature</w:t>
      </w:r>
      <w:r w:rsidR="006635AD">
        <w:t>-</w:t>
      </w:r>
      <w:r w:rsidR="0072322C">
        <w:t xml:space="preserve">rich </w:t>
      </w:r>
      <w:r w:rsidR="006635AD">
        <w:t xml:space="preserve">and </w:t>
      </w:r>
      <w:r w:rsidR="000B54A0">
        <w:t xml:space="preserve">scalable framework which </w:t>
      </w:r>
      <w:r w:rsidR="000353DB">
        <w:t xml:space="preserve">at the same time </w:t>
      </w:r>
      <w:r w:rsidR="00116BDF">
        <w:t xml:space="preserve">requires </w:t>
      </w:r>
      <w:r w:rsidR="0072322C">
        <w:t xml:space="preserve">technology </w:t>
      </w:r>
      <w:r w:rsidR="000353DB">
        <w:t xml:space="preserve">and </w:t>
      </w:r>
      <w:r w:rsidR="0072322C">
        <w:t>information</w:t>
      </w:r>
      <w:r w:rsidR="000353DB" w:rsidRPr="000353DB">
        <w:t xml:space="preserve"> </w:t>
      </w:r>
      <w:r w:rsidR="000353DB">
        <w:t>availability</w:t>
      </w:r>
      <w:r w:rsidR="0072322C">
        <w:t xml:space="preserve">. </w:t>
      </w:r>
      <w:r w:rsidR="0072322C" w:rsidRPr="00934A70">
        <w:t xml:space="preserve">This information can be complemented by or </w:t>
      </w:r>
      <w:r w:rsidR="0072322C">
        <w:t xml:space="preserve">amended </w:t>
      </w:r>
      <w:r w:rsidR="0072322C" w:rsidRPr="00934A70">
        <w:t xml:space="preserve">to electronic documentation </w:t>
      </w:r>
      <w:r w:rsidR="0072322C">
        <w:t xml:space="preserve">in order </w:t>
      </w:r>
      <w:r w:rsidR="0072322C" w:rsidRPr="00934A70">
        <w:t xml:space="preserve">to increase </w:t>
      </w:r>
      <w:r w:rsidR="0072322C">
        <w:t xml:space="preserve">inspection </w:t>
      </w:r>
      <w:r w:rsidR="0072322C" w:rsidRPr="00934A70">
        <w:t>efficiency. This information may also be used to optimize logistic</w:t>
      </w:r>
      <w:r w:rsidR="0072322C">
        <w:t xml:space="preserve">al </w:t>
      </w:r>
      <w:r w:rsidR="0072322C" w:rsidRPr="00934A70">
        <w:t>planning and real</w:t>
      </w:r>
      <w:r w:rsidR="00FB431C">
        <w:t>-</w:t>
      </w:r>
      <w:r w:rsidR="0072322C" w:rsidRPr="00934A70">
        <w:t>time re-planning</w:t>
      </w:r>
      <w:r w:rsidR="0072322C">
        <w:t>, especially from a value chain perspective</w:t>
      </w:r>
      <w:r w:rsidR="0072322C" w:rsidRPr="00934A70">
        <w:t xml:space="preserve">, since it </w:t>
      </w:r>
      <w:r w:rsidR="0072322C">
        <w:t>enables real</w:t>
      </w:r>
      <w:r w:rsidR="00FB431C">
        <w:t>-</w:t>
      </w:r>
      <w:r w:rsidR="0072322C">
        <w:t xml:space="preserve">time </w:t>
      </w:r>
      <w:r w:rsidR="0072322C" w:rsidRPr="00934A70">
        <w:t>transport delay</w:t>
      </w:r>
      <w:r w:rsidR="0072322C">
        <w:t xml:space="preserve"> </w:t>
      </w:r>
      <w:r w:rsidR="0072322C" w:rsidRPr="00934A70">
        <w:t xml:space="preserve">information. </w:t>
      </w:r>
    </w:p>
    <w:p w14:paraId="14935BB6" w14:textId="6386A739" w:rsidR="0072322C" w:rsidRPr="00934A70" w:rsidRDefault="0072322C" w:rsidP="0072322C">
      <w:pPr>
        <w:rPr>
          <w:rFonts w:eastAsia="Calibri"/>
        </w:rPr>
      </w:pPr>
      <w:r w:rsidRPr="00934A70">
        <w:t>To this extent, freight companies need to fuse planning and status information to all relevant supply chain stakeholders</w:t>
      </w:r>
      <w:r>
        <w:t>, which should also be extended to relevant value chain stakeholders to increase efficiency</w:t>
      </w:r>
      <w:r w:rsidRPr="00934A70">
        <w:t>. This information is stored in the ERPs/logistics systems</w:t>
      </w:r>
      <w:r w:rsidR="0015338D">
        <w:t>,</w:t>
      </w:r>
      <w:r w:rsidRPr="00934A70">
        <w:t xml:space="preserve"> and the electronic messaging is disseminated</w:t>
      </w:r>
      <w:r w:rsidR="00EA24D2">
        <w:t xml:space="preserve"> (Cane et al., 2012)</w:t>
      </w:r>
      <w:r>
        <w:t xml:space="preserve"> </w:t>
      </w:r>
      <w:r w:rsidRPr="00934A70">
        <w:t>to relevant freight companies, freight brokers, customs, port authorities, container sensor and GNSS/LRIT/AIS information storages</w:t>
      </w:r>
      <w:r>
        <w:t xml:space="preserve"> to name but a few</w:t>
      </w:r>
      <w:r w:rsidRPr="00934A70">
        <w:t xml:space="preserve">. </w:t>
      </w:r>
      <w:r>
        <w:t xml:space="preserve">Currently, </w:t>
      </w:r>
      <w:r w:rsidRPr="00934A70">
        <w:t>the state of play is sharing raw sensor data</w:t>
      </w:r>
      <w:sdt>
        <w:sdtPr>
          <w:id w:val="631290310"/>
          <w:citation/>
        </w:sdtPr>
        <w:sdtEndPr/>
        <w:sdtContent>
          <w:r>
            <w:fldChar w:fldCharType="begin"/>
          </w:r>
          <w:r>
            <w:instrText xml:space="preserve"> CITATION CON11 \l 1033 </w:instrText>
          </w:r>
          <w:r>
            <w:fldChar w:fldCharType="separate"/>
          </w:r>
          <w:r w:rsidR="00BF67C0">
            <w:rPr>
              <w:noProof/>
            </w:rPr>
            <w:t xml:space="preserve"> (CONTAIN Consortium, 2011)</w:t>
          </w:r>
          <w:r>
            <w:fldChar w:fldCharType="end"/>
          </w:r>
        </w:sdtContent>
      </w:sdt>
      <w:r w:rsidRPr="00934A70">
        <w:t xml:space="preserve">, </w:t>
      </w:r>
      <w:r>
        <w:t xml:space="preserve">nevertheless, </w:t>
      </w:r>
      <w:r w:rsidRPr="00934A70">
        <w:t xml:space="preserve">the process upgrade should come from disseminating semantic or semantic-ready content from the sensor reports. Therefore, standardization of the fused data is </w:t>
      </w:r>
      <w:r>
        <w:t xml:space="preserve">a </w:t>
      </w:r>
      <w:r w:rsidR="00F855ED">
        <w:t xml:space="preserve">primary </w:t>
      </w:r>
      <w:r w:rsidR="00014611">
        <w:t>stakeholder</w:t>
      </w:r>
      <w:r w:rsidR="009F7FB5">
        <w:t>’s</w:t>
      </w:r>
      <w:r w:rsidR="00014611">
        <w:t xml:space="preserve"> need </w:t>
      </w:r>
      <w:r w:rsidR="00F855ED">
        <w:t>which is</w:t>
      </w:r>
      <w:r>
        <w:t xml:space="preserve"> </w:t>
      </w:r>
      <w:r w:rsidRPr="00934A70">
        <w:t xml:space="preserve">necessary in order to automate the event, situational pattern and situational awareness recognition. On the </w:t>
      </w:r>
      <w:r>
        <w:t>value chain level</w:t>
      </w:r>
      <w:r w:rsidR="0011770A">
        <w:t>,</w:t>
      </w:r>
      <w:r>
        <w:t xml:space="preserve"> </w:t>
      </w:r>
      <w:r w:rsidRPr="00934A70">
        <w:t>information fusion</w:t>
      </w:r>
      <w:r w:rsidR="0011770A">
        <w:t xml:space="preserve"> and</w:t>
      </w:r>
      <w:r>
        <w:t xml:space="preserve"> standardization </w:t>
      </w:r>
      <w:proofErr w:type="gramStart"/>
      <w:r w:rsidRPr="00934A70">
        <w:t>is</w:t>
      </w:r>
      <w:proofErr w:type="gramEnd"/>
      <w:r w:rsidRPr="00934A70">
        <w:t xml:space="preserve"> </w:t>
      </w:r>
      <w:r w:rsidR="00014611">
        <w:t xml:space="preserve">equally </w:t>
      </w:r>
      <w:r w:rsidRPr="00934A70">
        <w:t>essential since the operator/decision</w:t>
      </w:r>
      <w:r w:rsidR="0015338D">
        <w:t>-</w:t>
      </w:r>
      <w:r w:rsidRPr="00934A70">
        <w:t xml:space="preserve">maker </w:t>
      </w:r>
      <w:r>
        <w:t xml:space="preserve">may </w:t>
      </w:r>
      <w:r w:rsidRPr="00934A70">
        <w:t>improve</w:t>
      </w:r>
      <w:r>
        <w:t xml:space="preserve"> </w:t>
      </w:r>
      <w:r w:rsidRPr="00934A70">
        <w:t xml:space="preserve">the situational awareness on </w:t>
      </w:r>
      <w:r>
        <w:t xml:space="preserve">both the supply and the value </w:t>
      </w:r>
      <w:r w:rsidRPr="00934A70">
        <w:t xml:space="preserve">chain </w:t>
      </w:r>
      <w:r>
        <w:t xml:space="preserve">level on an </w:t>
      </w:r>
      <w:r w:rsidRPr="00934A70">
        <w:t>end-to-end basis, offering a more robust</w:t>
      </w:r>
      <w:r>
        <w:t xml:space="preserve"> in terms of </w:t>
      </w:r>
      <w:r w:rsidRPr="00934A70">
        <w:t>security</w:t>
      </w:r>
      <w:r w:rsidRPr="00934A70" w:rsidDel="00B4418F">
        <w:t xml:space="preserve"> </w:t>
      </w:r>
      <w:r w:rsidRPr="00934A70">
        <w:t>assessment of consignments.  For example, streaming information compared to suspicious patterns could detect security events for containers (intrusion, movements, tampering, etc</w:t>
      </w:r>
      <w:r w:rsidR="00EA24D2">
        <w:t>.</w:t>
      </w:r>
      <w:r w:rsidRPr="00934A70">
        <w:t>) as well as an earlier warning, decreasing unnecessary and extra costs.</w:t>
      </w:r>
    </w:p>
    <w:p w14:paraId="7432097D" w14:textId="3B03C417" w:rsidR="0072322C" w:rsidRPr="00934A70" w:rsidRDefault="0072322C" w:rsidP="0072322C">
      <w:pPr>
        <w:pStyle w:val="Heading3"/>
        <w:rPr>
          <w:rFonts w:eastAsia="Calibri"/>
        </w:rPr>
      </w:pPr>
      <w:r w:rsidRPr="00934A70">
        <w:rPr>
          <w:rFonts w:eastAsia="Calibri"/>
        </w:rPr>
        <w:t>Inter-connectivity</w:t>
      </w:r>
      <w:r w:rsidR="00F855ED">
        <w:rPr>
          <w:rFonts w:eastAsia="Calibri"/>
        </w:rPr>
        <w:t xml:space="preserve"> </w:t>
      </w:r>
      <w:r w:rsidR="007034D0">
        <w:rPr>
          <w:rFonts w:eastAsia="Calibri"/>
        </w:rPr>
        <w:t xml:space="preserve">among </w:t>
      </w:r>
      <w:r w:rsidR="00A634DF">
        <w:rPr>
          <w:rFonts w:eastAsia="Calibri"/>
        </w:rPr>
        <w:t>S</w:t>
      </w:r>
      <w:r w:rsidR="007034D0">
        <w:rPr>
          <w:rFonts w:eastAsia="Calibri"/>
        </w:rPr>
        <w:t>takeholders</w:t>
      </w:r>
      <w:r w:rsidR="00A634DF">
        <w:rPr>
          <w:rFonts w:eastAsia="Calibri"/>
        </w:rPr>
        <w:t xml:space="preserve"> </w:t>
      </w:r>
      <w:r w:rsidR="00F855ED">
        <w:rPr>
          <w:rFonts w:eastAsia="Calibri"/>
        </w:rPr>
        <w:t>for Supply and Value Chain</w:t>
      </w:r>
      <w:r>
        <w:rPr>
          <w:rFonts w:eastAsia="Calibri"/>
        </w:rPr>
        <w:t xml:space="preserve"> Resilience</w:t>
      </w:r>
    </w:p>
    <w:p w14:paraId="3EA2FF57" w14:textId="3FCA2547" w:rsidR="0072322C" w:rsidRPr="00934A70" w:rsidRDefault="0072322C" w:rsidP="0072322C">
      <w:r>
        <w:t>S</w:t>
      </w:r>
      <w:r w:rsidRPr="00934A70">
        <w:t xml:space="preserve">takeholders </w:t>
      </w:r>
      <w:r>
        <w:t xml:space="preserve">in extended supply and value chains </w:t>
      </w:r>
      <w:r w:rsidRPr="00934A70">
        <w:t xml:space="preserve">are interested </w:t>
      </w:r>
      <w:r>
        <w:t xml:space="preserve">in </w:t>
      </w:r>
      <w:r w:rsidRPr="00934A70">
        <w:t xml:space="preserve">optimizing their throughput and commercial efficiency. </w:t>
      </w:r>
      <w:r>
        <w:t>For example,</w:t>
      </w:r>
      <w:r w:rsidRPr="00934A70">
        <w:t xml:space="preserve"> cargo owners are not directly involved in the supply chain operations, however, they benefit from increasing the</w:t>
      </w:r>
      <w:r>
        <w:t xml:space="preserve"> </w:t>
      </w:r>
      <w:r w:rsidRPr="00934A70">
        <w:t xml:space="preserve">situational awareness.  In order not to open the system to non-relevant stakeholders and retain at the same time the reliability of </w:t>
      </w:r>
      <w:r w:rsidR="0015338D">
        <w:t xml:space="preserve">the </w:t>
      </w:r>
      <w:r w:rsidRPr="00934A70">
        <w:t xml:space="preserve">information, state-of-play approaches are utilizing Access Point concepts </w:t>
      </w:r>
      <w:sdt>
        <w:sdtPr>
          <w:id w:val="1384211490"/>
          <w:citation/>
        </w:sdtPr>
        <w:sdtEndPr/>
        <w:sdtContent>
          <w:r>
            <w:fldChar w:fldCharType="begin"/>
          </w:r>
          <w:r>
            <w:instrText xml:space="preserve"> CITATION SUP10 \l 1033 </w:instrText>
          </w:r>
          <w:r>
            <w:fldChar w:fldCharType="separate"/>
          </w:r>
          <w:r w:rsidR="00BF67C0">
            <w:rPr>
              <w:noProof/>
            </w:rPr>
            <w:t>(SUPPORT Consortium, 2010)</w:t>
          </w:r>
          <w:r>
            <w:fldChar w:fldCharType="end"/>
          </w:r>
        </w:sdtContent>
      </w:sdt>
      <w:r>
        <w:t xml:space="preserve"> </w:t>
      </w:r>
      <w:r w:rsidRPr="00934A70">
        <w:t xml:space="preserve">to perform stakeholder connectivity. </w:t>
      </w:r>
      <w:r>
        <w:t xml:space="preserve">We will define </w:t>
      </w:r>
      <w:r w:rsidRPr="00934A70">
        <w:t>Supply Chain Access Point technology as “a system that disseminates predetermined information in the form of standardized short messages on an automated basis to a set of predetermined recipients without delays”. Access Points</w:t>
      </w:r>
      <w:r>
        <w:t xml:space="preserve"> facilitate value chain stakeholders to </w:t>
      </w:r>
      <w:r w:rsidRPr="00934A70">
        <w:t xml:space="preserve">communicate </w:t>
      </w:r>
      <w:r>
        <w:t xml:space="preserve">seamlessly </w:t>
      </w:r>
      <w:r w:rsidRPr="00934A70">
        <w:t>using short messages without passing them through centralized platforms</w:t>
      </w:r>
      <w:r>
        <w:t xml:space="preserve"> and al</w:t>
      </w:r>
      <w:r w:rsidRPr="00934A70">
        <w:t>low an automated</w:t>
      </w:r>
      <w:r>
        <w:t>,</w:t>
      </w:r>
      <w:r w:rsidRPr="00934A70">
        <w:t xml:space="preserve"> explicitly pre-defined process</w:t>
      </w:r>
      <w:r>
        <w:t>. The communication e</w:t>
      </w:r>
      <w:r w:rsidRPr="00934A70">
        <w:t>mbrace</w:t>
      </w:r>
      <w:r>
        <w:t>s</w:t>
      </w:r>
      <w:r w:rsidRPr="00934A70">
        <w:t xml:space="preserve"> advanced security protocols</w:t>
      </w:r>
      <w:r>
        <w:t xml:space="preserve"> </w:t>
      </w:r>
      <w:proofErr w:type="gramStart"/>
      <w:r>
        <w:t>so as to</w:t>
      </w:r>
      <w:proofErr w:type="gramEnd"/>
      <w:r>
        <w:t xml:space="preserve"> improve information security</w:t>
      </w:r>
      <w:r w:rsidRPr="00934A70">
        <w:t>.</w:t>
      </w:r>
    </w:p>
    <w:p w14:paraId="0E2A7B0F" w14:textId="04AD928B" w:rsidR="0072322C" w:rsidRDefault="0072322C" w:rsidP="0072322C">
      <w:r w:rsidRPr="00934A70">
        <w:t xml:space="preserve">Access Points </w:t>
      </w:r>
      <w:r w:rsidR="00014611">
        <w:t>benefit</w:t>
      </w:r>
      <w:r w:rsidR="00EF72A0">
        <w:t>s</w:t>
      </w:r>
      <w:r w:rsidR="00014611">
        <w:t xml:space="preserve"> </w:t>
      </w:r>
      <w:r w:rsidR="00843FD0">
        <w:t xml:space="preserve">arise </w:t>
      </w:r>
      <w:r w:rsidR="00014611">
        <w:t xml:space="preserve">from their capability </w:t>
      </w:r>
      <w:r w:rsidR="00EF72A0">
        <w:t xml:space="preserve">to </w:t>
      </w:r>
      <w:r w:rsidRPr="00934A70">
        <w:t xml:space="preserve">provide </w:t>
      </w:r>
      <w:r w:rsidR="00EF72A0">
        <w:t xml:space="preserve">singularity in a connected network of </w:t>
      </w:r>
      <w:r w:rsidRPr="00934A70">
        <w:t xml:space="preserve">applications </w:t>
      </w:r>
      <w:r w:rsidR="00EF72A0">
        <w:t xml:space="preserve">and </w:t>
      </w:r>
      <w:r w:rsidRPr="00934A70">
        <w:t xml:space="preserve">to integrate data and dynamically push it to multiple recipients. </w:t>
      </w:r>
      <w:r w:rsidR="009939B9">
        <w:t>The interconnectivity among different stakeholders us</w:t>
      </w:r>
      <w:r w:rsidR="00FF30E7">
        <w:t>ing Data Fusion Framework is shown in the following figure.</w:t>
      </w:r>
    </w:p>
    <w:p w14:paraId="27895D96" w14:textId="77777777" w:rsidR="007F6984" w:rsidRDefault="007F6984" w:rsidP="0072322C"/>
    <w:p w14:paraId="220324A6" w14:textId="77777777" w:rsidR="00874A60" w:rsidRDefault="00874A60" w:rsidP="0072322C">
      <w:pPr>
        <w:sectPr w:rsidR="00874A60" w:rsidSect="008451A5">
          <w:pgSz w:w="11906" w:h="16838"/>
          <w:pgMar w:top="1440" w:right="1800" w:bottom="1440" w:left="1800" w:header="706" w:footer="706" w:gutter="0"/>
          <w:cols w:space="708"/>
          <w:docGrid w:linePitch="360"/>
        </w:sectPr>
      </w:pPr>
    </w:p>
    <w:p w14:paraId="642562E6" w14:textId="18918760" w:rsidR="003C7155" w:rsidRDefault="003C7155" w:rsidP="0072322C"/>
    <w:p w14:paraId="5C767E81" w14:textId="5F2958D2" w:rsidR="007F2731" w:rsidRPr="00934A70" w:rsidRDefault="00A46A94" w:rsidP="007F2731">
      <w:pPr>
        <w:pStyle w:val="Caption"/>
      </w:pPr>
      <w:r>
        <w:rPr>
          <w:noProof/>
        </w:rPr>
        <w:drawing>
          <wp:inline distT="0" distB="0" distL="0" distR="0" wp14:anchorId="66BD0BAC" wp14:editId="3E65B152">
            <wp:extent cx="6188659" cy="4264499"/>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0055" cy="4272352"/>
                    </a:xfrm>
                    <a:prstGeom prst="rect">
                      <a:avLst/>
                    </a:prstGeom>
                    <a:noFill/>
                  </pic:spPr>
                </pic:pic>
              </a:graphicData>
            </a:graphic>
          </wp:inline>
        </w:drawing>
      </w:r>
    </w:p>
    <w:p w14:paraId="48DFF36E" w14:textId="77777777" w:rsidR="007F2731" w:rsidRPr="00934A70" w:rsidRDefault="007F2731" w:rsidP="007F2731">
      <w:pPr>
        <w:pStyle w:val="Caption"/>
      </w:pPr>
      <w:bookmarkStart w:id="19" w:name="_Ref33401852"/>
      <w:bookmarkStart w:id="20" w:name="_Ref33401848"/>
      <w:r w:rsidRPr="00934A70">
        <w:t xml:space="preserve">Figure </w:t>
      </w:r>
      <w:r w:rsidRPr="00934A70">
        <w:fldChar w:fldCharType="begin"/>
      </w:r>
      <w:r w:rsidRPr="00934A70">
        <w:instrText xml:space="preserve"> SEQ Figure \* ARABIC </w:instrText>
      </w:r>
      <w:r w:rsidRPr="00934A70">
        <w:fldChar w:fldCharType="separate"/>
      </w:r>
      <w:r w:rsidR="00BF67C0">
        <w:rPr>
          <w:noProof/>
        </w:rPr>
        <w:t>2</w:t>
      </w:r>
      <w:r w:rsidRPr="00934A70">
        <w:fldChar w:fldCharType="end"/>
      </w:r>
      <w:bookmarkEnd w:id="19"/>
      <w:r w:rsidRPr="00934A70">
        <w:t xml:space="preserve"> – Collaboration among Supply Chain Stakeholders: exchange of security messages</w:t>
      </w:r>
      <w:bookmarkEnd w:id="20"/>
    </w:p>
    <w:p w14:paraId="528A9143" w14:textId="77777777" w:rsidR="007F2731" w:rsidRDefault="007F2731" w:rsidP="007F2731">
      <w:pPr>
        <w:pStyle w:val="BodyText"/>
        <w:rPr>
          <w:lang w:val="en-US"/>
        </w:rPr>
        <w:sectPr w:rsidR="007F2731" w:rsidSect="008451A5">
          <w:pgSz w:w="16838" w:h="11906" w:orient="landscape"/>
          <w:pgMar w:top="1797" w:right="1440" w:bottom="1797" w:left="1440" w:header="709" w:footer="709" w:gutter="0"/>
          <w:cols w:space="708"/>
          <w:docGrid w:linePitch="360"/>
        </w:sectPr>
      </w:pPr>
    </w:p>
    <w:p w14:paraId="28F38A10" w14:textId="2DBE84C6" w:rsidR="007F2731" w:rsidRPr="003F7E42" w:rsidRDefault="000E6538" w:rsidP="003F7E42">
      <w:pPr>
        <w:pStyle w:val="BodyText"/>
        <w:jc w:val="both"/>
        <w:rPr>
          <w:sz w:val="24"/>
          <w:szCs w:val="24"/>
          <w:lang w:val="en-US"/>
        </w:rPr>
      </w:pPr>
      <w:r w:rsidRPr="003F7E42">
        <w:rPr>
          <w:sz w:val="24"/>
          <w:szCs w:val="24"/>
          <w:lang w:val="en-US"/>
        </w:rPr>
        <w:lastRenderedPageBreak/>
        <w:t xml:space="preserve">As per </w:t>
      </w:r>
      <w:r w:rsidRPr="003F7E42">
        <w:rPr>
          <w:sz w:val="24"/>
          <w:szCs w:val="24"/>
          <w:lang w:val="en-US"/>
        </w:rPr>
        <w:fldChar w:fldCharType="begin"/>
      </w:r>
      <w:r w:rsidRPr="003F7E42">
        <w:rPr>
          <w:sz w:val="24"/>
          <w:szCs w:val="24"/>
          <w:lang w:val="en-US"/>
        </w:rPr>
        <w:instrText xml:space="preserve"> REF _Ref33401852 \h </w:instrText>
      </w:r>
      <w:r w:rsidR="003F7E42" w:rsidRPr="003F7E42">
        <w:rPr>
          <w:sz w:val="24"/>
          <w:szCs w:val="24"/>
          <w:lang w:val="en-US"/>
        </w:rPr>
        <w:instrText xml:space="preserve"> \* MERGEFORMAT </w:instrText>
      </w:r>
      <w:r w:rsidRPr="003F7E42">
        <w:rPr>
          <w:sz w:val="24"/>
          <w:szCs w:val="24"/>
          <w:lang w:val="en-US"/>
        </w:rPr>
      </w:r>
      <w:r w:rsidRPr="003F7E42">
        <w:rPr>
          <w:sz w:val="24"/>
          <w:szCs w:val="24"/>
          <w:lang w:val="en-US"/>
        </w:rPr>
        <w:fldChar w:fldCharType="separate"/>
      </w:r>
      <w:r w:rsidR="00BF67C0" w:rsidRPr="003F7E42">
        <w:rPr>
          <w:sz w:val="24"/>
          <w:szCs w:val="24"/>
        </w:rPr>
        <w:t xml:space="preserve">Figure </w:t>
      </w:r>
      <w:r w:rsidR="00BF67C0" w:rsidRPr="003F7E42">
        <w:rPr>
          <w:noProof/>
          <w:sz w:val="24"/>
          <w:szCs w:val="24"/>
        </w:rPr>
        <w:t>2</w:t>
      </w:r>
      <w:r w:rsidRPr="003F7E42">
        <w:rPr>
          <w:sz w:val="24"/>
          <w:szCs w:val="24"/>
          <w:lang w:val="en-US"/>
        </w:rPr>
        <w:fldChar w:fldCharType="end"/>
      </w:r>
      <w:r w:rsidR="007F2731" w:rsidRPr="003F7E42">
        <w:rPr>
          <w:sz w:val="24"/>
          <w:szCs w:val="24"/>
          <w:lang w:val="en-US"/>
        </w:rPr>
        <w:t>, the organizations exchange different security messages and information with the Data Fusion System</w:t>
      </w:r>
      <w:r w:rsidR="002A65C4" w:rsidRPr="003F7E42">
        <w:rPr>
          <w:sz w:val="24"/>
          <w:szCs w:val="24"/>
          <w:lang w:val="en-US"/>
        </w:rPr>
        <w:t xml:space="preserve">. This system </w:t>
      </w:r>
      <w:r w:rsidR="007F2731" w:rsidRPr="003F7E42">
        <w:rPr>
          <w:sz w:val="24"/>
          <w:szCs w:val="24"/>
        </w:rPr>
        <w:t>undertakes a central role in this process</w:t>
      </w:r>
      <w:r w:rsidR="002A65C4" w:rsidRPr="003F7E42">
        <w:rPr>
          <w:sz w:val="24"/>
          <w:szCs w:val="24"/>
          <w:lang w:val="en-US"/>
        </w:rPr>
        <w:t xml:space="preserve"> by centralizing data collection, however on a </w:t>
      </w:r>
      <w:r w:rsidR="00611B9B" w:rsidRPr="003F7E42">
        <w:rPr>
          <w:sz w:val="24"/>
          <w:szCs w:val="24"/>
          <w:lang w:val="en-US"/>
        </w:rPr>
        <w:t>pseudo</w:t>
      </w:r>
      <w:r w:rsidR="002A65C4" w:rsidRPr="003F7E42">
        <w:rPr>
          <w:sz w:val="24"/>
          <w:szCs w:val="24"/>
          <w:lang w:val="en-US"/>
        </w:rPr>
        <w:t>-distributed basis</w:t>
      </w:r>
      <w:r w:rsidR="007F2731" w:rsidRPr="003F7E42">
        <w:rPr>
          <w:sz w:val="24"/>
          <w:szCs w:val="24"/>
        </w:rPr>
        <w:t xml:space="preserve">. The Security Device Providers own and operate Supply Chain Security Devices as well as </w:t>
      </w:r>
      <w:r w:rsidR="00611B9B" w:rsidRPr="003F7E42">
        <w:rPr>
          <w:sz w:val="24"/>
          <w:szCs w:val="24"/>
          <w:lang w:val="en-US"/>
        </w:rPr>
        <w:t>relevant</w:t>
      </w:r>
      <w:r w:rsidR="007F2731" w:rsidRPr="003F7E42">
        <w:rPr>
          <w:sz w:val="24"/>
          <w:szCs w:val="24"/>
        </w:rPr>
        <w:t xml:space="preserve"> onboard units that col</w:t>
      </w:r>
      <w:r w:rsidR="00611B9B" w:rsidRPr="003F7E42">
        <w:rPr>
          <w:sz w:val="24"/>
          <w:szCs w:val="24"/>
        </w:rPr>
        <w:t>lect security</w:t>
      </w:r>
      <w:r w:rsidR="0015338D">
        <w:rPr>
          <w:sz w:val="24"/>
          <w:szCs w:val="24"/>
        </w:rPr>
        <w:t>-</w:t>
      </w:r>
      <w:r w:rsidR="00611B9B" w:rsidRPr="003F7E42">
        <w:rPr>
          <w:sz w:val="24"/>
          <w:szCs w:val="24"/>
        </w:rPr>
        <w:t xml:space="preserve">related messages and create </w:t>
      </w:r>
      <w:r w:rsidR="007F2731" w:rsidRPr="003F7E42">
        <w:rPr>
          <w:sz w:val="24"/>
          <w:szCs w:val="24"/>
        </w:rPr>
        <w:t>alerts. The devices are installed onto vehicles, containers, etc</w:t>
      </w:r>
      <w:r w:rsidR="00FF1549">
        <w:rPr>
          <w:sz w:val="24"/>
          <w:szCs w:val="24"/>
          <w:lang w:val="en-GB"/>
        </w:rPr>
        <w:t>.</w:t>
      </w:r>
      <w:r w:rsidR="007F2731" w:rsidRPr="003F7E42">
        <w:rPr>
          <w:sz w:val="24"/>
          <w:szCs w:val="24"/>
        </w:rPr>
        <w:t xml:space="preserve"> to monitor the supply chain services. Vessel Carrier and Non</w:t>
      </w:r>
      <w:r w:rsidR="0015338D">
        <w:rPr>
          <w:sz w:val="24"/>
          <w:szCs w:val="24"/>
        </w:rPr>
        <w:t>-</w:t>
      </w:r>
      <w:r w:rsidR="007F2731" w:rsidRPr="003F7E42">
        <w:rPr>
          <w:sz w:val="24"/>
          <w:szCs w:val="24"/>
        </w:rPr>
        <w:t>Vessel Operating Common Carriers are global container shipping companies that own and operate or just operate/collaborate fleets of ships and shipping containers. These entities require security alerts</w:t>
      </w:r>
      <w:r w:rsidR="00611B9B" w:rsidRPr="003F7E42">
        <w:rPr>
          <w:sz w:val="24"/>
          <w:szCs w:val="24"/>
          <w:lang w:val="en-US"/>
        </w:rPr>
        <w:t xml:space="preserve"> to more effectively execute the transport plan</w:t>
      </w:r>
      <w:r w:rsidR="007F2731" w:rsidRPr="003F7E42">
        <w:rPr>
          <w:sz w:val="24"/>
          <w:szCs w:val="24"/>
        </w:rPr>
        <w:t>, thus they heavily rely on Security Devices Providers</w:t>
      </w:r>
      <w:r w:rsidR="00611B9B" w:rsidRPr="003F7E42">
        <w:rPr>
          <w:sz w:val="24"/>
          <w:szCs w:val="24"/>
          <w:lang w:val="en-US"/>
        </w:rPr>
        <w:t xml:space="preserve"> to get this information from</w:t>
      </w:r>
      <w:r w:rsidR="007F2731" w:rsidRPr="003F7E42">
        <w:rPr>
          <w:sz w:val="24"/>
          <w:szCs w:val="24"/>
        </w:rPr>
        <w:t>. They use interfaces for consuming supply chain monitoring data which are pushed into their enterprise applications. Police Forces (including customs authorities) are law enforcement agencies with the responsibility of securing border/ perimeters,  carrying out immigration and customs controls, checking illegal activities etc. These authorities have been assigned to operate screening processes, checking documentation, collecting (sensitive) intelligence. Freight forwarders</w:t>
      </w:r>
      <w:r w:rsidR="00FF1549">
        <w:rPr>
          <w:sz w:val="24"/>
          <w:szCs w:val="24"/>
        </w:rPr>
        <w:t>, on the other hand,</w:t>
      </w:r>
      <w:r w:rsidR="00611B9B" w:rsidRPr="003F7E42">
        <w:rPr>
          <w:sz w:val="24"/>
          <w:szCs w:val="24"/>
          <w:lang w:val="en-US"/>
        </w:rPr>
        <w:t xml:space="preserve"> </w:t>
      </w:r>
      <w:r w:rsidR="007F2731" w:rsidRPr="003F7E42">
        <w:rPr>
          <w:sz w:val="24"/>
          <w:szCs w:val="24"/>
        </w:rPr>
        <w:t xml:space="preserve">manage the transfer of cargo thus they also need access to increased security awareness. </w:t>
      </w:r>
      <w:r w:rsidR="007F2731" w:rsidRPr="003F7E42">
        <w:rPr>
          <w:sz w:val="24"/>
          <w:szCs w:val="24"/>
          <w:lang w:val="en-US"/>
        </w:rPr>
        <w:t>Transport Operators</w:t>
      </w:r>
      <w:r w:rsidR="007F2731" w:rsidRPr="003F7E42">
        <w:rPr>
          <w:b/>
          <w:sz w:val="24"/>
          <w:szCs w:val="24"/>
          <w:lang w:val="en-US"/>
        </w:rPr>
        <w:t xml:space="preserve"> </w:t>
      </w:r>
      <w:r w:rsidR="007F2731" w:rsidRPr="003F7E42">
        <w:rPr>
          <w:sz w:val="24"/>
          <w:szCs w:val="24"/>
          <w:lang w:val="en-US"/>
        </w:rPr>
        <w:t xml:space="preserve">undertake the movement of cargo and need also advanced security awareness. </w:t>
      </w:r>
    </w:p>
    <w:p w14:paraId="6D7C89B4" w14:textId="012A572E" w:rsidR="008436C1" w:rsidRPr="003F7E42" w:rsidRDefault="007F2731" w:rsidP="003F7E42">
      <w:pPr>
        <w:pStyle w:val="BodyText"/>
        <w:jc w:val="both"/>
        <w:rPr>
          <w:sz w:val="24"/>
          <w:szCs w:val="24"/>
        </w:rPr>
      </w:pPr>
      <w:r w:rsidRPr="003F7E42">
        <w:rPr>
          <w:sz w:val="24"/>
          <w:szCs w:val="24"/>
          <w:lang w:val="en-US"/>
        </w:rPr>
        <w:t>It can be easily understood that the proposed framework adopts a centralized approach for security messages. The Data Fusion Platform collects the messages from all related stakeholders and disseminates them to the respective parties. This approach facilitates rule</w:t>
      </w:r>
      <w:r w:rsidR="00FF1549">
        <w:rPr>
          <w:sz w:val="24"/>
          <w:szCs w:val="24"/>
          <w:lang w:val="en-US"/>
        </w:rPr>
        <w:t>-</w:t>
      </w:r>
      <w:r w:rsidRPr="003F7E42">
        <w:rPr>
          <w:sz w:val="24"/>
          <w:szCs w:val="24"/>
          <w:lang w:val="en-US"/>
        </w:rPr>
        <w:t xml:space="preserve">based or </w:t>
      </w:r>
      <w:r w:rsidR="00D36569" w:rsidRPr="003F7E42">
        <w:rPr>
          <w:sz w:val="24"/>
          <w:szCs w:val="24"/>
          <w:lang w:val="en-US"/>
        </w:rPr>
        <w:t>access-based</w:t>
      </w:r>
      <w:r w:rsidRPr="003F7E42">
        <w:rPr>
          <w:sz w:val="24"/>
          <w:szCs w:val="24"/>
          <w:lang w:val="en-US"/>
        </w:rPr>
        <w:t xml:space="preserve"> sharing and pushing of information. For </w:t>
      </w:r>
      <w:r w:rsidR="00D36569" w:rsidRPr="003F7E42">
        <w:rPr>
          <w:sz w:val="24"/>
          <w:szCs w:val="24"/>
          <w:lang w:val="en-US"/>
        </w:rPr>
        <w:t>example,</w:t>
      </w:r>
      <w:r w:rsidRPr="003F7E42">
        <w:rPr>
          <w:sz w:val="24"/>
          <w:szCs w:val="24"/>
          <w:lang w:val="en-US"/>
        </w:rPr>
        <w:t xml:space="preserve"> the data producer’s security domain may determine whether a given data consumer has access to </w:t>
      </w:r>
      <w:r w:rsidR="00FF1549">
        <w:rPr>
          <w:sz w:val="24"/>
          <w:szCs w:val="24"/>
          <w:lang w:val="en-US"/>
        </w:rPr>
        <w:t xml:space="preserve">the </w:t>
      </w:r>
      <w:r w:rsidRPr="003F7E42">
        <w:rPr>
          <w:sz w:val="24"/>
          <w:szCs w:val="24"/>
          <w:lang w:val="en-US"/>
        </w:rPr>
        <w:t xml:space="preserve">unprotected representation of a </w:t>
      </w:r>
      <w:proofErr w:type="gramStart"/>
      <w:r w:rsidRPr="003F7E42">
        <w:rPr>
          <w:sz w:val="24"/>
          <w:szCs w:val="24"/>
          <w:lang w:val="en-US"/>
        </w:rPr>
        <w:t>particular set</w:t>
      </w:r>
      <w:proofErr w:type="gramEnd"/>
      <w:r w:rsidRPr="003F7E42">
        <w:rPr>
          <w:sz w:val="24"/>
          <w:szCs w:val="24"/>
          <w:lang w:val="en-US"/>
        </w:rPr>
        <w:t xml:space="preserve"> of monitoring events. Data consumers may only have access to the unprotected monitoring events if both sub-domains allow them to.</w:t>
      </w:r>
      <w:r w:rsidR="008451A5" w:rsidRPr="003F7E42">
        <w:rPr>
          <w:sz w:val="24"/>
          <w:szCs w:val="24"/>
          <w:lang w:val="en-US"/>
        </w:rPr>
        <w:t xml:space="preserve"> </w:t>
      </w:r>
    </w:p>
    <w:p w14:paraId="74A70479" w14:textId="4C536B8E" w:rsidR="002E7156" w:rsidRDefault="00447023" w:rsidP="00C77FDA">
      <w:pPr>
        <w:pStyle w:val="Heading2"/>
      </w:pPr>
      <w:r>
        <w:t>Data sensing, risk identification, assessment and re</w:t>
      </w:r>
      <w:r w:rsidR="00AD788C">
        <w:t>s</w:t>
      </w:r>
      <w:r>
        <w:t>ponse in value chains</w:t>
      </w:r>
    </w:p>
    <w:p w14:paraId="30E03A0C" w14:textId="5C90D284" w:rsidR="0041167E" w:rsidRPr="003F7E42" w:rsidRDefault="00D2551B" w:rsidP="00037620">
      <w:pPr>
        <w:rPr>
          <w:rFonts w:eastAsia="Calibri"/>
          <w:highlight w:val="yellow"/>
        </w:rPr>
      </w:pPr>
      <w:r>
        <w:t>The</w:t>
      </w:r>
      <w:r w:rsidR="00F8769F" w:rsidRPr="003F7E42">
        <w:t xml:space="preserve"> </w:t>
      </w:r>
      <w:r w:rsidR="0041167E" w:rsidRPr="003F7E42">
        <w:t>main operational objective</w:t>
      </w:r>
      <w:r w:rsidR="00C264AB">
        <w:t xml:space="preserve"> of c</w:t>
      </w:r>
      <w:r w:rsidR="00C264AB" w:rsidRPr="003F7E42">
        <w:t xml:space="preserve">ustom </w:t>
      </w:r>
      <w:proofErr w:type="spellStart"/>
      <w:r w:rsidR="00C264AB" w:rsidRPr="003F7E42">
        <w:t>organisations</w:t>
      </w:r>
      <w:proofErr w:type="spellEnd"/>
      <w:r w:rsidR="0041167E" w:rsidRPr="003F7E42">
        <w:t xml:space="preserve"> is to ensure the arriving cargo against legal, fiscal, tax, duty and criminal restrictions. Current risk management practices rely heavily on physical inspections, </w:t>
      </w:r>
      <w:r w:rsidR="00611B9B" w:rsidRPr="003F7E42">
        <w:t xml:space="preserve">a practice that produces unnecessary </w:t>
      </w:r>
      <w:r w:rsidR="0041167E" w:rsidRPr="003F7E42">
        <w:t xml:space="preserve">inefficiencies in the entire value chain. Therefore, selecting </w:t>
      </w:r>
      <w:proofErr w:type="gramStart"/>
      <w:r w:rsidR="0041167E" w:rsidRPr="003F7E42">
        <w:t>a number of</w:t>
      </w:r>
      <w:proofErr w:type="gramEnd"/>
      <w:r w:rsidR="0041167E" w:rsidRPr="003F7E42">
        <w:t xml:space="preserve"> containers to be inspected, becomes critical in terms of increasing the effectiveness of the risk management system </w:t>
      </w:r>
      <w:r w:rsidR="00075E94" w:rsidRPr="003F7E42">
        <w:t xml:space="preserve">whereas </w:t>
      </w:r>
      <w:r w:rsidR="0041167E" w:rsidRPr="003F7E42">
        <w:t xml:space="preserve">a detailed 100% check is </w:t>
      </w:r>
      <w:r w:rsidR="00075E94" w:rsidRPr="003F7E42">
        <w:t xml:space="preserve">operationally </w:t>
      </w:r>
      <w:r w:rsidR="0041167E" w:rsidRPr="003F7E42">
        <w:t>unrealistic. Notably, there are exceptions to this sampling rule</w:t>
      </w:r>
      <w:r w:rsidR="00075E94" w:rsidRPr="003F7E42">
        <w:t xml:space="preserve">; from geographical restrictions like the case of imports to </w:t>
      </w:r>
      <w:r w:rsidR="00FF1549">
        <w:t xml:space="preserve">the </w:t>
      </w:r>
      <w:r w:rsidR="00075E94" w:rsidRPr="003F7E42">
        <w:t xml:space="preserve">USA to contextual restrictions like </w:t>
      </w:r>
      <w:r w:rsidR="0041167E" w:rsidRPr="003F7E42">
        <w:t>po</w:t>
      </w:r>
      <w:r w:rsidR="00075E94" w:rsidRPr="003F7E42">
        <w:t>st-incident red level alerts</w:t>
      </w:r>
      <w:r w:rsidR="0041167E" w:rsidRPr="003F7E42">
        <w:t xml:space="preserve">. </w:t>
      </w:r>
      <w:proofErr w:type="gramStart"/>
      <w:r w:rsidR="0041167E" w:rsidRPr="003F7E42">
        <w:t>A number of</w:t>
      </w:r>
      <w:proofErr w:type="gramEnd"/>
      <w:r w:rsidR="0041167E" w:rsidRPr="003F7E42">
        <w:t xml:space="preserve"> </w:t>
      </w:r>
      <w:r w:rsidR="00075E94" w:rsidRPr="003F7E42">
        <w:t xml:space="preserve">selection </w:t>
      </w:r>
      <w:r w:rsidR="0041167E" w:rsidRPr="003F7E42">
        <w:t xml:space="preserve">criteria are indicated in </w:t>
      </w:r>
      <w:r w:rsidR="00075E94" w:rsidRPr="003F7E42">
        <w:t xml:space="preserve">different </w:t>
      </w:r>
      <w:r w:rsidR="0041167E" w:rsidRPr="003F7E42">
        <w:t>frameworks, like those stipulated in the SAFE Framework</w:t>
      </w:r>
      <w:sdt>
        <w:sdtPr>
          <w:id w:val="-1525087048"/>
          <w:citation/>
        </w:sdtPr>
        <w:sdtEndPr/>
        <w:sdtContent>
          <w:r w:rsidR="0041167E" w:rsidRPr="003F7E42">
            <w:fldChar w:fldCharType="begin"/>
          </w:r>
          <w:r w:rsidR="0041167E" w:rsidRPr="003F7E42">
            <w:instrText xml:space="preserve"> CITATION Ire09 \l 1033 </w:instrText>
          </w:r>
          <w:r w:rsidR="0041167E" w:rsidRPr="003F7E42">
            <w:fldChar w:fldCharType="separate"/>
          </w:r>
          <w:r w:rsidR="00BF67C0" w:rsidRPr="003F7E42">
            <w:rPr>
              <w:noProof/>
            </w:rPr>
            <w:t xml:space="preserve"> (Ireland, 2009)</w:t>
          </w:r>
          <w:r w:rsidR="0041167E" w:rsidRPr="003F7E42">
            <w:fldChar w:fldCharType="end"/>
          </w:r>
        </w:sdtContent>
      </w:sdt>
      <w:r w:rsidR="00F8769F" w:rsidRPr="003F7E42">
        <w:t xml:space="preserve">. These criteria </w:t>
      </w:r>
      <w:r w:rsidR="0041167E" w:rsidRPr="003F7E42">
        <w:t>includ</w:t>
      </w:r>
      <w:r w:rsidR="00F8769F" w:rsidRPr="003F7E42">
        <w:t xml:space="preserve">e </w:t>
      </w:r>
      <w:r w:rsidR="0041167E" w:rsidRPr="003F7E42">
        <w:t>country of origin, declared content, weight, value, volume, cross reference of information on Single Administrative Document (SAD)</w:t>
      </w:r>
      <w:r w:rsidR="00F8769F" w:rsidRPr="003F7E42">
        <w:t xml:space="preserve"> and</w:t>
      </w:r>
      <w:r w:rsidR="0041167E" w:rsidRPr="003F7E42">
        <w:t xml:space="preserve"> Entry Summary Declaration (ENS)</w:t>
      </w:r>
      <w:r w:rsidR="00F8769F" w:rsidRPr="003F7E42">
        <w:t>.</w:t>
      </w:r>
      <w:r w:rsidR="0041167E" w:rsidRPr="003F7E42">
        <w:t xml:space="preserve"> When the risk assessment is above preset thresholds, the container is </w:t>
      </w:r>
      <w:r w:rsidR="00075E94" w:rsidRPr="003F7E42">
        <w:t>isolated</w:t>
      </w:r>
      <w:r w:rsidR="0041167E" w:rsidRPr="003F7E42">
        <w:t xml:space="preserve"> for inspection. Although most authorities are using advanced information sources, there is still a long way to go. Additional information that is often unnoticed during the risk estimation includes stakeholder originated information like Bill of Lading information, route selection, route deviation, security history information for the transport company, </w:t>
      </w:r>
      <w:r w:rsidR="0041167E" w:rsidRPr="003F7E42">
        <w:lastRenderedPageBreak/>
        <w:t xml:space="preserve">ship crew information, truck driver history information, delays, etc. Although elements of this information might be sensitive, commercially or </w:t>
      </w:r>
      <w:r w:rsidR="00075E94" w:rsidRPr="003F7E42">
        <w:t>individually</w:t>
      </w:r>
      <w:r w:rsidR="0041167E" w:rsidRPr="003F7E42">
        <w:t>, competent authorities may request it and/or is already available on a voluntary basis. For example</w:t>
      </w:r>
      <w:r w:rsidR="00871385">
        <w:t>,</w:t>
      </w:r>
      <w:r w:rsidR="0041167E" w:rsidRPr="003F7E42">
        <w:t xml:space="preserve"> the </w:t>
      </w:r>
      <w:proofErr w:type="spellStart"/>
      <w:r w:rsidR="0041167E" w:rsidRPr="003F7E42">
        <w:t>ConTraffic</w:t>
      </w:r>
      <w:proofErr w:type="spellEnd"/>
      <w:r w:rsidR="0041167E" w:rsidRPr="003F7E42">
        <w:t xml:space="preserve"> </w:t>
      </w:r>
      <w:r w:rsidR="00871385">
        <w:t xml:space="preserve">system </w:t>
      </w:r>
      <w:r w:rsidR="00206168">
        <w:t>(Joint Research Center of the European Union</w:t>
      </w:r>
      <w:r w:rsidR="00927984">
        <w:t xml:space="preserve">, 2017; </w:t>
      </w:r>
      <w:proofErr w:type="spellStart"/>
      <w:r w:rsidR="00927984">
        <w:t>Varfis</w:t>
      </w:r>
      <w:proofErr w:type="spellEnd"/>
      <w:r w:rsidR="00927984">
        <w:t xml:space="preserve"> et al., 2011</w:t>
      </w:r>
      <w:r w:rsidR="00206168">
        <w:t>)</w:t>
      </w:r>
      <w:r w:rsidR="00927984">
        <w:t xml:space="preserve"> </w:t>
      </w:r>
      <w:r w:rsidR="0041167E" w:rsidRPr="003F7E42">
        <w:t xml:space="preserve">stores and disseminates </w:t>
      </w:r>
      <w:r w:rsidR="00F8769F" w:rsidRPr="003F7E42">
        <w:t xml:space="preserve">commercial </w:t>
      </w:r>
      <w:r w:rsidR="0041167E" w:rsidRPr="003F7E42">
        <w:t xml:space="preserve">information to participating authorities in </w:t>
      </w:r>
      <w:r w:rsidR="00406CF2">
        <w:t xml:space="preserve">the </w:t>
      </w:r>
      <w:r w:rsidR="0041167E" w:rsidRPr="003F7E42">
        <w:t xml:space="preserve">EU. EU Customs authorities primarily rely on the “Single Administrative Document” and on the “Entry Summary Declaration” as well as on commercial trade databases for </w:t>
      </w:r>
      <w:r w:rsidR="00406CF2">
        <w:t xml:space="preserve">the </w:t>
      </w:r>
      <w:r w:rsidR="0041167E" w:rsidRPr="003F7E42">
        <w:t>bill of ladings (collected from ports and relevant authorities around the world), including the C-Hawk system. Additionally, there are a number of</w:t>
      </w:r>
      <w:r w:rsidR="00F8769F" w:rsidRPr="003F7E42">
        <w:t xml:space="preserve"> relevant </w:t>
      </w:r>
      <w:r w:rsidR="0041167E" w:rsidRPr="003F7E42">
        <w:t xml:space="preserve">initiatives from Governmental Agencies like the C-TPAT </w:t>
      </w:r>
      <w:sdt>
        <w:sdtPr>
          <w:id w:val="-1114904245"/>
          <w:citation/>
        </w:sdtPr>
        <w:sdtEndPr/>
        <w:sdtContent>
          <w:r w:rsidR="0041167E" w:rsidRPr="003F7E42">
            <w:fldChar w:fldCharType="begin"/>
          </w:r>
          <w:r w:rsidR="0041167E" w:rsidRPr="003F7E42">
            <w:instrText xml:space="preserve"> CITATION CBP16 \l 1033 </w:instrText>
          </w:r>
          <w:r w:rsidR="0041167E" w:rsidRPr="003F7E42">
            <w:fldChar w:fldCharType="separate"/>
          </w:r>
          <w:r w:rsidR="00BF67C0" w:rsidRPr="003F7E42">
            <w:rPr>
              <w:noProof/>
            </w:rPr>
            <w:t>(CBP, 2016)</w:t>
          </w:r>
          <w:r w:rsidR="0041167E" w:rsidRPr="003F7E42">
            <w:fldChar w:fldCharType="end"/>
          </w:r>
        </w:sdtContent>
      </w:sdt>
      <w:r w:rsidR="0041167E" w:rsidRPr="003F7E42">
        <w:t xml:space="preserve">, the AEO </w:t>
      </w:r>
      <w:sdt>
        <w:sdtPr>
          <w:id w:val="1088731318"/>
          <w:citation/>
        </w:sdtPr>
        <w:sdtEndPr/>
        <w:sdtContent>
          <w:r w:rsidR="0041167E" w:rsidRPr="003F7E42">
            <w:fldChar w:fldCharType="begin"/>
          </w:r>
          <w:r w:rsidR="0041167E" w:rsidRPr="003F7E42">
            <w:instrText xml:space="preserve"> CITATION CP316 \l 1033 </w:instrText>
          </w:r>
          <w:r w:rsidR="0041167E" w:rsidRPr="003F7E42">
            <w:fldChar w:fldCharType="separate"/>
          </w:r>
          <w:r w:rsidR="00BF67C0" w:rsidRPr="003F7E42">
            <w:rPr>
              <w:noProof/>
            </w:rPr>
            <w:t>(CP3 Group, 2016)</w:t>
          </w:r>
          <w:r w:rsidR="0041167E" w:rsidRPr="003F7E42">
            <w:fldChar w:fldCharType="end"/>
          </w:r>
        </w:sdtContent>
      </w:sdt>
      <w:r w:rsidR="0041167E" w:rsidRPr="003F7E42">
        <w:t>,</w:t>
      </w:r>
      <w:sdt>
        <w:sdtPr>
          <w:id w:val="2089334963"/>
          <w:citation/>
        </w:sdtPr>
        <w:sdtEndPr/>
        <w:sdtContent>
          <w:r w:rsidR="0041167E" w:rsidRPr="003F7E42">
            <w:fldChar w:fldCharType="begin"/>
          </w:r>
          <w:r w:rsidR="0041167E" w:rsidRPr="003F7E42">
            <w:instrText xml:space="preserve"> CITATION Eur16 \l 1033 </w:instrText>
          </w:r>
          <w:r w:rsidR="0041167E" w:rsidRPr="003F7E42">
            <w:fldChar w:fldCharType="separate"/>
          </w:r>
          <w:r w:rsidR="00BF67C0" w:rsidRPr="003F7E42">
            <w:rPr>
              <w:noProof/>
            </w:rPr>
            <w:t xml:space="preserve"> (European Commission, 2016)</w:t>
          </w:r>
          <w:r w:rsidR="0041167E" w:rsidRPr="003F7E42">
            <w:fldChar w:fldCharType="end"/>
          </w:r>
        </w:sdtContent>
      </w:sdt>
      <w:r w:rsidR="0041167E" w:rsidRPr="003F7E42">
        <w:t xml:space="preserve"> the ISPS Code</w:t>
      </w:r>
      <w:sdt>
        <w:sdtPr>
          <w:id w:val="286870064"/>
          <w:citation/>
        </w:sdtPr>
        <w:sdtEndPr/>
        <w:sdtContent>
          <w:r w:rsidR="0041167E" w:rsidRPr="003F7E42">
            <w:fldChar w:fldCharType="begin"/>
          </w:r>
          <w:r w:rsidR="0041167E" w:rsidRPr="003F7E42">
            <w:instrText xml:space="preserve"> CITATION Int12 \l 1033 </w:instrText>
          </w:r>
          <w:r w:rsidR="0041167E" w:rsidRPr="003F7E42">
            <w:fldChar w:fldCharType="separate"/>
          </w:r>
          <w:r w:rsidR="00BF67C0" w:rsidRPr="003F7E42">
            <w:rPr>
              <w:noProof/>
            </w:rPr>
            <w:t xml:space="preserve"> (International Maritime Organization, 2012)</w:t>
          </w:r>
          <w:r w:rsidR="0041167E" w:rsidRPr="003F7E42">
            <w:fldChar w:fldCharType="end"/>
          </w:r>
        </w:sdtContent>
      </w:sdt>
      <w:r w:rsidR="00075E94" w:rsidRPr="003F7E42">
        <w:t xml:space="preserve"> and </w:t>
      </w:r>
      <w:r w:rsidR="0041167E" w:rsidRPr="003F7E42">
        <w:t xml:space="preserve">the SOLAS Convention </w:t>
      </w:r>
      <w:sdt>
        <w:sdtPr>
          <w:id w:val="1847359406"/>
          <w:citation/>
        </w:sdtPr>
        <w:sdtEndPr/>
        <w:sdtContent>
          <w:r w:rsidR="0041167E" w:rsidRPr="003F7E42">
            <w:fldChar w:fldCharType="begin"/>
          </w:r>
          <w:r w:rsidR="0041167E" w:rsidRPr="003F7E42">
            <w:instrText xml:space="preserve"> CITATION Int16 \l 1033 </w:instrText>
          </w:r>
          <w:r w:rsidR="0041167E" w:rsidRPr="003F7E42">
            <w:fldChar w:fldCharType="separate"/>
          </w:r>
          <w:r w:rsidR="00BF67C0" w:rsidRPr="003F7E42">
            <w:rPr>
              <w:noProof/>
            </w:rPr>
            <w:t>(International Maritime Organization, 2016)</w:t>
          </w:r>
          <w:r w:rsidR="0041167E" w:rsidRPr="003F7E42">
            <w:fldChar w:fldCharType="end"/>
          </w:r>
        </w:sdtContent>
      </w:sdt>
      <w:r w:rsidR="0041167E" w:rsidRPr="003F7E42">
        <w:t xml:space="preserve">. </w:t>
      </w:r>
      <w:r w:rsidR="00075E94" w:rsidRPr="003F7E42">
        <w:t xml:space="preserve">Since this </w:t>
      </w:r>
      <w:r w:rsidR="0041167E" w:rsidRPr="003F7E42">
        <w:t xml:space="preserve">paper focuses on the value chain aspects of security thus will not get into further </w:t>
      </w:r>
      <w:r w:rsidR="00075E94" w:rsidRPr="003F7E42">
        <w:t>security</w:t>
      </w:r>
      <w:r w:rsidR="00406CF2">
        <w:t>-</w:t>
      </w:r>
      <w:r w:rsidR="00075E94" w:rsidRPr="003F7E42">
        <w:t xml:space="preserve">related </w:t>
      </w:r>
      <w:r w:rsidR="0041167E" w:rsidRPr="003F7E42">
        <w:t xml:space="preserve">details of these systems. </w:t>
      </w:r>
    </w:p>
    <w:p w14:paraId="672DC953" w14:textId="07CFB458" w:rsidR="006079FD" w:rsidRPr="003F7E42" w:rsidRDefault="006079FD" w:rsidP="006079FD">
      <w:r w:rsidRPr="003F7E42">
        <w:t xml:space="preserve">The relation between data sensing, risk identification, assessment and response </w:t>
      </w:r>
      <w:proofErr w:type="gramStart"/>
      <w:r w:rsidRPr="003F7E42">
        <w:t>is</w:t>
      </w:r>
      <w:proofErr w:type="gramEnd"/>
      <w:r w:rsidRPr="003F7E42">
        <w:t xml:space="preserve"> shown in </w:t>
      </w:r>
      <w:r w:rsidRPr="003F7E42">
        <w:fldChar w:fldCharType="begin"/>
      </w:r>
      <w:r w:rsidRPr="003F7E42">
        <w:instrText xml:space="preserve"> REF _Ref357756640 \h  \* MERGEFORMAT </w:instrText>
      </w:r>
      <w:r w:rsidRPr="003F7E42">
        <w:fldChar w:fldCharType="separate"/>
      </w:r>
      <w:r w:rsidR="00BF67C0" w:rsidRPr="003F7E42">
        <w:t>Figure 3</w:t>
      </w:r>
      <w:r w:rsidRPr="003F7E42">
        <w:fldChar w:fldCharType="end"/>
      </w:r>
      <w:r w:rsidRPr="003F7E42">
        <w:t xml:space="preserve">. </w:t>
      </w:r>
      <w:r w:rsidR="00ED4097" w:rsidRPr="003F7E42">
        <w:t xml:space="preserve">This </w:t>
      </w:r>
      <w:r w:rsidR="009D75C0">
        <w:t>relationship diagram</w:t>
      </w:r>
      <w:r w:rsidR="00ED4097" w:rsidRPr="003F7E42">
        <w:t xml:space="preserve"> highlights </w:t>
      </w:r>
      <w:proofErr w:type="gramStart"/>
      <w:r w:rsidR="00F214F0" w:rsidRPr="003F7E42">
        <w:t>a number of</w:t>
      </w:r>
      <w:proofErr w:type="gramEnd"/>
      <w:r w:rsidR="00F214F0" w:rsidRPr="003F7E42">
        <w:t xml:space="preserve"> features in assessing </w:t>
      </w:r>
      <w:r w:rsidR="00ED4097" w:rsidRPr="003F7E42">
        <w:t>t</w:t>
      </w:r>
      <w:r w:rsidRPr="003F7E42">
        <w:t>he information flow</w:t>
      </w:r>
      <w:r w:rsidR="00F214F0" w:rsidRPr="003F7E42">
        <w:t>s</w:t>
      </w:r>
      <w:r w:rsidRPr="003F7E42">
        <w:t xml:space="preserve"> </w:t>
      </w:r>
      <w:r w:rsidR="00CF4A28">
        <w:t xml:space="preserve">where </w:t>
      </w:r>
      <w:r w:rsidR="00F214F0" w:rsidRPr="003F7E42">
        <w:t>the process be</w:t>
      </w:r>
      <w:r w:rsidR="00CF4A28">
        <w:t>g</w:t>
      </w:r>
      <w:r w:rsidR="00F214F0" w:rsidRPr="003F7E42">
        <w:t xml:space="preserve">ins with </w:t>
      </w:r>
      <w:r w:rsidRPr="003F7E42">
        <w:t xml:space="preserve">Data Sensing </w:t>
      </w:r>
      <w:r w:rsidR="00F214F0" w:rsidRPr="003F7E42">
        <w:t xml:space="preserve">from different sources. This information is assessed in order to estimate the </w:t>
      </w:r>
      <w:r w:rsidRPr="003F7E42">
        <w:t xml:space="preserve">Container Risk Index </w:t>
      </w:r>
      <w:r w:rsidR="00F214F0" w:rsidRPr="003F7E42">
        <w:t xml:space="preserve">which in turn supports </w:t>
      </w:r>
      <w:r w:rsidRPr="003F7E42">
        <w:t xml:space="preserve">decision </w:t>
      </w:r>
      <w:r w:rsidR="00F214F0" w:rsidRPr="003F7E42">
        <w:t xml:space="preserve">making (Risk &amp; Loss assessment) </w:t>
      </w:r>
      <w:r w:rsidRPr="003F7E42">
        <w:t>for risk assessment and response.</w:t>
      </w:r>
      <w:r w:rsidR="00F214F0" w:rsidRPr="003F7E42">
        <w:t xml:space="preserve"> This </w:t>
      </w:r>
      <w:r w:rsidR="00CC6E1C">
        <w:t>relationship structure</w:t>
      </w:r>
      <w:r w:rsidR="00F214F0" w:rsidRPr="003F7E42">
        <w:t xml:space="preserve"> </w:t>
      </w:r>
      <w:r w:rsidR="00807DC9">
        <w:t xml:space="preserve">not only </w:t>
      </w:r>
      <w:r w:rsidR="00F214F0" w:rsidRPr="003F7E42">
        <w:t>supports interactions among business entities</w:t>
      </w:r>
      <w:r w:rsidR="00CC6E1C">
        <w:t xml:space="preserve"> </w:t>
      </w:r>
      <w:r w:rsidR="00807DC9">
        <w:t xml:space="preserve">but also </w:t>
      </w:r>
      <w:r w:rsidR="00CC6E1C">
        <w:t>the</w:t>
      </w:r>
      <w:r w:rsidR="00F214F0" w:rsidRPr="003F7E42">
        <w:t xml:space="preserve"> information interaction between business entities and governmental bodies and agencies. </w:t>
      </w:r>
    </w:p>
    <w:p w14:paraId="465152CA" w14:textId="37CAE600" w:rsidR="005B414C" w:rsidRPr="00446A19" w:rsidRDefault="00695E80" w:rsidP="006079FD">
      <w:r w:rsidRPr="00695E80">
        <w:rPr>
          <w:noProof/>
          <w:lang w:eastAsia="en-US"/>
        </w:rPr>
        <w:drawing>
          <wp:inline distT="0" distB="0" distL="0" distR="0" wp14:anchorId="6706F400" wp14:editId="7198C0DB">
            <wp:extent cx="5274310" cy="397185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971853"/>
                    </a:xfrm>
                    <a:prstGeom prst="rect">
                      <a:avLst/>
                    </a:prstGeom>
                    <a:noFill/>
                    <a:ln>
                      <a:noFill/>
                    </a:ln>
                  </pic:spPr>
                </pic:pic>
              </a:graphicData>
            </a:graphic>
          </wp:inline>
        </w:drawing>
      </w:r>
    </w:p>
    <w:p w14:paraId="03A3CC96" w14:textId="49A08E0A" w:rsidR="006079FD" w:rsidRPr="00446A19" w:rsidRDefault="006079FD" w:rsidP="006079FD">
      <w:pPr>
        <w:pStyle w:val="Caption"/>
      </w:pPr>
      <w:bookmarkStart w:id="21" w:name="_Ref357756640"/>
      <w:bookmarkStart w:id="22" w:name="_Toc352166239"/>
      <w:bookmarkStart w:id="23" w:name="_Toc339968536"/>
      <w:bookmarkStart w:id="24" w:name="_Toc358989072"/>
      <w:bookmarkStart w:id="25" w:name="_Ref357756610"/>
      <w:bookmarkStart w:id="26" w:name="_Ref494021139"/>
      <w:bookmarkStart w:id="27" w:name="_Ref28287464"/>
      <w:r w:rsidRPr="00446A19">
        <w:t xml:space="preserve">Figure </w:t>
      </w:r>
      <w:r w:rsidRPr="00446A19">
        <w:fldChar w:fldCharType="begin"/>
      </w:r>
      <w:r w:rsidRPr="00446A19">
        <w:instrText xml:space="preserve"> SEQ Figure \* ARABIC </w:instrText>
      </w:r>
      <w:r w:rsidRPr="00446A19">
        <w:fldChar w:fldCharType="separate"/>
      </w:r>
      <w:r w:rsidR="00BF67C0">
        <w:rPr>
          <w:noProof/>
        </w:rPr>
        <w:t>3</w:t>
      </w:r>
      <w:r w:rsidRPr="00446A19">
        <w:fldChar w:fldCharType="end"/>
      </w:r>
      <w:bookmarkEnd w:id="21"/>
      <w:r w:rsidR="00ED4097">
        <w:t xml:space="preserve"> – </w:t>
      </w:r>
      <w:bookmarkEnd w:id="22"/>
      <w:bookmarkEnd w:id="23"/>
      <w:bookmarkEnd w:id="24"/>
      <w:bookmarkEnd w:id="25"/>
      <w:r w:rsidR="00EC02C0">
        <w:t>D</w:t>
      </w:r>
      <w:r w:rsidR="00ED4097" w:rsidRPr="00446A19">
        <w:t>ata sensing, risk identification</w:t>
      </w:r>
      <w:r w:rsidR="00ED4097">
        <w:t xml:space="preserve">, risk </w:t>
      </w:r>
      <w:r w:rsidR="00ED4097" w:rsidRPr="00446A19">
        <w:t>assessment and response</w:t>
      </w:r>
      <w:bookmarkEnd w:id="26"/>
      <w:r w:rsidR="00EC02C0">
        <w:t xml:space="preserve"> in a value chain</w:t>
      </w:r>
      <w:bookmarkEnd w:id="27"/>
    </w:p>
    <w:p w14:paraId="46639A5B" w14:textId="60DA70D0" w:rsidR="002E7156" w:rsidRPr="003F7E42" w:rsidRDefault="00ED4097" w:rsidP="002E7156">
      <w:r w:rsidRPr="003F7E42">
        <w:lastRenderedPageBreak/>
        <w:t xml:space="preserve">In this simple </w:t>
      </w:r>
      <w:r w:rsidR="006C3F05">
        <w:t xml:space="preserve">relationship </w:t>
      </w:r>
      <w:r w:rsidRPr="003F7E42">
        <w:t xml:space="preserve">framework, the stakeholders </w:t>
      </w:r>
      <w:r w:rsidR="00F214F0" w:rsidRPr="003F7E42">
        <w:t xml:space="preserve">from a value chain perspective </w:t>
      </w:r>
      <w:r w:rsidR="00F8769F" w:rsidRPr="003F7E42">
        <w:t xml:space="preserve">may </w:t>
      </w:r>
      <w:r w:rsidRPr="003F7E42">
        <w:t xml:space="preserve">use </w:t>
      </w:r>
      <w:r w:rsidR="00075E94" w:rsidRPr="003F7E42">
        <w:t xml:space="preserve">either </w:t>
      </w:r>
      <w:r w:rsidRPr="003F7E42">
        <w:t xml:space="preserve">container with data sensing equipment </w:t>
      </w:r>
      <w:r w:rsidR="00075E94" w:rsidRPr="003F7E42">
        <w:t xml:space="preserve">or </w:t>
      </w:r>
      <w:r w:rsidRPr="003F7E42">
        <w:t xml:space="preserve">containers without data sensing equipment. Data flows contain relevant information that will help </w:t>
      </w:r>
      <w:r w:rsidR="00F8769F" w:rsidRPr="003F7E42">
        <w:t>both a</w:t>
      </w:r>
      <w:r w:rsidRPr="003F7E42">
        <w:t xml:space="preserve">gencies and </w:t>
      </w:r>
      <w:r w:rsidR="00F8769F" w:rsidRPr="003F7E42">
        <w:t>s</w:t>
      </w:r>
      <w:r w:rsidRPr="003F7E42">
        <w:t xml:space="preserve">takeholders assess the risks and decide on the most appropriate mitigation and response strategies. </w:t>
      </w:r>
    </w:p>
    <w:p w14:paraId="3DAD5E92" w14:textId="2EBECC0B" w:rsidR="00195CC8" w:rsidRPr="00934A70" w:rsidRDefault="00ED4097" w:rsidP="00C77FDA">
      <w:pPr>
        <w:pStyle w:val="Heading2"/>
      </w:pPr>
      <w:bookmarkStart w:id="28" w:name="_Toc494058731"/>
      <w:r>
        <w:t xml:space="preserve">Proposed </w:t>
      </w:r>
      <w:r w:rsidR="00195CC8" w:rsidRPr="00934A70">
        <w:t>Data Fusion Framework</w:t>
      </w:r>
      <w:bookmarkEnd w:id="13"/>
      <w:bookmarkEnd w:id="14"/>
      <w:bookmarkEnd w:id="28"/>
    </w:p>
    <w:p w14:paraId="6970D881" w14:textId="676E4A71" w:rsidR="003E784A" w:rsidRPr="00037620" w:rsidRDefault="00ED4097" w:rsidP="000B280B">
      <w:r w:rsidRPr="00037620">
        <w:t xml:space="preserve">As can be easily understood from </w:t>
      </w:r>
      <w:r w:rsidRPr="00037620">
        <w:fldChar w:fldCharType="begin"/>
      </w:r>
      <w:r w:rsidRPr="00037620">
        <w:instrText xml:space="preserve"> REF _Ref357756640 \h </w:instrText>
      </w:r>
      <w:r w:rsidR="00037620">
        <w:instrText xml:space="preserve"> \* MERGEFORMAT </w:instrText>
      </w:r>
      <w:r w:rsidRPr="00037620">
        <w:fldChar w:fldCharType="separate"/>
      </w:r>
      <w:r w:rsidR="00BF67C0" w:rsidRPr="00446A19">
        <w:t xml:space="preserve">Figure </w:t>
      </w:r>
      <w:r w:rsidR="00BF67C0">
        <w:rPr>
          <w:noProof/>
        </w:rPr>
        <w:t>3</w:t>
      </w:r>
      <w:r w:rsidRPr="00037620">
        <w:fldChar w:fldCharType="end"/>
      </w:r>
      <w:r w:rsidRPr="00037620">
        <w:t xml:space="preserve">, the seamless and timely exchange of relevant security information is of paramount importance to the success of any security response strategy. </w:t>
      </w:r>
      <w:r w:rsidR="003E784A" w:rsidRPr="00037620">
        <w:t xml:space="preserve">In order to facilitate </w:t>
      </w:r>
      <w:r w:rsidRPr="00037620">
        <w:t xml:space="preserve">this seamless and timely </w:t>
      </w:r>
      <w:r w:rsidR="003E784A" w:rsidRPr="00037620">
        <w:t xml:space="preserve">exchange of messages, </w:t>
      </w:r>
      <w:r w:rsidR="00136EAF" w:rsidRPr="00037620">
        <w:t xml:space="preserve">we propose </w:t>
      </w:r>
      <w:r w:rsidR="003E784A" w:rsidRPr="00037620">
        <w:t xml:space="preserve">a </w:t>
      </w:r>
      <w:r w:rsidR="00195CC8" w:rsidRPr="00037620">
        <w:t xml:space="preserve">Data </w:t>
      </w:r>
      <w:r w:rsidR="003E784A" w:rsidRPr="00037620">
        <w:t>F</w:t>
      </w:r>
      <w:r w:rsidR="00195CC8" w:rsidRPr="00037620">
        <w:t xml:space="preserve">usion </w:t>
      </w:r>
      <w:r w:rsidR="003E784A" w:rsidRPr="00037620">
        <w:t>F</w:t>
      </w:r>
      <w:r w:rsidR="00195CC8" w:rsidRPr="00037620">
        <w:t>ramework</w:t>
      </w:r>
      <w:r w:rsidR="003E784A" w:rsidRPr="00037620">
        <w:t xml:space="preserve">. The </w:t>
      </w:r>
      <w:r w:rsidR="00195CC8" w:rsidRPr="00037620">
        <w:t>architecture</w:t>
      </w:r>
      <w:r w:rsidR="00136EAF" w:rsidRPr="00037620">
        <w:t xml:space="preserve"> (</w:t>
      </w:r>
      <w:r w:rsidR="003E784A" w:rsidRPr="00037620">
        <w:fldChar w:fldCharType="begin"/>
      </w:r>
      <w:r w:rsidR="003E784A" w:rsidRPr="00037620">
        <w:instrText xml:space="preserve"> REF _Ref357756726 \h </w:instrText>
      </w:r>
      <w:r w:rsidR="00037620">
        <w:instrText xml:space="preserve"> \* MERGEFORMAT </w:instrText>
      </w:r>
      <w:r w:rsidR="003E784A" w:rsidRPr="00037620">
        <w:fldChar w:fldCharType="separate"/>
      </w:r>
      <w:r w:rsidR="00BF67C0" w:rsidRPr="00934A70">
        <w:t xml:space="preserve">Figure </w:t>
      </w:r>
      <w:r w:rsidR="00BF67C0">
        <w:rPr>
          <w:noProof/>
        </w:rPr>
        <w:t>4</w:t>
      </w:r>
      <w:r w:rsidR="003E784A" w:rsidRPr="00037620">
        <w:fldChar w:fldCharType="end"/>
      </w:r>
      <w:r w:rsidR="00136EAF" w:rsidRPr="00037620">
        <w:t>)</w:t>
      </w:r>
      <w:r w:rsidR="00195CC8" w:rsidRPr="00037620">
        <w:t xml:space="preserve"> </w:t>
      </w:r>
      <w:r w:rsidR="00136EAF" w:rsidRPr="00037620">
        <w:t xml:space="preserve">facilitates </w:t>
      </w:r>
      <w:r w:rsidR="003E784A" w:rsidRPr="00037620">
        <w:t xml:space="preserve">integration to either </w:t>
      </w:r>
      <w:r w:rsidR="00195CC8" w:rsidRPr="00037620">
        <w:t>network-based</w:t>
      </w:r>
      <w:r w:rsidR="003E784A" w:rsidRPr="00037620">
        <w:t>,</w:t>
      </w:r>
      <w:r w:rsidR="00195CC8" w:rsidRPr="00037620">
        <w:t xml:space="preserve"> distributed </w:t>
      </w:r>
      <w:r w:rsidR="003E784A" w:rsidRPr="00037620">
        <w:t xml:space="preserve">systems </w:t>
      </w:r>
      <w:r w:rsidR="00195CC8" w:rsidRPr="00037620">
        <w:t xml:space="preserve">or </w:t>
      </w:r>
      <w:r w:rsidR="003E784A" w:rsidRPr="00037620">
        <w:t xml:space="preserve">to </w:t>
      </w:r>
      <w:r w:rsidR="00195CC8" w:rsidRPr="00037620">
        <w:t>co</w:t>
      </w:r>
      <w:r w:rsidR="003E784A" w:rsidRPr="00037620">
        <w:t xml:space="preserve">nventional stand-alone systems and adheres to </w:t>
      </w:r>
      <w:r w:rsidR="00195CC8" w:rsidRPr="00037620">
        <w:t>common data fusion principles</w:t>
      </w:r>
      <w:r w:rsidR="003E784A" w:rsidRPr="00037620">
        <w:t>, including</w:t>
      </w:r>
      <w:r w:rsidR="00136EAF" w:rsidRPr="00037620">
        <w:t xml:space="preserve"> a</w:t>
      </w:r>
      <w:r w:rsidR="00195CC8" w:rsidRPr="00037620">
        <w:t>bstraction</w:t>
      </w:r>
      <w:r w:rsidR="00136EAF" w:rsidRPr="00037620">
        <w:t>, d</w:t>
      </w:r>
      <w:r w:rsidR="00195CC8" w:rsidRPr="00037620">
        <w:t xml:space="preserve">ata </w:t>
      </w:r>
      <w:r w:rsidR="00136EAF" w:rsidRPr="00037620">
        <w:t>&amp; t</w:t>
      </w:r>
      <w:r w:rsidR="003E784A" w:rsidRPr="00037620">
        <w:t>ask independence</w:t>
      </w:r>
      <w:r w:rsidR="00136EAF" w:rsidRPr="00037620">
        <w:t>, p</w:t>
      </w:r>
      <w:r w:rsidR="00195CC8" w:rsidRPr="00037620">
        <w:t>arallel</w:t>
      </w:r>
      <w:r w:rsidR="003E784A" w:rsidRPr="00037620">
        <w:t xml:space="preserve"> </w:t>
      </w:r>
      <w:r w:rsidR="00136EAF" w:rsidRPr="00037620">
        <w:t>p</w:t>
      </w:r>
      <w:r w:rsidR="003E784A" w:rsidRPr="00037620">
        <w:t>rocessing</w:t>
      </w:r>
      <w:r w:rsidR="00136EAF" w:rsidRPr="00037620">
        <w:t>, s</w:t>
      </w:r>
      <w:r w:rsidR="00195CC8" w:rsidRPr="00037620">
        <w:t>ynchronization</w:t>
      </w:r>
      <w:r w:rsidR="00136EAF" w:rsidRPr="00037620">
        <w:t xml:space="preserve"> and m</w:t>
      </w:r>
      <w:r w:rsidR="00195CC8" w:rsidRPr="00037620">
        <w:t>odularity</w:t>
      </w:r>
      <w:r w:rsidR="00136EAF" w:rsidRPr="00037620">
        <w:t>.</w:t>
      </w:r>
    </w:p>
    <w:p w14:paraId="4ABFC914" w14:textId="0DAD4200" w:rsidR="00ED4097" w:rsidRPr="00037620" w:rsidRDefault="003E784A" w:rsidP="000B280B">
      <w:r w:rsidRPr="00037620">
        <w:t xml:space="preserve">The framework considers components </w:t>
      </w:r>
      <w:r w:rsidR="007E4E96" w:rsidRPr="00037620">
        <w:t xml:space="preserve">like </w:t>
      </w:r>
      <w:r w:rsidRPr="00037620">
        <w:t>sensors, algorithms and fusing procedures as black boxes</w:t>
      </w:r>
      <w:r w:rsidR="007E4E96" w:rsidRPr="00037620">
        <w:t>, an approach that accelerates</w:t>
      </w:r>
      <w:r w:rsidRPr="00037620">
        <w:t xml:space="preserve"> </w:t>
      </w:r>
      <w:r w:rsidR="007E4E96" w:rsidRPr="00037620">
        <w:t xml:space="preserve">adoption and makes </w:t>
      </w:r>
      <w:r w:rsidR="000026DD">
        <w:t xml:space="preserve">data flows </w:t>
      </w:r>
      <w:r w:rsidR="007E4E96" w:rsidRPr="00037620">
        <w:t xml:space="preserve">more </w:t>
      </w:r>
      <w:r w:rsidRPr="00037620">
        <w:t>seamless</w:t>
      </w:r>
      <w:r w:rsidR="000026DD">
        <w:t>.</w:t>
      </w:r>
      <w:r w:rsidRPr="00037620">
        <w:t xml:space="preserve"> Additionally, each component is </w:t>
      </w:r>
      <w:r w:rsidR="007E4E96" w:rsidRPr="00037620">
        <w:t xml:space="preserve">independently </w:t>
      </w:r>
      <w:r w:rsidRPr="00037620">
        <w:t xml:space="preserve">executable and even parallel with other components whereas the system </w:t>
      </w:r>
      <w:proofErr w:type="gramStart"/>
      <w:r w:rsidRPr="00037620">
        <w:t>as a whole is</w:t>
      </w:r>
      <w:proofErr w:type="gramEnd"/>
      <w:r w:rsidRPr="00037620">
        <w:t xml:space="preserve"> scalable as per the growing requirements.</w:t>
      </w:r>
      <w:r w:rsidR="007E4E96" w:rsidRPr="00037620">
        <w:t xml:space="preserve"> In terms of data needs, </w:t>
      </w:r>
      <w:r w:rsidR="00ED4097" w:rsidRPr="00037620">
        <w:t xml:space="preserve">independent libraries </w:t>
      </w:r>
      <w:r w:rsidR="007E4E96" w:rsidRPr="00037620">
        <w:t xml:space="preserve">semantically utilize </w:t>
      </w:r>
      <w:r w:rsidR="00ED4097" w:rsidRPr="00037620">
        <w:t>event</w:t>
      </w:r>
      <w:r w:rsidR="007E4E96" w:rsidRPr="00037620">
        <w:t>s</w:t>
      </w:r>
      <w:r w:rsidR="00ED4097" w:rsidRPr="00037620">
        <w:t xml:space="preserve"> (e.g. threat</w:t>
      </w:r>
      <w:r w:rsidR="007E4E96" w:rsidRPr="00037620">
        <w:t>s</w:t>
      </w:r>
      <w:r w:rsidR="00ED4097" w:rsidRPr="00037620">
        <w:t xml:space="preserve">) </w:t>
      </w:r>
      <w:r w:rsidR="007E4E96" w:rsidRPr="00037620">
        <w:t>contextually</w:t>
      </w:r>
      <w:r w:rsidR="00420893" w:rsidRPr="00037620">
        <w:t xml:space="preserve"> both with and without data attributes</w:t>
      </w:r>
      <w:r w:rsidR="00ED4097" w:rsidRPr="00037620">
        <w:t xml:space="preserve">. </w:t>
      </w:r>
      <w:r w:rsidR="00420893" w:rsidRPr="00037620">
        <w:t>We will call this Middle</w:t>
      </w:r>
      <w:r w:rsidR="004E4AFC">
        <w:t>-</w:t>
      </w:r>
      <w:r w:rsidR="00420893" w:rsidRPr="00037620">
        <w:t xml:space="preserve">Level Data. </w:t>
      </w:r>
      <w:r w:rsidR="00ED4097" w:rsidRPr="00037620">
        <w:t>This layout facilitates sorting high</w:t>
      </w:r>
      <w:r w:rsidR="004E4AFC">
        <w:t>-</w:t>
      </w:r>
      <w:r w:rsidR="00ED4097" w:rsidRPr="00037620">
        <w:t xml:space="preserve">level information automatically and in real-time making it extremely practical to constantly monitor specific events. </w:t>
      </w:r>
    </w:p>
    <w:p w14:paraId="3A91D56A" w14:textId="2B9A5726" w:rsidR="00ED4097" w:rsidRPr="00037620" w:rsidRDefault="00ED4097" w:rsidP="000B280B">
      <w:pPr>
        <w:rPr>
          <w:rFonts w:eastAsia="Calibri"/>
        </w:rPr>
      </w:pPr>
      <w:r w:rsidRPr="00037620">
        <w:t>This framework adopts a quasi-</w:t>
      </w:r>
      <w:proofErr w:type="spellStart"/>
      <w:r w:rsidRPr="00037620">
        <w:t>centred</w:t>
      </w:r>
      <w:proofErr w:type="spellEnd"/>
      <w:r w:rsidRPr="00037620">
        <w:t xml:space="preserve"> fusion and transformation process: on one side</w:t>
      </w:r>
      <w:r w:rsidR="004E4AFC">
        <w:t>,</w:t>
      </w:r>
      <w:r w:rsidRPr="00037620">
        <w:t xml:space="preserve"> the sensor network providing raw data and alerts to the Data Fusion Platform and on the other side</w:t>
      </w:r>
      <w:r w:rsidR="004E4AFC">
        <w:t>,</w:t>
      </w:r>
      <w:r w:rsidRPr="00037620">
        <w:t xml:space="preserve"> the Data Fusion Platform itself. With respect to the sensor network, industrial state-of-play has adopted </w:t>
      </w:r>
      <w:sdt>
        <w:sdtPr>
          <w:id w:val="-740869567"/>
          <w:citation/>
        </w:sdtPr>
        <w:sdtEndPr/>
        <w:sdtContent>
          <w:r w:rsidRPr="00037620">
            <w:fldChar w:fldCharType="begin"/>
          </w:r>
          <w:r w:rsidRPr="00037620">
            <w:instrText xml:space="preserve"> CITATION CON11 \l 1033 </w:instrText>
          </w:r>
          <w:r w:rsidRPr="00037620">
            <w:fldChar w:fldCharType="separate"/>
          </w:r>
          <w:r w:rsidR="00BF67C0">
            <w:rPr>
              <w:noProof/>
            </w:rPr>
            <w:t>(CONTAIN Consortium, 2011)</w:t>
          </w:r>
          <w:r w:rsidRPr="00037620">
            <w:fldChar w:fldCharType="end"/>
          </w:r>
        </w:sdtContent>
      </w:sdt>
      <w:r w:rsidRPr="00037620">
        <w:t xml:space="preserve"> the Container Security Device – CSD. Once a CSD is activated inside the container, it regularly collects data like temperature, pressure, humidity, light, CBRN attributes of the cargo. </w:t>
      </w:r>
    </w:p>
    <w:p w14:paraId="4892E3C2" w14:textId="487A5EC9" w:rsidR="00ED4097" w:rsidRPr="00037620" w:rsidRDefault="00ED4097" w:rsidP="000B280B">
      <w:r w:rsidRPr="00037620">
        <w:t>The Rule Engine collects and compares raw data with predefined values contributing to developing an environmental awareness status. Additionally, the Rule Engine includes authentication procedures to verify and validate the content sent therein. This subsystem runs on the backend real</w:t>
      </w:r>
      <w:r w:rsidR="004E4AFC">
        <w:t>-</w:t>
      </w:r>
      <w:r w:rsidRPr="00037620">
        <w:t>time and supplies information to the workflow engine. Both Business to Business (B2B) and Business to Authorities (B2A) processes entail standardized messages</w:t>
      </w:r>
      <w:r w:rsidR="00075E94" w:rsidRPr="00037620">
        <w:t xml:space="preserve">. These messages are then received by the platform </w:t>
      </w:r>
      <w:r w:rsidRPr="00037620">
        <w:t xml:space="preserve">users and may </w:t>
      </w:r>
      <w:r w:rsidR="00075E94" w:rsidRPr="00037620">
        <w:t xml:space="preserve">be </w:t>
      </w:r>
      <w:r w:rsidRPr="00037620">
        <w:t>store</w:t>
      </w:r>
      <w:r w:rsidR="00075E94" w:rsidRPr="00037620">
        <w:t xml:space="preserve">d </w:t>
      </w:r>
      <w:r w:rsidRPr="00037620">
        <w:t xml:space="preserve">locally. </w:t>
      </w:r>
    </w:p>
    <w:p w14:paraId="6D142827" w14:textId="77777777" w:rsidR="00195CC8" w:rsidRPr="00037620" w:rsidRDefault="00195CC8" w:rsidP="00C77FDA">
      <w:pPr>
        <w:rPr>
          <w:sz w:val="22"/>
        </w:rPr>
      </w:pPr>
    </w:p>
    <w:p w14:paraId="11929FCE" w14:textId="77777777" w:rsidR="00ED4097" w:rsidRPr="00037620" w:rsidRDefault="00ED4097" w:rsidP="00C77FDA">
      <w:pPr>
        <w:rPr>
          <w:sz w:val="22"/>
        </w:rPr>
        <w:sectPr w:rsidR="00ED4097" w:rsidRPr="00037620" w:rsidSect="008F3D4E">
          <w:footerReference w:type="default" r:id="rId18"/>
          <w:pgSz w:w="11906" w:h="16838"/>
          <w:pgMar w:top="1440" w:right="1800" w:bottom="1440" w:left="1800" w:header="708" w:footer="708" w:gutter="0"/>
          <w:cols w:space="708"/>
          <w:docGrid w:linePitch="360"/>
        </w:sectPr>
      </w:pPr>
    </w:p>
    <w:p w14:paraId="5AF4F3F6" w14:textId="7C614352" w:rsidR="00F01D19" w:rsidRPr="00934A70" w:rsidRDefault="00752363" w:rsidP="00ED4FAA">
      <w:pPr>
        <w:jc w:val="center"/>
      </w:pPr>
      <w:r w:rsidRPr="00752363">
        <w:rPr>
          <w:noProof/>
          <w:lang w:eastAsia="en-US"/>
        </w:rPr>
        <w:lastRenderedPageBreak/>
        <w:drawing>
          <wp:inline distT="0" distB="0" distL="0" distR="0" wp14:anchorId="7E95FA10" wp14:editId="3C588BBC">
            <wp:extent cx="6377307" cy="4367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0001" cy="4369020"/>
                    </a:xfrm>
                    <a:prstGeom prst="rect">
                      <a:avLst/>
                    </a:prstGeom>
                    <a:noFill/>
                    <a:ln>
                      <a:noFill/>
                    </a:ln>
                  </pic:spPr>
                </pic:pic>
              </a:graphicData>
            </a:graphic>
          </wp:inline>
        </w:drawing>
      </w:r>
    </w:p>
    <w:p w14:paraId="108C7652" w14:textId="6E4D3427" w:rsidR="00F01D19" w:rsidRPr="00934A70" w:rsidRDefault="00F01D19" w:rsidP="00C77FDA"/>
    <w:p w14:paraId="42FA3F24" w14:textId="51CB732A" w:rsidR="00195CC8" w:rsidRPr="00934A70" w:rsidRDefault="00195CC8" w:rsidP="00C77FDA">
      <w:pPr>
        <w:pStyle w:val="Caption"/>
      </w:pPr>
      <w:bookmarkStart w:id="29" w:name="_Ref357756726"/>
      <w:bookmarkStart w:id="30" w:name="_Toc358989073"/>
      <w:r w:rsidRPr="00934A70">
        <w:t xml:space="preserve">Figure </w:t>
      </w:r>
      <w:r w:rsidR="00F43667" w:rsidRPr="00934A70">
        <w:fldChar w:fldCharType="begin"/>
      </w:r>
      <w:r w:rsidR="00F43667" w:rsidRPr="00934A70">
        <w:instrText xml:space="preserve"> SEQ Figure \* ARABIC </w:instrText>
      </w:r>
      <w:r w:rsidR="00F43667" w:rsidRPr="00934A70">
        <w:fldChar w:fldCharType="separate"/>
      </w:r>
      <w:r w:rsidR="00BF67C0">
        <w:rPr>
          <w:noProof/>
        </w:rPr>
        <w:t>4</w:t>
      </w:r>
      <w:r w:rsidR="00F43667" w:rsidRPr="00934A70">
        <w:fldChar w:fldCharType="end"/>
      </w:r>
      <w:bookmarkEnd w:id="29"/>
      <w:r w:rsidR="003E784A" w:rsidRPr="00934A70">
        <w:t xml:space="preserve"> - </w:t>
      </w:r>
      <w:r w:rsidRPr="00934A70">
        <w:t>Data Fusion Framework</w:t>
      </w:r>
      <w:bookmarkStart w:id="31" w:name="_Toc347210688"/>
      <w:r w:rsidR="003E784A" w:rsidRPr="00934A70">
        <w:t xml:space="preserve"> basic c</w:t>
      </w:r>
      <w:r w:rsidRPr="00934A70">
        <w:t>omponents</w:t>
      </w:r>
      <w:bookmarkEnd w:id="30"/>
      <w:bookmarkEnd w:id="31"/>
    </w:p>
    <w:p w14:paraId="1D293A9A" w14:textId="77777777" w:rsidR="00ED4097" w:rsidRDefault="00ED4097">
      <w:pPr>
        <w:spacing w:before="0" w:after="200" w:line="276" w:lineRule="auto"/>
        <w:jc w:val="left"/>
        <w:sectPr w:rsidR="00ED4097" w:rsidSect="00ED4097">
          <w:pgSz w:w="16838" w:h="11906" w:orient="landscape"/>
          <w:pgMar w:top="1797" w:right="1440" w:bottom="1797" w:left="1440" w:header="709" w:footer="709" w:gutter="0"/>
          <w:cols w:space="708"/>
          <w:docGrid w:linePitch="360"/>
        </w:sectPr>
      </w:pPr>
    </w:p>
    <w:p w14:paraId="7609A70C" w14:textId="4AF95514" w:rsidR="00ED4097" w:rsidRDefault="00ED4097">
      <w:pPr>
        <w:spacing w:before="0" w:after="200" w:line="276" w:lineRule="auto"/>
        <w:jc w:val="left"/>
      </w:pPr>
    </w:p>
    <w:p w14:paraId="787AD048" w14:textId="320E7E59" w:rsidR="001C621E" w:rsidRPr="00934A70" w:rsidRDefault="00923E03" w:rsidP="004D368A">
      <w:pPr>
        <w:pStyle w:val="Heading2"/>
      </w:pPr>
      <w:bookmarkStart w:id="32" w:name="_Toc358221583"/>
      <w:bookmarkStart w:id="33" w:name="_Toc419806491"/>
      <w:bookmarkStart w:id="34" w:name="_Toc494058732"/>
      <w:r>
        <w:t xml:space="preserve">Information Flow and </w:t>
      </w:r>
      <w:r w:rsidR="005D33BF" w:rsidRPr="00934A70">
        <w:t>Supply Chain</w:t>
      </w:r>
      <w:r w:rsidR="001C621E" w:rsidRPr="00934A70">
        <w:t xml:space="preserve"> Security</w:t>
      </w:r>
      <w:r w:rsidR="004D368A">
        <w:t xml:space="preserve"> – </w:t>
      </w:r>
      <w:r w:rsidR="00744C01" w:rsidRPr="00934A70">
        <w:t>Concept</w:t>
      </w:r>
      <w:bookmarkEnd w:id="32"/>
      <w:bookmarkEnd w:id="33"/>
      <w:r w:rsidR="00744C01" w:rsidRPr="00934A70">
        <w:t xml:space="preserve">ual </w:t>
      </w:r>
      <w:r w:rsidR="00AB0BD4" w:rsidRPr="00934A70">
        <w:t>Architecture</w:t>
      </w:r>
      <w:bookmarkEnd w:id="34"/>
      <w:r w:rsidR="00AB0BD4" w:rsidRPr="00934A70">
        <w:t xml:space="preserve"> </w:t>
      </w:r>
    </w:p>
    <w:p w14:paraId="41EAAAB5" w14:textId="6962823F" w:rsidR="00A3288B" w:rsidRPr="007A1828" w:rsidRDefault="00A3288B" w:rsidP="00911A15">
      <w:pPr>
        <w:rPr>
          <w:color w:val="000000" w:themeColor="text1"/>
        </w:rPr>
      </w:pPr>
      <w:r w:rsidRPr="002E784F">
        <w:t xml:space="preserve">Supply chains and information security have been </w:t>
      </w:r>
      <w:r>
        <w:t>of</w:t>
      </w:r>
      <w:r w:rsidRPr="002E784F">
        <w:t xml:space="preserve"> interest</w:t>
      </w:r>
      <w:r>
        <w:t xml:space="preserve"> for scholars </w:t>
      </w:r>
      <w:r w:rsidRPr="002E784F">
        <w:t xml:space="preserve">for decades. </w:t>
      </w:r>
      <w:r w:rsidR="005A48FD">
        <w:t>G</w:t>
      </w:r>
      <w:r>
        <w:t xml:space="preserve">reat </w:t>
      </w:r>
      <w:r w:rsidRPr="00A47BA7">
        <w:t>attention</w:t>
      </w:r>
      <w:r>
        <w:t xml:space="preserve"> is paid</w:t>
      </w:r>
      <w:r w:rsidRPr="00A47BA7">
        <w:t xml:space="preserve"> </w:t>
      </w:r>
      <w:r>
        <w:t>to</w:t>
      </w:r>
      <w:r w:rsidRPr="00A47BA7">
        <w:t xml:space="preserve"> technical controls to information protection</w:t>
      </w:r>
      <w:r>
        <w:t xml:space="preserve"> by devising and implementing</w:t>
      </w:r>
      <w:r w:rsidRPr="00A47BA7">
        <w:t xml:space="preserve"> tools </w:t>
      </w:r>
      <w:r>
        <w:t xml:space="preserve">to </w:t>
      </w:r>
      <w:r w:rsidRPr="00A47BA7">
        <w:t>maintain the flows of high</w:t>
      </w:r>
      <w:r w:rsidR="005A48FD">
        <w:t>-</w:t>
      </w:r>
      <w:r w:rsidRPr="00A47BA7">
        <w:t xml:space="preserve">quality </w:t>
      </w:r>
      <w:r>
        <w:t>data that</w:t>
      </w:r>
      <w:r w:rsidRPr="00A47BA7">
        <w:t xml:space="preserve"> ensur</w:t>
      </w:r>
      <w:r>
        <w:t>es</w:t>
      </w:r>
      <w:r w:rsidRPr="00A47BA7">
        <w:t xml:space="preserve"> the smoothness and safety of information integration</w:t>
      </w:r>
      <w:r>
        <w:t xml:space="preserve"> among</w:t>
      </w:r>
      <w:r w:rsidRPr="007645FC">
        <w:t xml:space="preserve"> different stakeholders of the supply chain. </w:t>
      </w:r>
      <w:r>
        <w:t>The information security is designed to minimize the risks arise in the information sharing</w:t>
      </w:r>
      <w:r w:rsidR="005A48FD">
        <w:t>,</w:t>
      </w:r>
      <w:r>
        <w:t xml:space="preserve"> which may range from inconvenient (such as loss event happening) to catastrophic </w:t>
      </w:r>
      <w:r w:rsidRPr="006F6B3E">
        <w:t>(</w:t>
      </w:r>
      <w:r w:rsidRPr="007A1828">
        <w:rPr>
          <w:color w:val="000000" w:themeColor="text1"/>
        </w:rPr>
        <w:t>Smith et al., 2007</w:t>
      </w:r>
      <w:r w:rsidRPr="006F6B3E">
        <w:t>).</w:t>
      </w:r>
      <w:r>
        <w:t xml:space="preserve"> Information security risk generally refers to the </w:t>
      </w:r>
      <w:r w:rsidRPr="00AF69D0">
        <w:t xml:space="preserve">loss or degradation </w:t>
      </w:r>
      <w:r>
        <w:t xml:space="preserve">of </w:t>
      </w:r>
      <w:r w:rsidRPr="00AF69D0">
        <w:t>confidentiality, integrity,</w:t>
      </w:r>
      <w:r>
        <w:t xml:space="preserve"> or</w:t>
      </w:r>
      <w:r w:rsidRPr="00AF69D0">
        <w:t xml:space="preserve"> availability of information (</w:t>
      </w:r>
      <w:r w:rsidRPr="007A1828">
        <w:rPr>
          <w:color w:val="000000" w:themeColor="text1"/>
        </w:rPr>
        <w:t xml:space="preserve">Smith et al., 2007; </w:t>
      </w:r>
      <w:proofErr w:type="spellStart"/>
      <w:r w:rsidRPr="007A1828">
        <w:rPr>
          <w:color w:val="000000" w:themeColor="text1"/>
        </w:rPr>
        <w:t>Chellappa</w:t>
      </w:r>
      <w:proofErr w:type="spellEnd"/>
      <w:r w:rsidRPr="007A1828">
        <w:rPr>
          <w:color w:val="000000" w:themeColor="text1"/>
        </w:rPr>
        <w:t xml:space="preserve"> and </w:t>
      </w:r>
      <w:proofErr w:type="spellStart"/>
      <w:r w:rsidRPr="007A1828">
        <w:rPr>
          <w:color w:val="000000" w:themeColor="text1"/>
        </w:rPr>
        <w:t>Pavlou</w:t>
      </w:r>
      <w:proofErr w:type="spellEnd"/>
      <w:r w:rsidRPr="007A1828">
        <w:rPr>
          <w:color w:val="000000" w:themeColor="text1"/>
        </w:rPr>
        <w:t xml:space="preserve"> 2002; Gordon and Loeb 2002). These risks are minimized through proper information management which according to Dhillon and Backhouse </w:t>
      </w:r>
      <w:r w:rsidR="004D21FB" w:rsidRPr="007A1828">
        <w:rPr>
          <w:color w:val="000000" w:themeColor="text1"/>
        </w:rPr>
        <w:t>(</w:t>
      </w:r>
      <w:r w:rsidRPr="007A1828">
        <w:rPr>
          <w:color w:val="000000" w:themeColor="text1"/>
        </w:rPr>
        <w:t xml:space="preserve">2000) </w:t>
      </w:r>
      <w:r>
        <w:t xml:space="preserve">has </w:t>
      </w:r>
      <w:r w:rsidRPr="00570566">
        <w:t xml:space="preserve">three </w:t>
      </w:r>
      <w:r>
        <w:t>dimension</w:t>
      </w:r>
      <w:r w:rsidRPr="00570566">
        <w:t>s</w:t>
      </w:r>
      <w:r>
        <w:t>;</w:t>
      </w:r>
      <w:r w:rsidRPr="00570566">
        <w:t xml:space="preserve"> technical (</w:t>
      </w:r>
      <w:r>
        <w:t xml:space="preserve">that focus on the </w:t>
      </w:r>
      <w:r w:rsidRPr="00570566">
        <w:t>automated components of the system such as computers, data networks), formal (</w:t>
      </w:r>
      <w:r>
        <w:t xml:space="preserve">that </w:t>
      </w:r>
      <w:r w:rsidRPr="00570566">
        <w:t>address</w:t>
      </w:r>
      <w:r>
        <w:t xml:space="preserve"> the</w:t>
      </w:r>
      <w:r w:rsidRPr="00570566">
        <w:t xml:space="preserve"> protection mechanisms </w:t>
      </w:r>
      <w:r>
        <w:t xml:space="preserve">implemented at the data sharing at the network level </w:t>
      </w:r>
      <w:r w:rsidRPr="00570566">
        <w:t xml:space="preserve">including policies, strategies, </w:t>
      </w:r>
      <w:r>
        <w:t xml:space="preserve">regulations </w:t>
      </w:r>
      <w:r w:rsidRPr="00570566">
        <w:t>and standard procedures), and informal (</w:t>
      </w:r>
      <w:r>
        <w:t>that stresses</w:t>
      </w:r>
      <w:r w:rsidRPr="00570566">
        <w:t xml:space="preserve"> security at an individual level such as encouraging appropriate attitudes towards information protection </w:t>
      </w:r>
      <w:r>
        <w:t xml:space="preserve">and </w:t>
      </w:r>
      <w:r w:rsidRPr="00570566">
        <w:t>developing shared values and beliefs).</w:t>
      </w:r>
      <w:r>
        <w:t xml:space="preserve"> In this framework we have focused on all the three aspects. The first two aspects i.e. technical and formal are described </w:t>
      </w:r>
      <w:r w:rsidR="00EE6CD8">
        <w:t xml:space="preserve">in </w:t>
      </w:r>
      <w:r w:rsidR="00E45707">
        <w:t xml:space="preserve">conceptual architecture </w:t>
      </w:r>
      <w:r>
        <w:t xml:space="preserve">whereas the informal aspect (third aspect) is addressed in terms of collaboration between different stakeholders particularly those involved in data sensing stage </w:t>
      </w:r>
      <w:r w:rsidR="00FF42AF">
        <w:t>(</w:t>
      </w:r>
      <w:r w:rsidR="00D928DC">
        <w:t xml:space="preserve">also </w:t>
      </w:r>
      <w:r w:rsidR="00FF42AF">
        <w:t xml:space="preserve">described </w:t>
      </w:r>
      <w:r w:rsidR="00D928DC">
        <w:t xml:space="preserve">in detail </w:t>
      </w:r>
      <w:r w:rsidR="00FF42AF">
        <w:t>earlier in section 2.</w:t>
      </w:r>
      <w:r w:rsidR="00483B9C">
        <w:t>2.</w:t>
      </w:r>
      <w:r w:rsidR="00FF42AF">
        <w:t>3)</w:t>
      </w:r>
      <w:r w:rsidR="003B3A9B">
        <w:t xml:space="preserve"> </w:t>
      </w:r>
      <w:r>
        <w:t xml:space="preserve">which is </w:t>
      </w:r>
      <w:r w:rsidRPr="00146E86">
        <w:t xml:space="preserve">introduced </w:t>
      </w:r>
      <w:r>
        <w:t xml:space="preserve">through </w:t>
      </w:r>
      <w:r w:rsidRPr="00146E86">
        <w:t>the use of Radio Frequency Identification (RFID) to encourage participants to share process</w:t>
      </w:r>
      <w:r>
        <w:t>ed</w:t>
      </w:r>
      <w:r w:rsidRPr="00146E86">
        <w:t xml:space="preserve"> data to achieve the target of collaboration and ensure the integration </w:t>
      </w:r>
      <w:r>
        <w:t xml:space="preserve">in the information </w:t>
      </w:r>
      <w:r w:rsidRPr="007A1828">
        <w:rPr>
          <w:color w:val="000000" w:themeColor="text1"/>
        </w:rPr>
        <w:t xml:space="preserve">flow (Chow et al., 2007). </w:t>
      </w:r>
    </w:p>
    <w:p w14:paraId="0B6C332B" w14:textId="77777777" w:rsidR="0075735D" w:rsidRPr="00037620" w:rsidRDefault="0075735D" w:rsidP="0075735D">
      <w:r w:rsidRPr="00037620">
        <w:t>The fundamental architectural design</w:t>
      </w:r>
      <w:r>
        <w:t xml:space="preserve"> for a software system</w:t>
      </w:r>
      <w:r w:rsidRPr="00037620">
        <w:t xml:space="preserve"> </w:t>
      </w:r>
      <w:proofErr w:type="gramStart"/>
      <w:r>
        <w:t>emphasize</w:t>
      </w:r>
      <w:proofErr w:type="gramEnd"/>
      <w:r>
        <w:t xml:space="preserve"> the existence of a number of </w:t>
      </w:r>
      <w:r w:rsidRPr="00037620">
        <w:t xml:space="preserve">principles </w:t>
      </w:r>
      <w:r>
        <w:t>(Chen et al., 2013; Bass et al., 2012) to develop a</w:t>
      </w:r>
      <w:r w:rsidRPr="00037620">
        <w:t xml:space="preserve"> robust, consistent and scalable system</w:t>
      </w:r>
      <w:r>
        <w:t xml:space="preserve"> and m</w:t>
      </w:r>
      <w:r w:rsidRPr="00037620">
        <w:t xml:space="preserve">ore precisely, our proposed framework follows these principles: </w:t>
      </w:r>
    </w:p>
    <w:p w14:paraId="50F3B5E9" w14:textId="77777777" w:rsidR="0075735D" w:rsidRPr="000B280B" w:rsidRDefault="0075735D" w:rsidP="0075735D">
      <w:pPr>
        <w:pStyle w:val="ListParagraph"/>
        <w:numPr>
          <w:ilvl w:val="0"/>
          <w:numId w:val="10"/>
        </w:numPr>
      </w:pPr>
      <w:bookmarkStart w:id="35" w:name="_Toc371520177"/>
      <w:bookmarkStart w:id="36" w:name="_Toc419806493"/>
      <w:r w:rsidRPr="000B280B">
        <w:rPr>
          <w:b/>
          <w:i/>
        </w:rPr>
        <w:t>Modularity</w:t>
      </w:r>
      <w:bookmarkEnd w:id="35"/>
      <w:bookmarkEnd w:id="36"/>
      <w:r w:rsidRPr="000B280B">
        <w:rPr>
          <w:b/>
          <w:i/>
        </w:rPr>
        <w:t>:</w:t>
      </w:r>
      <w:r w:rsidRPr="000B280B">
        <w:t xml:space="preserve"> this is a critical aspect for developing complex security management systems that consist of different modules interacting in a non-standard manner </w:t>
      </w:r>
      <w:bookmarkStart w:id="37" w:name="_Toc371520178"/>
      <w:bookmarkStart w:id="38" w:name="_Toc419806494"/>
    </w:p>
    <w:p w14:paraId="30969BD0" w14:textId="77777777" w:rsidR="0075735D" w:rsidRPr="000B280B" w:rsidRDefault="0075735D" w:rsidP="0075735D">
      <w:pPr>
        <w:pStyle w:val="ListParagraph"/>
        <w:numPr>
          <w:ilvl w:val="0"/>
          <w:numId w:val="10"/>
        </w:numPr>
      </w:pPr>
      <w:r w:rsidRPr="000B280B">
        <w:rPr>
          <w:b/>
          <w:i/>
        </w:rPr>
        <w:t>Open Standards</w:t>
      </w:r>
      <w:bookmarkEnd w:id="37"/>
      <w:bookmarkEnd w:id="38"/>
      <w:r w:rsidRPr="000B280B">
        <w:t>:</w:t>
      </w:r>
      <w:r>
        <w:t xml:space="preserve"> </w:t>
      </w:r>
      <w:r w:rsidRPr="000B280B">
        <w:t>an essential feature to enable more systems to be integrated</w:t>
      </w:r>
      <w:bookmarkStart w:id="39" w:name="_Toc371520179"/>
      <w:bookmarkStart w:id="40" w:name="_Toc419806495"/>
    </w:p>
    <w:p w14:paraId="1CE4512F" w14:textId="77777777" w:rsidR="0075735D" w:rsidRPr="000B280B" w:rsidRDefault="0075735D" w:rsidP="0075735D">
      <w:pPr>
        <w:pStyle w:val="ListParagraph"/>
        <w:numPr>
          <w:ilvl w:val="0"/>
          <w:numId w:val="10"/>
        </w:numPr>
      </w:pPr>
      <w:r w:rsidRPr="000B280B">
        <w:rPr>
          <w:b/>
          <w:i/>
        </w:rPr>
        <w:t>Interoperability</w:t>
      </w:r>
      <w:bookmarkStart w:id="41" w:name="bbib0015"/>
      <w:bookmarkStart w:id="42" w:name="bbib0040"/>
      <w:bookmarkStart w:id="43" w:name="bbib0120"/>
      <w:bookmarkEnd w:id="39"/>
      <w:bookmarkEnd w:id="40"/>
      <w:bookmarkEnd w:id="41"/>
      <w:bookmarkEnd w:id="42"/>
      <w:bookmarkEnd w:id="43"/>
      <w:r w:rsidRPr="000B280B">
        <w:t>:</w:t>
      </w:r>
      <w:r>
        <w:t xml:space="preserve"> </w:t>
      </w:r>
      <w:r w:rsidRPr="000B280B">
        <w:t>to efficiently and effectively connect distributed and heterogeneous systems</w:t>
      </w:r>
      <w:bookmarkStart w:id="44" w:name="_Toc371520180"/>
      <w:bookmarkStart w:id="45" w:name="_Toc419806496"/>
    </w:p>
    <w:p w14:paraId="7E0B2AA6" w14:textId="77777777" w:rsidR="0075735D" w:rsidRPr="000B280B" w:rsidRDefault="0075735D" w:rsidP="0075735D">
      <w:pPr>
        <w:pStyle w:val="ListParagraph"/>
        <w:numPr>
          <w:ilvl w:val="0"/>
          <w:numId w:val="10"/>
        </w:numPr>
      </w:pPr>
      <w:r w:rsidRPr="000B280B">
        <w:rPr>
          <w:b/>
          <w:i/>
        </w:rPr>
        <w:t>Scalability</w:t>
      </w:r>
      <w:r w:rsidRPr="000B280B">
        <w:t>:</w:t>
      </w:r>
      <w:r>
        <w:t xml:space="preserve"> </w:t>
      </w:r>
      <w:r w:rsidRPr="000B280B">
        <w:t xml:space="preserve">to improve and extend the systems with new processes, workflows, technological advancements </w:t>
      </w:r>
      <w:bookmarkStart w:id="46" w:name="_Toc371520181"/>
      <w:bookmarkStart w:id="47" w:name="_Toc419806497"/>
      <w:bookmarkEnd w:id="44"/>
      <w:bookmarkEnd w:id="45"/>
    </w:p>
    <w:p w14:paraId="0D701373" w14:textId="77777777" w:rsidR="0075735D" w:rsidRPr="000B280B" w:rsidRDefault="0075735D" w:rsidP="0075735D">
      <w:pPr>
        <w:pStyle w:val="ListParagraph"/>
        <w:numPr>
          <w:ilvl w:val="0"/>
          <w:numId w:val="10"/>
        </w:numPr>
      </w:pPr>
      <w:r w:rsidRPr="000B280B">
        <w:rPr>
          <w:b/>
          <w:i/>
        </w:rPr>
        <w:t>Security</w:t>
      </w:r>
      <w:bookmarkEnd w:id="46"/>
      <w:bookmarkEnd w:id="47"/>
      <w:r w:rsidRPr="000B280B">
        <w:t>:</w:t>
      </w:r>
      <w:r>
        <w:t xml:space="preserve"> </w:t>
      </w:r>
      <w:r w:rsidRPr="000B280B">
        <w:t xml:space="preserve">to balance collaboration among users yet restriction of sensitive information as well as dependability of information, </w:t>
      </w:r>
      <w:bookmarkStart w:id="48" w:name="_Toc371520182"/>
      <w:bookmarkStart w:id="49" w:name="_Toc419806498"/>
    </w:p>
    <w:p w14:paraId="1FA6E10C" w14:textId="77777777" w:rsidR="0075735D" w:rsidRPr="000B280B" w:rsidRDefault="0075735D" w:rsidP="0075735D">
      <w:pPr>
        <w:pStyle w:val="ListParagraph"/>
        <w:numPr>
          <w:ilvl w:val="0"/>
          <w:numId w:val="10"/>
        </w:numPr>
      </w:pPr>
      <w:r w:rsidRPr="000B280B">
        <w:rPr>
          <w:b/>
          <w:i/>
        </w:rPr>
        <w:t>Privacy</w:t>
      </w:r>
      <w:bookmarkEnd w:id="48"/>
      <w:bookmarkEnd w:id="49"/>
      <w:r w:rsidRPr="000B280B">
        <w:t xml:space="preserve">: since commercially sensitive information will be stored and handled on the cloud, </w:t>
      </w:r>
      <w:bookmarkStart w:id="50" w:name="_Toc371520183"/>
      <w:bookmarkStart w:id="51" w:name="_Toc419806499"/>
    </w:p>
    <w:p w14:paraId="60143AA9" w14:textId="77777777" w:rsidR="0075735D" w:rsidRPr="000B280B" w:rsidRDefault="0075735D" w:rsidP="0075735D">
      <w:pPr>
        <w:pStyle w:val="ListParagraph"/>
        <w:numPr>
          <w:ilvl w:val="0"/>
          <w:numId w:val="10"/>
        </w:numPr>
      </w:pPr>
      <w:r w:rsidRPr="000B280B">
        <w:rPr>
          <w:b/>
          <w:i/>
        </w:rPr>
        <w:t>Reusability</w:t>
      </w:r>
      <w:bookmarkEnd w:id="50"/>
      <w:bookmarkEnd w:id="51"/>
      <w:r w:rsidRPr="000B280B">
        <w:t xml:space="preserve">: of logic, processes, procedures, workflows </w:t>
      </w:r>
      <w:proofErr w:type="gramStart"/>
      <w:r w:rsidRPr="000B280B">
        <w:t>so as to</w:t>
      </w:r>
      <w:proofErr w:type="gramEnd"/>
      <w:r w:rsidRPr="000B280B">
        <w:t xml:space="preserve"> easily replicate existing sub-systems to be easily used by Supply Chain agents. </w:t>
      </w:r>
    </w:p>
    <w:p w14:paraId="456BDF6E" w14:textId="640C4F08" w:rsidR="00DB00CC" w:rsidRPr="000B280B" w:rsidRDefault="00AB0BD4" w:rsidP="008451A5">
      <w:r w:rsidRPr="000B280B">
        <w:lastRenderedPageBreak/>
        <w:t xml:space="preserve">In order to </w:t>
      </w:r>
      <w:r w:rsidR="00365141" w:rsidRPr="000B280B">
        <w:t>exemplify the information flow and the interactions among the different stakeholders</w:t>
      </w:r>
      <w:r w:rsidR="00C76CAB">
        <w:t xml:space="preserve"> in the conceptual architecture</w:t>
      </w:r>
      <w:r w:rsidR="00365141" w:rsidRPr="000B280B">
        <w:t xml:space="preserve">, </w:t>
      </w:r>
      <w:r w:rsidR="00365141" w:rsidRPr="000B280B">
        <w:fldChar w:fldCharType="begin"/>
      </w:r>
      <w:r w:rsidR="00365141" w:rsidRPr="000B280B">
        <w:instrText xml:space="preserve"> REF _Ref493240281 \h </w:instrText>
      </w:r>
      <w:r w:rsidR="00037620" w:rsidRPr="000B280B">
        <w:instrText xml:space="preserve"> \* MERGEFORMAT </w:instrText>
      </w:r>
      <w:r w:rsidR="00365141" w:rsidRPr="000B280B">
        <w:fldChar w:fldCharType="separate"/>
      </w:r>
      <w:r w:rsidR="00BF67C0" w:rsidRPr="00934A70">
        <w:t xml:space="preserve">Figure </w:t>
      </w:r>
      <w:r w:rsidR="00BF67C0">
        <w:rPr>
          <w:noProof/>
        </w:rPr>
        <w:t>5</w:t>
      </w:r>
      <w:r w:rsidR="00365141" w:rsidRPr="000B280B">
        <w:fldChar w:fldCharType="end"/>
      </w:r>
      <w:r w:rsidR="00365141" w:rsidRPr="000B280B">
        <w:t xml:space="preserve"> presents a simple scenario </w:t>
      </w:r>
      <w:r w:rsidR="0031193C">
        <w:t xml:space="preserve">for </w:t>
      </w:r>
      <w:r w:rsidR="00365141" w:rsidRPr="000B280B">
        <w:t>the collabora</w:t>
      </w:r>
      <w:r w:rsidR="00037620" w:rsidRPr="000B280B">
        <w:t xml:space="preserve">tion and the message exchange. </w:t>
      </w:r>
      <w:r w:rsidR="00365141" w:rsidRPr="000B280B">
        <w:t>T</w:t>
      </w:r>
      <w:r w:rsidR="00DB00CC" w:rsidRPr="000B280B">
        <w:t>he</w:t>
      </w:r>
      <w:r w:rsidR="00365141" w:rsidRPr="000B280B">
        <w:t xml:space="preserve"> proposed Data Fusion Framework supports</w:t>
      </w:r>
      <w:r w:rsidR="00014BF2" w:rsidRPr="000B280B">
        <w:t xml:space="preserve"> r</w:t>
      </w:r>
      <w:r w:rsidR="00DB00CC" w:rsidRPr="000B280B">
        <w:t xml:space="preserve">eal-time </w:t>
      </w:r>
      <w:r w:rsidR="00365141" w:rsidRPr="000B280B">
        <w:t xml:space="preserve">exchange of directly connected </w:t>
      </w:r>
      <w:r w:rsidR="00DB00CC" w:rsidRPr="000B280B">
        <w:t xml:space="preserve">data </w:t>
      </w:r>
      <w:r w:rsidR="00365141" w:rsidRPr="000B280B">
        <w:t>providers</w:t>
      </w:r>
      <w:r w:rsidR="00014BF2" w:rsidRPr="000B280B">
        <w:t xml:space="preserve"> and is the basis of n</w:t>
      </w:r>
      <w:r w:rsidR="00365141" w:rsidRPr="000B280B">
        <w:t>ear</w:t>
      </w:r>
      <w:r w:rsidR="00014BF2" w:rsidRPr="000B280B">
        <w:t>-</w:t>
      </w:r>
      <w:r w:rsidR="00365141" w:rsidRPr="000B280B">
        <w:t>real time exchange of cloud connected external data providers</w:t>
      </w:r>
      <w:r w:rsidR="00014BF2" w:rsidRPr="000B280B">
        <w:t>. The e</w:t>
      </w:r>
      <w:r w:rsidR="00365141" w:rsidRPr="000B280B">
        <w:t>xchange and collaboration of standard agnostic messages</w:t>
      </w:r>
      <w:r w:rsidR="00014BF2" w:rsidRPr="000B280B">
        <w:t xml:space="preserve"> includes primarily </w:t>
      </w:r>
      <w:r w:rsidR="00DB00CC" w:rsidRPr="000B280B">
        <w:t>GPS</w:t>
      </w:r>
      <w:r w:rsidR="00365141" w:rsidRPr="000B280B">
        <w:t>, Sensor Alerts, ERP Data, Commercial Data, Security Awareness Data,</w:t>
      </w:r>
      <w:r w:rsidR="00014BF2" w:rsidRPr="000B280B">
        <w:t xml:space="preserve"> however this exchange is scalable and extendable. </w:t>
      </w:r>
      <w:r w:rsidR="0072316C" w:rsidRPr="000B280B">
        <w:t>F</w:t>
      </w:r>
      <w:r w:rsidR="00014BF2" w:rsidRPr="000B280B">
        <w:t>urthermore, in the case of e</w:t>
      </w:r>
      <w:r w:rsidR="00365141" w:rsidRPr="000B280B">
        <w:t>xchang</w:t>
      </w:r>
      <w:r w:rsidR="00014BF2" w:rsidRPr="000B280B">
        <w:t xml:space="preserve">ing </w:t>
      </w:r>
      <w:r w:rsidR="00365141" w:rsidRPr="000B280B">
        <w:t xml:space="preserve">higher level messages, </w:t>
      </w:r>
      <w:r w:rsidR="00014BF2" w:rsidRPr="000B280B">
        <w:t xml:space="preserve">for example </w:t>
      </w:r>
      <w:r w:rsidR="00365141" w:rsidRPr="000B280B">
        <w:t xml:space="preserve">messages that have been </w:t>
      </w:r>
      <w:r w:rsidR="005D4A03" w:rsidRPr="000B280B">
        <w:t xml:space="preserve">handled to produce </w:t>
      </w:r>
      <w:r w:rsidR="0072316C" w:rsidRPr="000B280B">
        <w:t xml:space="preserve">semantic </w:t>
      </w:r>
      <w:r w:rsidR="005D4A03" w:rsidRPr="000B280B">
        <w:t>information</w:t>
      </w:r>
      <w:r w:rsidR="0072316C" w:rsidRPr="000B280B">
        <w:t xml:space="preserve">, the proposed system supports different </w:t>
      </w:r>
      <w:r w:rsidR="00365141" w:rsidRPr="000B280B">
        <w:t>protocols</w:t>
      </w:r>
      <w:r w:rsidR="005D4A03" w:rsidRPr="000B280B">
        <w:t xml:space="preserve"> (</w:t>
      </w:r>
      <w:r w:rsidR="00365141" w:rsidRPr="000B280B">
        <w:t xml:space="preserve">including </w:t>
      </w:r>
      <w:r w:rsidR="00DB00CC" w:rsidRPr="000B280B">
        <w:t xml:space="preserve">HTTP </w:t>
      </w:r>
      <w:r w:rsidR="00365141" w:rsidRPr="000B280B">
        <w:t>/HTTPS</w:t>
      </w:r>
      <w:r w:rsidR="005D4A03" w:rsidRPr="000B280B">
        <w:t>)</w:t>
      </w:r>
      <w:r w:rsidR="00365141" w:rsidRPr="000B280B">
        <w:t>, and methods</w:t>
      </w:r>
      <w:r w:rsidR="005D4A03" w:rsidRPr="000B280B">
        <w:t xml:space="preserve"> (including POST, REST, </w:t>
      </w:r>
      <w:proofErr w:type="spellStart"/>
      <w:r w:rsidR="005D4A03" w:rsidRPr="000B280B">
        <w:t>etc</w:t>
      </w:r>
      <w:proofErr w:type="spellEnd"/>
      <w:r w:rsidR="005D4A03" w:rsidRPr="000B280B">
        <w:t>)</w:t>
      </w:r>
      <w:r w:rsidR="0072316C" w:rsidRPr="000B280B">
        <w:t xml:space="preserve"> so as to enable more value chain stakeholders engage with. </w:t>
      </w:r>
    </w:p>
    <w:p w14:paraId="35A59E37" w14:textId="6AF2DB61" w:rsidR="00F741FC" w:rsidRPr="00037620" w:rsidRDefault="00C43B6D" w:rsidP="00C77FDA">
      <w:pPr>
        <w:rPr>
          <w:sz w:val="22"/>
        </w:rPr>
      </w:pPr>
      <w:r w:rsidRPr="00037620">
        <w:rPr>
          <w:noProof/>
          <w:sz w:val="22"/>
          <w:lang w:eastAsia="en-US"/>
        </w:rPr>
        <w:drawing>
          <wp:inline distT="0" distB="0" distL="0" distR="0" wp14:anchorId="42A7A8DB" wp14:editId="3002BA30">
            <wp:extent cx="5274310" cy="392722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927229"/>
                    </a:xfrm>
                    <a:prstGeom prst="rect">
                      <a:avLst/>
                    </a:prstGeom>
                    <a:noFill/>
                    <a:ln>
                      <a:noFill/>
                    </a:ln>
                  </pic:spPr>
                </pic:pic>
              </a:graphicData>
            </a:graphic>
          </wp:inline>
        </w:drawing>
      </w:r>
    </w:p>
    <w:p w14:paraId="5A3AF974" w14:textId="74843D3E" w:rsidR="00365141" w:rsidRPr="00934A70" w:rsidRDefault="00365141" w:rsidP="00365141">
      <w:pPr>
        <w:pStyle w:val="Caption"/>
      </w:pPr>
      <w:bookmarkStart w:id="52" w:name="_Ref493240281"/>
      <w:r w:rsidRPr="00934A70">
        <w:t xml:space="preserve">Figure </w:t>
      </w:r>
      <w:r w:rsidRPr="00934A70">
        <w:fldChar w:fldCharType="begin"/>
      </w:r>
      <w:r w:rsidRPr="00934A70">
        <w:instrText xml:space="preserve"> SEQ Figure \* ARABIC </w:instrText>
      </w:r>
      <w:r w:rsidRPr="00934A70">
        <w:fldChar w:fldCharType="separate"/>
      </w:r>
      <w:r w:rsidR="00BF67C0">
        <w:rPr>
          <w:noProof/>
        </w:rPr>
        <w:t>5</w:t>
      </w:r>
      <w:r w:rsidRPr="00934A70">
        <w:fldChar w:fldCharType="end"/>
      </w:r>
      <w:bookmarkEnd w:id="52"/>
      <w:r w:rsidRPr="00934A70">
        <w:t xml:space="preserve"> – Information Flows</w:t>
      </w:r>
      <w:r w:rsidR="00231BC3" w:rsidRPr="00934A70">
        <w:t xml:space="preserve"> Architectural Design</w:t>
      </w:r>
    </w:p>
    <w:p w14:paraId="31E928E8" w14:textId="77777777" w:rsidR="004E52EC" w:rsidRDefault="00D27064" w:rsidP="000B280B">
      <w:r w:rsidRPr="00037620">
        <w:t xml:space="preserve">The </w:t>
      </w:r>
      <w:r w:rsidR="00936B72" w:rsidRPr="00037620">
        <w:t xml:space="preserve">framework includes a network of </w:t>
      </w:r>
      <w:r w:rsidR="004A0EA2" w:rsidRPr="00037620">
        <w:t>sensor</w:t>
      </w:r>
      <w:r w:rsidR="00936B72" w:rsidRPr="00037620">
        <w:t xml:space="preserve">s like </w:t>
      </w:r>
      <w:r w:rsidR="00F741FC" w:rsidRPr="00037620">
        <w:t>GPS Devices</w:t>
      </w:r>
      <w:r w:rsidR="00C41E29" w:rsidRPr="00037620">
        <w:t xml:space="preserve">, </w:t>
      </w:r>
      <w:r w:rsidR="00306360">
        <w:t xml:space="preserve">RFID, </w:t>
      </w:r>
      <w:r w:rsidR="00C41E29" w:rsidRPr="00037620">
        <w:t>security sensors</w:t>
      </w:r>
      <w:r w:rsidR="00936B72" w:rsidRPr="00037620">
        <w:t xml:space="preserve"> and onboard units that </w:t>
      </w:r>
      <w:r w:rsidR="004A0EA2" w:rsidRPr="00037620">
        <w:t xml:space="preserve">are </w:t>
      </w:r>
      <w:r w:rsidR="00F741FC" w:rsidRPr="00037620">
        <w:t xml:space="preserve">configured to </w:t>
      </w:r>
      <w:r w:rsidR="004A0EA2" w:rsidRPr="00037620">
        <w:t xml:space="preserve">regularly </w:t>
      </w:r>
      <w:r w:rsidR="00F741FC" w:rsidRPr="00037620">
        <w:t xml:space="preserve">send real-time data to the </w:t>
      </w:r>
      <w:r w:rsidR="004A0EA2" w:rsidRPr="00037620">
        <w:t xml:space="preserve">Data Fusion </w:t>
      </w:r>
      <w:r w:rsidR="00F741FC" w:rsidRPr="00037620">
        <w:t xml:space="preserve">Platform. </w:t>
      </w:r>
      <w:r w:rsidR="00F64FAC" w:rsidRPr="00037620">
        <w:t xml:space="preserve">The platform collects </w:t>
      </w:r>
      <w:r w:rsidR="00936B72" w:rsidRPr="00037620">
        <w:t xml:space="preserve">these data as well as any </w:t>
      </w:r>
      <w:r w:rsidR="00F741FC" w:rsidRPr="00037620">
        <w:t>sec</w:t>
      </w:r>
      <w:r w:rsidR="00F64FAC" w:rsidRPr="00037620">
        <w:t>urity event and related activity for the entire container transport chain</w:t>
      </w:r>
      <w:r w:rsidR="00F741FC" w:rsidRPr="00037620">
        <w:t>.</w:t>
      </w:r>
      <w:r w:rsidR="00F64FAC" w:rsidRPr="00037620">
        <w:t xml:space="preserve"> </w:t>
      </w:r>
      <w:r w:rsidR="005D4A03" w:rsidRPr="00037620">
        <w:t xml:space="preserve">Subsequently, </w:t>
      </w:r>
      <w:r w:rsidR="00CE1FB8" w:rsidRPr="00037620">
        <w:t xml:space="preserve">the system calculates the </w:t>
      </w:r>
      <w:r w:rsidR="00DB00CC" w:rsidRPr="00037620">
        <w:t xml:space="preserve">risk </w:t>
      </w:r>
      <w:r w:rsidR="00CE1FB8" w:rsidRPr="00037620">
        <w:t xml:space="preserve">levels and flags them for the </w:t>
      </w:r>
      <w:r w:rsidR="00391528" w:rsidRPr="00037620">
        <w:t>user</w:t>
      </w:r>
      <w:r w:rsidR="00936B72" w:rsidRPr="00037620">
        <w:t xml:space="preserve"> in a semantic approach</w:t>
      </w:r>
      <w:r w:rsidR="00843FD0">
        <w:t xml:space="preserve">. </w:t>
      </w:r>
    </w:p>
    <w:p w14:paraId="22789895" w14:textId="3DA2037A" w:rsidR="00843FD0" w:rsidRDefault="00843FD0" w:rsidP="000B280B"/>
    <w:p w14:paraId="62357C9F" w14:textId="77777777" w:rsidR="00843FD0" w:rsidRPr="00934A70" w:rsidRDefault="00843FD0" w:rsidP="00843FD0">
      <w:pPr>
        <w:pStyle w:val="Heading2"/>
      </w:pPr>
      <w:bookmarkStart w:id="53" w:name="_Toc378064859"/>
      <w:bookmarkStart w:id="54" w:name="_Toc494058735"/>
      <w:r w:rsidRPr="00934A70">
        <w:t>Case Study: Container Logistics Data</w:t>
      </w:r>
      <w:bookmarkEnd w:id="53"/>
      <w:r w:rsidRPr="00934A70">
        <w:t xml:space="preserve"> &amp; Security Information Exchange</w:t>
      </w:r>
      <w:bookmarkEnd w:id="54"/>
      <w:r w:rsidRPr="00934A70">
        <w:t xml:space="preserve"> </w:t>
      </w:r>
    </w:p>
    <w:p w14:paraId="080ABF76" w14:textId="2B04EDCA" w:rsidR="00843FD0" w:rsidRPr="00934A70" w:rsidRDefault="00E30C66" w:rsidP="00843FD0">
      <w:r>
        <w:t xml:space="preserve">This section </w:t>
      </w:r>
      <w:r w:rsidR="009B0CC6">
        <w:t xml:space="preserve">explains </w:t>
      </w:r>
      <w:r w:rsidR="00D5581B">
        <w:t>how the operational attributes of the proposed framework are implemented in the</w:t>
      </w:r>
      <w:r w:rsidR="00970159">
        <w:t xml:space="preserve"> </w:t>
      </w:r>
      <w:r w:rsidR="00D5581B">
        <w:t xml:space="preserve">case study. The </w:t>
      </w:r>
      <w:r w:rsidR="00843FD0" w:rsidRPr="00934A70">
        <w:t>operational detail</w:t>
      </w:r>
      <w:r w:rsidR="00D5581B">
        <w:t>s</w:t>
      </w:r>
      <w:r w:rsidR="00843FD0" w:rsidRPr="00934A70">
        <w:t xml:space="preserve"> </w:t>
      </w:r>
      <w:r w:rsidR="00D5581B">
        <w:t xml:space="preserve">of </w:t>
      </w:r>
      <w:r w:rsidR="00843FD0" w:rsidRPr="00934A70">
        <w:t>the information exchange among the different supply chain stakeholders</w:t>
      </w:r>
      <w:r w:rsidR="00D5581B">
        <w:t xml:space="preserve"> are </w:t>
      </w:r>
      <w:r w:rsidR="00843FD0" w:rsidRPr="00934A70">
        <w:t xml:space="preserve">identified based on the </w:t>
      </w:r>
      <w:r w:rsidR="00243DE1">
        <w:br/>
      </w:r>
      <w:r w:rsidR="00843FD0" w:rsidRPr="00934A70">
        <w:lastRenderedPageBreak/>
        <w:t>OASIS Universal Business Language (UBL) - Intermodal Freight Management process</w:t>
      </w:r>
      <w:r w:rsidR="00D5581B">
        <w:t xml:space="preserve"> </w:t>
      </w:r>
      <w:sdt>
        <w:sdtPr>
          <w:id w:val="-30354451"/>
          <w:citation/>
        </w:sdtPr>
        <w:sdtEndPr/>
        <w:sdtContent>
          <w:r w:rsidR="00843FD0" w:rsidRPr="00934A70">
            <w:fldChar w:fldCharType="begin"/>
          </w:r>
          <w:r w:rsidR="00843FD0" w:rsidRPr="00934A70">
            <w:instrText xml:space="preserve"> CITATION Uni13 \l 1033 </w:instrText>
          </w:r>
          <w:r w:rsidR="00843FD0" w:rsidRPr="00934A70">
            <w:fldChar w:fldCharType="separate"/>
          </w:r>
          <w:r w:rsidR="00BF67C0">
            <w:rPr>
              <w:noProof/>
            </w:rPr>
            <w:t>(Universal Business Language Committee, 2013)</w:t>
          </w:r>
          <w:r w:rsidR="00843FD0" w:rsidRPr="00934A70">
            <w:fldChar w:fldCharType="end"/>
          </w:r>
        </w:sdtContent>
      </w:sdt>
      <w:r w:rsidR="00843FD0" w:rsidRPr="00934A70">
        <w:t>.</w:t>
      </w:r>
    </w:p>
    <w:p w14:paraId="1F5FD5D4" w14:textId="2CAE83DD" w:rsidR="00843FD0" w:rsidRPr="00934A70" w:rsidRDefault="00D5581B" w:rsidP="00843FD0">
      <w:r>
        <w:t xml:space="preserve">In its basic form, the </w:t>
      </w:r>
      <w:r w:rsidR="00843FD0" w:rsidRPr="00934A70">
        <w:t xml:space="preserve">Intermodal Freight Management process </w:t>
      </w:r>
      <w:r w:rsidR="00843FD0">
        <w:t>(</w:t>
      </w:r>
      <w:r w:rsidR="00843FD0" w:rsidRPr="00934A70">
        <w:fldChar w:fldCharType="begin"/>
      </w:r>
      <w:r w:rsidR="00843FD0" w:rsidRPr="00934A70">
        <w:instrText xml:space="preserve"> REF _Ref493362720 \h </w:instrText>
      </w:r>
      <w:r w:rsidR="00843FD0" w:rsidRPr="00934A70">
        <w:fldChar w:fldCharType="separate"/>
      </w:r>
      <w:r w:rsidR="00BF67C0" w:rsidRPr="00934A70">
        <w:t xml:space="preserve">Figure </w:t>
      </w:r>
      <w:r w:rsidR="00BF67C0">
        <w:rPr>
          <w:noProof/>
        </w:rPr>
        <w:t>6</w:t>
      </w:r>
      <w:r w:rsidR="00843FD0" w:rsidRPr="00934A70">
        <w:fldChar w:fldCharType="end"/>
      </w:r>
      <w:r w:rsidR="00843FD0">
        <w:t xml:space="preserve">) </w:t>
      </w:r>
      <w:r w:rsidR="00843FD0" w:rsidRPr="00934A70">
        <w:t>entails three stages</w:t>
      </w:r>
      <w:r w:rsidR="00843FD0">
        <w:t xml:space="preserve">. The first stage, </w:t>
      </w:r>
      <w:r w:rsidR="00843FD0" w:rsidRPr="00934A70">
        <w:rPr>
          <w:b/>
          <w:i/>
          <w:iCs/>
        </w:rPr>
        <w:t>Planning</w:t>
      </w:r>
      <w:r w:rsidR="00843FD0">
        <w:rPr>
          <w:b/>
          <w:i/>
          <w:iCs/>
        </w:rPr>
        <w:t xml:space="preserve">, </w:t>
      </w:r>
      <w:r w:rsidR="00843FD0">
        <w:t>is</w:t>
      </w:r>
      <w:r w:rsidR="00843FD0" w:rsidRPr="00934A70">
        <w:t xml:space="preserve"> where the transport demand is declared in a standardized format, and the Transport Service Providers plan their services accordingly. </w:t>
      </w:r>
      <w:r w:rsidRPr="00D5581B">
        <w:t xml:space="preserve">All support arrangements usually take place in this stage. In procedural terms, Transport Users and Transport Service Providers, develop a Transport Execution Plan which confirms all necessary transport details. With the finalization of the Transport Execution Plan, a Goods Item Itinerary is sent from the Transport Service Provider to the Transport User. The Goods Item Itinerary </w:t>
      </w:r>
      <w:r>
        <w:t xml:space="preserve">includes </w:t>
      </w:r>
      <w:proofErr w:type="gramStart"/>
      <w:r>
        <w:t>a number of</w:t>
      </w:r>
      <w:proofErr w:type="gramEnd"/>
      <w:r>
        <w:t xml:space="preserve"> information like the </w:t>
      </w:r>
      <w:r w:rsidRPr="00D5581B">
        <w:t>Packing Lists and also provides additional information related to the complete transport service.</w:t>
      </w:r>
    </w:p>
    <w:p w14:paraId="3A9AF631" w14:textId="75F7744E" w:rsidR="00843FD0" w:rsidRPr="00934A70" w:rsidRDefault="00843FD0" w:rsidP="00843FD0">
      <w:r w:rsidRPr="00EF689C">
        <w:t>The second stage,</w:t>
      </w:r>
      <w:r>
        <w:rPr>
          <w:b/>
          <w:i/>
          <w:iCs/>
        </w:rPr>
        <w:t xml:space="preserve"> </w:t>
      </w:r>
      <w:r w:rsidRPr="00CE361F">
        <w:rPr>
          <w:b/>
          <w:i/>
          <w:iCs/>
        </w:rPr>
        <w:t>Execution</w:t>
      </w:r>
      <w:r>
        <w:t xml:space="preserve">, </w:t>
      </w:r>
      <w:r w:rsidRPr="00934A70">
        <w:t>contains (a) the physical transport of the cargo and (b) the exchange of supply chain related information. With respect to compliance, the Transport Service Providers exchange regulatory and compliance information with Regulators as well as receiv</w:t>
      </w:r>
      <w:r w:rsidR="00D5581B">
        <w:t>e</w:t>
      </w:r>
      <w:r>
        <w:t xml:space="preserve"> </w:t>
      </w:r>
      <w:r w:rsidRPr="00934A70">
        <w:t xml:space="preserve">information from Transport Network Managers. The </w:t>
      </w:r>
      <w:hyperlink r:id="rId21" w:anchor="T-TRANSPORT-PROGRESS-STATUS" w:tooltip="3.1.57 Transport Progress Status" w:history="1">
        <w:r w:rsidRPr="00934A70">
          <w:t>Transport Progress Status</w:t>
        </w:r>
      </w:hyperlink>
      <w:r w:rsidRPr="00934A70">
        <w:t> message includes all pertinent information.</w:t>
      </w:r>
    </w:p>
    <w:p w14:paraId="65E376E9" w14:textId="6D988CF2" w:rsidR="00843FD0" w:rsidRPr="00934A70" w:rsidRDefault="00843FD0" w:rsidP="00843FD0">
      <w:r w:rsidRPr="00EF689C">
        <w:rPr>
          <w:i/>
          <w:iCs/>
        </w:rPr>
        <w:t>The last stage,</w:t>
      </w:r>
      <w:r>
        <w:rPr>
          <w:b/>
          <w:i/>
          <w:iCs/>
        </w:rPr>
        <w:t xml:space="preserve"> </w:t>
      </w:r>
      <w:r w:rsidRPr="00BE67F5">
        <w:rPr>
          <w:b/>
          <w:i/>
          <w:iCs/>
        </w:rPr>
        <w:t>Completion</w:t>
      </w:r>
      <w:r>
        <w:rPr>
          <w:b/>
          <w:i/>
          <w:iCs/>
        </w:rPr>
        <w:t xml:space="preserve">, </w:t>
      </w:r>
      <w:r w:rsidRPr="00934A70">
        <w:t>confirms delivery and exchange of reports among supply chain stakeholders.</w:t>
      </w:r>
    </w:p>
    <w:p w14:paraId="6255C2ED" w14:textId="77777777" w:rsidR="00843FD0" w:rsidRPr="00934A70" w:rsidRDefault="00843FD0" w:rsidP="00843FD0">
      <w:pPr>
        <w:pStyle w:val="1"/>
      </w:pPr>
      <w:r w:rsidRPr="00934A70">
        <w:rPr>
          <w:noProof/>
        </w:rPr>
        <w:drawing>
          <wp:inline distT="0" distB="0" distL="0" distR="0" wp14:anchorId="2A9D61B7" wp14:editId="72BA7D66">
            <wp:extent cx="5663821" cy="1180532"/>
            <wp:effectExtent l="38100" t="0" r="13335" b="0"/>
            <wp:docPr id="1" name="Διάγραμμα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F23E8B9" w14:textId="77777777" w:rsidR="00843FD0" w:rsidRPr="00934A70" w:rsidRDefault="00843FD0" w:rsidP="00843FD0">
      <w:pPr>
        <w:pStyle w:val="Caption"/>
      </w:pPr>
      <w:bookmarkStart w:id="55" w:name="_Ref493362720"/>
      <w:r w:rsidRPr="00934A70">
        <w:t xml:space="preserve">Figure </w:t>
      </w:r>
      <w:r w:rsidRPr="00934A70">
        <w:fldChar w:fldCharType="begin"/>
      </w:r>
      <w:r w:rsidRPr="00934A70">
        <w:instrText xml:space="preserve"> SEQ Figure \* ARABIC </w:instrText>
      </w:r>
      <w:r w:rsidRPr="00934A70">
        <w:fldChar w:fldCharType="separate"/>
      </w:r>
      <w:r w:rsidR="00BF67C0">
        <w:rPr>
          <w:noProof/>
        </w:rPr>
        <w:t>6</w:t>
      </w:r>
      <w:r w:rsidRPr="00934A70">
        <w:fldChar w:fldCharType="end"/>
      </w:r>
      <w:bookmarkEnd w:id="55"/>
      <w:r w:rsidRPr="00934A70">
        <w:t xml:space="preserve"> - A Generic Freight Management Process </w:t>
      </w:r>
      <w:sdt>
        <w:sdtPr>
          <w:id w:val="1160345851"/>
          <w:citation/>
        </w:sdtPr>
        <w:sdtEndPr/>
        <w:sdtContent>
          <w:r w:rsidRPr="00934A70">
            <w:fldChar w:fldCharType="begin"/>
          </w:r>
          <w:r w:rsidRPr="00934A70">
            <w:instrText xml:space="preserve"> CITATION Uni13 \l 1033 </w:instrText>
          </w:r>
          <w:r w:rsidRPr="00934A70">
            <w:fldChar w:fldCharType="separate"/>
          </w:r>
          <w:r w:rsidR="00BF67C0">
            <w:rPr>
              <w:noProof/>
            </w:rPr>
            <w:t>(Universal Business Language Committee, 2013)</w:t>
          </w:r>
          <w:r w:rsidRPr="00934A70">
            <w:fldChar w:fldCharType="end"/>
          </w:r>
        </w:sdtContent>
      </w:sdt>
    </w:p>
    <w:p w14:paraId="6FA3C6E3" w14:textId="77777777" w:rsidR="00843FD0" w:rsidRPr="00934A70" w:rsidRDefault="00843FD0" w:rsidP="00843FD0">
      <w:pPr>
        <w:rPr>
          <w:lang w:eastAsia="en-US"/>
        </w:rPr>
      </w:pPr>
    </w:p>
    <w:p w14:paraId="3102F2FF" w14:textId="6240DE26" w:rsidR="00843FD0" w:rsidRDefault="00843FD0" w:rsidP="00843FD0">
      <w:pPr>
        <w:rPr>
          <w:lang w:eastAsia="en-US"/>
        </w:rPr>
      </w:pPr>
      <w:r w:rsidRPr="00934A70">
        <w:rPr>
          <w:lang w:eastAsia="en-US"/>
        </w:rPr>
        <w:t xml:space="preserve">These three stages </w:t>
      </w:r>
      <w:r w:rsidR="00D5581B">
        <w:rPr>
          <w:lang w:eastAsia="en-US"/>
        </w:rPr>
        <w:t>can be</w:t>
      </w:r>
      <w:r w:rsidRPr="00934A70">
        <w:rPr>
          <w:lang w:eastAsia="en-US"/>
        </w:rPr>
        <w:t xml:space="preserve"> further mapped </w:t>
      </w:r>
      <w:r w:rsidR="00D5581B">
        <w:rPr>
          <w:lang w:eastAsia="en-US"/>
        </w:rPr>
        <w:t xml:space="preserve">following the UBL conventions </w:t>
      </w:r>
      <w:sdt>
        <w:sdtPr>
          <w:id w:val="-1778938669"/>
          <w:citation/>
        </w:sdtPr>
        <w:sdtEndPr/>
        <w:sdtContent>
          <w:r w:rsidR="00D5581B" w:rsidRPr="00934A70">
            <w:fldChar w:fldCharType="begin"/>
          </w:r>
          <w:r w:rsidR="00D5581B" w:rsidRPr="00934A70">
            <w:instrText xml:space="preserve"> CITATION Uni13 \l 1033 </w:instrText>
          </w:r>
          <w:r w:rsidR="00D5581B" w:rsidRPr="00934A70">
            <w:fldChar w:fldCharType="separate"/>
          </w:r>
          <w:r w:rsidR="00BF67C0">
            <w:rPr>
              <w:noProof/>
            </w:rPr>
            <w:t>(Universal Business Language Committee, 2013)</w:t>
          </w:r>
          <w:r w:rsidR="00D5581B" w:rsidRPr="00934A70">
            <w:fldChar w:fldCharType="end"/>
          </w:r>
        </w:sdtContent>
      </w:sdt>
      <w:r w:rsidR="00D5581B">
        <w:rPr>
          <w:lang w:eastAsia="en-US"/>
        </w:rPr>
        <w:t xml:space="preserve"> </w:t>
      </w:r>
      <w:r w:rsidRPr="00934A70">
        <w:rPr>
          <w:lang w:eastAsia="en-US"/>
        </w:rPr>
        <w:t>encompass</w:t>
      </w:r>
      <w:r w:rsidR="00D5581B">
        <w:rPr>
          <w:lang w:eastAsia="en-US"/>
        </w:rPr>
        <w:t xml:space="preserve">ing </w:t>
      </w:r>
      <w:r w:rsidRPr="00934A70">
        <w:rPr>
          <w:lang w:eastAsia="en-US"/>
        </w:rPr>
        <w:t xml:space="preserve">key Intermodal Freight Management messages including </w:t>
      </w:r>
      <w:r w:rsidR="00D5581B">
        <w:rPr>
          <w:lang w:eastAsia="en-US"/>
        </w:rPr>
        <w:t xml:space="preserve">the </w:t>
      </w:r>
      <w:r w:rsidRPr="00934A70">
        <w:rPr>
          <w:lang w:eastAsia="en-US"/>
        </w:rPr>
        <w:t xml:space="preserve">Transport Service Description, Transport Service Description Request, Transport Execution Plan, Transport Execution Plan Request, Transportation Status, Transportation Status Request, Transport Progress Status, Transport Progress Status Request, Goods Item </w:t>
      </w:r>
      <w:r w:rsidR="00D5581B">
        <w:rPr>
          <w:lang w:eastAsia="en-US"/>
        </w:rPr>
        <w:t xml:space="preserve">Itinerary, and Freight Invoice. </w:t>
      </w:r>
      <w:r w:rsidRPr="00934A70">
        <w:t xml:space="preserve">The Transport Execution Plan message is sent by a transport user to request a transport service from a transport service provider. The </w:t>
      </w:r>
      <w:hyperlink r:id="rId27" w:anchor="T-GOODS-ITEM-ITINERARY" w:tooltip="3.1.26 Goods Item Itinerary" w:history="1">
        <w:bookmarkStart w:id="56" w:name="_Toc378064861"/>
        <w:r w:rsidRPr="00934A70">
          <w:t>Goods Item Itinerary</w:t>
        </w:r>
        <w:bookmarkEnd w:id="56"/>
      </w:hyperlink>
      <w:r w:rsidRPr="00934A70">
        <w:t xml:space="preserve"> message provides details relating to a transport service, such as transport movement, identification of transport equipment, identification of transported goods, subcontracted service providers, packing lists, etc. The </w:t>
      </w:r>
      <w:hyperlink r:id="rId28" w:anchor="T-TRANSPORTATION-STATUS" w:tooltip="3.1.61 Transportation Status" w:history="1">
        <w:bookmarkStart w:id="57" w:name="_Toc378064862"/>
        <w:r w:rsidRPr="00934A70">
          <w:t>Transportation Status</w:t>
        </w:r>
        <w:bookmarkEnd w:id="57"/>
      </w:hyperlink>
      <w:r w:rsidRPr="00934A70">
        <w:t xml:space="preserve"> - TS message disseminates reports of the transportation status and/or of event </w:t>
      </w:r>
      <w:bookmarkStart w:id="58" w:name="_Toc378064863"/>
      <w:r w:rsidRPr="00934A70">
        <w:t xml:space="preserve">changes. </w:t>
      </w:r>
      <w:r w:rsidR="00D5581B">
        <w:t>In terms of the structure of the messages, we follow t</w:t>
      </w:r>
      <w:r w:rsidRPr="00934A70">
        <w:t>he Common Reporting Schema</w:t>
      </w:r>
      <w:bookmarkEnd w:id="58"/>
      <w:r w:rsidRPr="00934A70">
        <w:t xml:space="preserve"> </w:t>
      </w:r>
      <w:sdt>
        <w:sdtPr>
          <w:id w:val="-979459590"/>
          <w:citation/>
        </w:sdtPr>
        <w:sdtEndPr/>
        <w:sdtContent>
          <w:r>
            <w:fldChar w:fldCharType="begin"/>
          </w:r>
          <w:r>
            <w:instrText xml:space="preserve"> CITATION CON11 \l 1033 </w:instrText>
          </w:r>
          <w:r>
            <w:fldChar w:fldCharType="separate"/>
          </w:r>
          <w:r w:rsidR="00BF67C0">
            <w:rPr>
              <w:noProof/>
            </w:rPr>
            <w:t>(CONTAIN Consortium, 2011)</w:t>
          </w:r>
          <w:r>
            <w:fldChar w:fldCharType="end"/>
          </w:r>
        </w:sdtContent>
      </w:sdt>
      <w:r>
        <w:t xml:space="preserve"> </w:t>
      </w:r>
      <w:r w:rsidR="00D5581B">
        <w:t xml:space="preserve">providing </w:t>
      </w:r>
      <w:r w:rsidRPr="00934A70">
        <w:t>structure</w:t>
      </w:r>
      <w:r w:rsidR="00D5581B">
        <w:t xml:space="preserve"> in </w:t>
      </w:r>
      <w:r w:rsidRPr="00934A70">
        <w:t>sharing compliance and regulat</w:t>
      </w:r>
      <w:r w:rsidR="00D5581B">
        <w:t xml:space="preserve">ion related </w:t>
      </w:r>
      <w:r w:rsidRPr="00934A70">
        <w:t xml:space="preserve">information </w:t>
      </w:r>
      <w:r w:rsidR="00D5581B">
        <w:t xml:space="preserve">shared with </w:t>
      </w:r>
      <w:r w:rsidRPr="00934A70">
        <w:t xml:space="preserve">authorities at </w:t>
      </w:r>
      <w:r w:rsidR="00D5581B">
        <w:t>any stage</w:t>
      </w:r>
      <w:r w:rsidRPr="00934A70">
        <w:t xml:space="preserve"> of the transportation process. </w:t>
      </w:r>
    </w:p>
    <w:p w14:paraId="74883F59" w14:textId="77777777" w:rsidR="00843FD0" w:rsidRPr="00BF67C0" w:rsidRDefault="00843FD0" w:rsidP="00843FD0"/>
    <w:p w14:paraId="055C92D5" w14:textId="77777777" w:rsidR="00843FD0" w:rsidRDefault="00843FD0" w:rsidP="00843FD0">
      <w:pPr>
        <w:pStyle w:val="Caption"/>
      </w:pPr>
      <w:bookmarkStart w:id="59" w:name="_Ref494197671"/>
      <w:bookmarkStart w:id="60" w:name="_Ref494197668"/>
      <w:r>
        <w:t xml:space="preserve">Table </w:t>
      </w:r>
      <w:r>
        <w:fldChar w:fldCharType="begin"/>
      </w:r>
      <w:r>
        <w:instrText xml:space="preserve"> SEQ Table \* ARABIC </w:instrText>
      </w:r>
      <w:r>
        <w:fldChar w:fldCharType="separate"/>
      </w:r>
      <w:r w:rsidR="00BF67C0">
        <w:rPr>
          <w:noProof/>
        </w:rPr>
        <w:t>1</w:t>
      </w:r>
      <w:r>
        <w:fldChar w:fldCharType="end"/>
      </w:r>
      <w:bookmarkEnd w:id="59"/>
      <w:r>
        <w:t xml:space="preserve"> – Message Description</w:t>
      </w:r>
      <w:bookmarkEnd w:id="60"/>
    </w:p>
    <w:tbl>
      <w:tblPr>
        <w:tblStyle w:val="TableGrid"/>
        <w:tblW w:w="8493" w:type="dxa"/>
        <w:jc w:val="center"/>
        <w:tblLook w:val="04A0" w:firstRow="1" w:lastRow="0" w:firstColumn="1" w:lastColumn="0" w:noHBand="0" w:noVBand="1"/>
      </w:tblPr>
      <w:tblGrid>
        <w:gridCol w:w="1092"/>
        <w:gridCol w:w="1873"/>
        <w:gridCol w:w="5528"/>
      </w:tblGrid>
      <w:tr w:rsidR="00843FD0" w:rsidRPr="00D5581B" w14:paraId="4D65485B" w14:textId="77777777" w:rsidTr="00D5581B">
        <w:trPr>
          <w:jc w:val="center"/>
        </w:trPr>
        <w:tc>
          <w:tcPr>
            <w:tcW w:w="1092" w:type="dxa"/>
            <w:shd w:val="clear" w:color="auto" w:fill="BFBFBF" w:themeFill="background1" w:themeFillShade="BF"/>
            <w:vAlign w:val="center"/>
          </w:tcPr>
          <w:p w14:paraId="4B79A02A" w14:textId="77777777" w:rsidR="00843FD0" w:rsidRPr="00D5581B" w:rsidRDefault="00843FD0" w:rsidP="00A51002">
            <w:pPr>
              <w:spacing w:before="0" w:after="0"/>
              <w:jc w:val="center"/>
              <w:rPr>
                <w:b/>
                <w:sz w:val="20"/>
              </w:rPr>
            </w:pPr>
            <w:r w:rsidRPr="00D5581B">
              <w:rPr>
                <w:b/>
                <w:sz w:val="20"/>
              </w:rPr>
              <w:t>Message Short Name</w:t>
            </w:r>
          </w:p>
        </w:tc>
        <w:tc>
          <w:tcPr>
            <w:tcW w:w="1873" w:type="dxa"/>
            <w:shd w:val="clear" w:color="auto" w:fill="BFBFBF" w:themeFill="background1" w:themeFillShade="BF"/>
            <w:vAlign w:val="center"/>
          </w:tcPr>
          <w:p w14:paraId="14023A3C" w14:textId="77777777" w:rsidR="00843FD0" w:rsidRPr="00D5581B" w:rsidRDefault="00843FD0" w:rsidP="00A51002">
            <w:pPr>
              <w:spacing w:before="0" w:after="0"/>
              <w:jc w:val="center"/>
              <w:rPr>
                <w:b/>
                <w:sz w:val="20"/>
              </w:rPr>
            </w:pPr>
            <w:r w:rsidRPr="00D5581B">
              <w:rPr>
                <w:b/>
                <w:sz w:val="20"/>
              </w:rPr>
              <w:t>Message Name</w:t>
            </w:r>
          </w:p>
        </w:tc>
        <w:tc>
          <w:tcPr>
            <w:tcW w:w="5528" w:type="dxa"/>
            <w:shd w:val="clear" w:color="auto" w:fill="BFBFBF" w:themeFill="background1" w:themeFillShade="BF"/>
            <w:vAlign w:val="center"/>
          </w:tcPr>
          <w:p w14:paraId="3480D482" w14:textId="77777777" w:rsidR="00843FD0" w:rsidRPr="00D5581B" w:rsidRDefault="00843FD0" w:rsidP="00A51002">
            <w:pPr>
              <w:spacing w:before="0" w:after="0"/>
              <w:jc w:val="center"/>
              <w:rPr>
                <w:b/>
                <w:sz w:val="20"/>
              </w:rPr>
            </w:pPr>
            <w:r w:rsidRPr="00D5581B">
              <w:rPr>
                <w:b/>
                <w:sz w:val="20"/>
              </w:rPr>
              <w:t>Details</w:t>
            </w:r>
          </w:p>
        </w:tc>
      </w:tr>
      <w:tr w:rsidR="00843FD0" w:rsidRPr="00D5581B" w14:paraId="136C414B" w14:textId="77777777" w:rsidTr="00D5581B">
        <w:trPr>
          <w:jc w:val="center"/>
        </w:trPr>
        <w:tc>
          <w:tcPr>
            <w:tcW w:w="1092" w:type="dxa"/>
            <w:vAlign w:val="center"/>
          </w:tcPr>
          <w:p w14:paraId="4195AFB0" w14:textId="77777777" w:rsidR="00843FD0" w:rsidRPr="00D5581B" w:rsidRDefault="00843FD0" w:rsidP="00A51002">
            <w:pPr>
              <w:spacing w:before="0" w:after="0"/>
              <w:jc w:val="left"/>
              <w:rPr>
                <w:sz w:val="20"/>
              </w:rPr>
            </w:pPr>
            <w:r w:rsidRPr="00D5581B">
              <w:rPr>
                <w:sz w:val="20"/>
              </w:rPr>
              <w:t>TSD</w:t>
            </w:r>
          </w:p>
        </w:tc>
        <w:tc>
          <w:tcPr>
            <w:tcW w:w="1873" w:type="dxa"/>
            <w:vAlign w:val="center"/>
          </w:tcPr>
          <w:p w14:paraId="2681CA9B" w14:textId="77777777" w:rsidR="00843FD0" w:rsidRPr="00D5581B" w:rsidRDefault="00843FD0" w:rsidP="00A51002">
            <w:pPr>
              <w:spacing w:before="0" w:after="0"/>
              <w:jc w:val="left"/>
              <w:rPr>
                <w:sz w:val="20"/>
              </w:rPr>
            </w:pPr>
            <w:r w:rsidRPr="00D5581B">
              <w:rPr>
                <w:sz w:val="20"/>
              </w:rPr>
              <w:t>Transport Service Description</w:t>
            </w:r>
          </w:p>
        </w:tc>
        <w:tc>
          <w:tcPr>
            <w:tcW w:w="5528" w:type="dxa"/>
          </w:tcPr>
          <w:p w14:paraId="5C4663B7" w14:textId="77777777" w:rsidR="00843FD0" w:rsidRPr="00D5581B" w:rsidRDefault="00843FD0" w:rsidP="00A51002">
            <w:pPr>
              <w:spacing w:before="0" w:after="0"/>
              <w:rPr>
                <w:sz w:val="20"/>
              </w:rPr>
            </w:pPr>
            <w:r w:rsidRPr="00D5581B">
              <w:rPr>
                <w:sz w:val="20"/>
              </w:rPr>
              <w:t>A standardized description of the transport services offered. Standardization enables automatic identification of the services offered.</w:t>
            </w:r>
          </w:p>
        </w:tc>
      </w:tr>
      <w:tr w:rsidR="00843FD0" w:rsidRPr="00D5581B" w14:paraId="6AEAF333" w14:textId="77777777" w:rsidTr="00D5581B">
        <w:trPr>
          <w:jc w:val="center"/>
        </w:trPr>
        <w:tc>
          <w:tcPr>
            <w:tcW w:w="1092" w:type="dxa"/>
            <w:vAlign w:val="center"/>
          </w:tcPr>
          <w:p w14:paraId="3B119D9B" w14:textId="77777777" w:rsidR="00843FD0" w:rsidRPr="00D5581B" w:rsidRDefault="00843FD0" w:rsidP="00A51002">
            <w:pPr>
              <w:spacing w:before="0" w:after="0"/>
              <w:jc w:val="left"/>
              <w:rPr>
                <w:sz w:val="20"/>
              </w:rPr>
            </w:pPr>
            <w:r w:rsidRPr="00D5581B">
              <w:rPr>
                <w:sz w:val="20"/>
              </w:rPr>
              <w:t>TEP</w:t>
            </w:r>
          </w:p>
        </w:tc>
        <w:tc>
          <w:tcPr>
            <w:tcW w:w="1873" w:type="dxa"/>
            <w:vAlign w:val="center"/>
          </w:tcPr>
          <w:p w14:paraId="2DD82877" w14:textId="77777777" w:rsidR="00843FD0" w:rsidRPr="00D5581B" w:rsidRDefault="00843FD0" w:rsidP="00A51002">
            <w:pPr>
              <w:spacing w:before="0" w:after="0"/>
              <w:jc w:val="left"/>
              <w:rPr>
                <w:sz w:val="20"/>
              </w:rPr>
            </w:pPr>
            <w:r w:rsidRPr="00D5581B">
              <w:rPr>
                <w:sz w:val="20"/>
              </w:rPr>
              <w:t>Transport Execution Plan</w:t>
            </w:r>
          </w:p>
        </w:tc>
        <w:tc>
          <w:tcPr>
            <w:tcW w:w="5528" w:type="dxa"/>
          </w:tcPr>
          <w:p w14:paraId="589518F2" w14:textId="77777777" w:rsidR="00843FD0" w:rsidRPr="00D5581B" w:rsidRDefault="00843FD0" w:rsidP="00A51002">
            <w:pPr>
              <w:spacing w:before="0" w:after="0"/>
              <w:rPr>
                <w:sz w:val="20"/>
              </w:rPr>
            </w:pPr>
            <w:r w:rsidRPr="00D5581B">
              <w:rPr>
                <w:sz w:val="20"/>
              </w:rPr>
              <w:t>A standardized message that includes information related to the execution of a transport service.</w:t>
            </w:r>
          </w:p>
        </w:tc>
      </w:tr>
      <w:tr w:rsidR="00843FD0" w:rsidRPr="00D5581B" w14:paraId="31DE822C" w14:textId="77777777" w:rsidTr="00D5581B">
        <w:trPr>
          <w:jc w:val="center"/>
        </w:trPr>
        <w:tc>
          <w:tcPr>
            <w:tcW w:w="1092" w:type="dxa"/>
            <w:vAlign w:val="center"/>
          </w:tcPr>
          <w:p w14:paraId="5280CBF6" w14:textId="77777777" w:rsidR="00843FD0" w:rsidRPr="00D5581B" w:rsidRDefault="00843FD0" w:rsidP="00A51002">
            <w:pPr>
              <w:spacing w:before="0" w:after="0"/>
              <w:jc w:val="left"/>
              <w:rPr>
                <w:sz w:val="20"/>
              </w:rPr>
            </w:pPr>
            <w:r w:rsidRPr="00D5581B">
              <w:rPr>
                <w:sz w:val="20"/>
              </w:rPr>
              <w:t>GII</w:t>
            </w:r>
          </w:p>
        </w:tc>
        <w:tc>
          <w:tcPr>
            <w:tcW w:w="1873" w:type="dxa"/>
            <w:vAlign w:val="center"/>
          </w:tcPr>
          <w:p w14:paraId="321D6D84" w14:textId="77777777" w:rsidR="00843FD0" w:rsidRPr="00D5581B" w:rsidRDefault="00843FD0" w:rsidP="00A51002">
            <w:pPr>
              <w:spacing w:before="0" w:after="0"/>
              <w:jc w:val="left"/>
              <w:rPr>
                <w:sz w:val="20"/>
              </w:rPr>
            </w:pPr>
            <w:r w:rsidRPr="00D5581B">
              <w:rPr>
                <w:sz w:val="20"/>
              </w:rPr>
              <w:t>Goods Item Itinerary</w:t>
            </w:r>
          </w:p>
        </w:tc>
        <w:tc>
          <w:tcPr>
            <w:tcW w:w="5528" w:type="dxa"/>
          </w:tcPr>
          <w:p w14:paraId="2DFF2FEE" w14:textId="77777777" w:rsidR="00843FD0" w:rsidRPr="00D5581B" w:rsidRDefault="00843FD0" w:rsidP="00A51002">
            <w:pPr>
              <w:spacing w:before="0" w:after="0"/>
              <w:rPr>
                <w:sz w:val="20"/>
              </w:rPr>
            </w:pPr>
            <w:r w:rsidRPr="00D5581B">
              <w:rPr>
                <w:sz w:val="20"/>
              </w:rPr>
              <w:t>A standardized message that includes information about the content of the goods and their movement(s).</w:t>
            </w:r>
          </w:p>
        </w:tc>
      </w:tr>
      <w:tr w:rsidR="00843FD0" w:rsidRPr="00D5581B" w14:paraId="60E09181" w14:textId="77777777" w:rsidTr="00D5581B">
        <w:trPr>
          <w:jc w:val="center"/>
        </w:trPr>
        <w:tc>
          <w:tcPr>
            <w:tcW w:w="1092" w:type="dxa"/>
            <w:vAlign w:val="center"/>
          </w:tcPr>
          <w:p w14:paraId="40349B1D" w14:textId="77777777" w:rsidR="00843FD0" w:rsidRPr="00D5581B" w:rsidRDefault="00843FD0" w:rsidP="00A51002">
            <w:pPr>
              <w:spacing w:before="0" w:after="0"/>
              <w:jc w:val="left"/>
              <w:rPr>
                <w:sz w:val="20"/>
              </w:rPr>
            </w:pPr>
            <w:r w:rsidRPr="00D5581B">
              <w:rPr>
                <w:sz w:val="20"/>
              </w:rPr>
              <w:t>TES</w:t>
            </w:r>
            <w:r w:rsidRPr="00D5581B">
              <w:rPr>
                <w:sz w:val="20"/>
              </w:rPr>
              <w:tab/>
            </w:r>
          </w:p>
        </w:tc>
        <w:tc>
          <w:tcPr>
            <w:tcW w:w="1873" w:type="dxa"/>
            <w:vAlign w:val="center"/>
          </w:tcPr>
          <w:p w14:paraId="3D2F8C2A" w14:textId="77777777" w:rsidR="00843FD0" w:rsidRPr="00D5581B" w:rsidRDefault="00843FD0" w:rsidP="00A51002">
            <w:pPr>
              <w:spacing w:before="0" w:after="0"/>
              <w:jc w:val="left"/>
              <w:rPr>
                <w:sz w:val="20"/>
              </w:rPr>
            </w:pPr>
            <w:r w:rsidRPr="00D5581B">
              <w:rPr>
                <w:sz w:val="20"/>
              </w:rPr>
              <w:t>Transport Execution Status</w:t>
            </w:r>
          </w:p>
        </w:tc>
        <w:tc>
          <w:tcPr>
            <w:tcW w:w="5528" w:type="dxa"/>
          </w:tcPr>
          <w:p w14:paraId="6420FEEC" w14:textId="77777777" w:rsidR="00843FD0" w:rsidRPr="00D5581B" w:rsidRDefault="00843FD0" w:rsidP="00A51002">
            <w:pPr>
              <w:spacing w:before="0" w:after="0"/>
              <w:rPr>
                <w:sz w:val="20"/>
              </w:rPr>
            </w:pPr>
            <w:r w:rsidRPr="00D5581B">
              <w:rPr>
                <w:sz w:val="20"/>
              </w:rPr>
              <w:t>Standardized information about the progress of the transport execution.</w:t>
            </w:r>
          </w:p>
        </w:tc>
      </w:tr>
      <w:tr w:rsidR="00843FD0" w:rsidRPr="00D5581B" w14:paraId="3120C0DD" w14:textId="77777777" w:rsidTr="00D5581B">
        <w:trPr>
          <w:jc w:val="center"/>
        </w:trPr>
        <w:tc>
          <w:tcPr>
            <w:tcW w:w="1092" w:type="dxa"/>
            <w:vAlign w:val="center"/>
          </w:tcPr>
          <w:p w14:paraId="223ADFAD" w14:textId="77777777" w:rsidR="00843FD0" w:rsidRPr="00D5581B" w:rsidRDefault="00843FD0" w:rsidP="00A51002">
            <w:pPr>
              <w:spacing w:before="0" w:after="0"/>
              <w:jc w:val="left"/>
              <w:rPr>
                <w:sz w:val="20"/>
              </w:rPr>
            </w:pPr>
            <w:r w:rsidRPr="00D5581B">
              <w:rPr>
                <w:sz w:val="20"/>
              </w:rPr>
              <w:t>TOS</w:t>
            </w:r>
            <w:r w:rsidRPr="00D5581B">
              <w:rPr>
                <w:sz w:val="20"/>
              </w:rPr>
              <w:tab/>
            </w:r>
          </w:p>
        </w:tc>
        <w:tc>
          <w:tcPr>
            <w:tcW w:w="1873" w:type="dxa"/>
            <w:vAlign w:val="center"/>
          </w:tcPr>
          <w:p w14:paraId="47A3B335" w14:textId="77777777" w:rsidR="00843FD0" w:rsidRPr="00D5581B" w:rsidRDefault="00843FD0" w:rsidP="00A51002">
            <w:pPr>
              <w:spacing w:before="0" w:after="0"/>
              <w:jc w:val="left"/>
              <w:rPr>
                <w:sz w:val="20"/>
              </w:rPr>
            </w:pPr>
            <w:r w:rsidRPr="00D5581B">
              <w:rPr>
                <w:sz w:val="20"/>
              </w:rPr>
              <w:t>Transport Operation Status</w:t>
            </w:r>
          </w:p>
        </w:tc>
        <w:tc>
          <w:tcPr>
            <w:tcW w:w="5528" w:type="dxa"/>
          </w:tcPr>
          <w:p w14:paraId="6E1EDD68" w14:textId="77777777" w:rsidR="00843FD0" w:rsidRPr="00D5581B" w:rsidRDefault="00843FD0" w:rsidP="00A51002">
            <w:pPr>
              <w:spacing w:before="0" w:after="0"/>
              <w:rPr>
                <w:sz w:val="20"/>
              </w:rPr>
            </w:pPr>
            <w:r w:rsidRPr="00D5581B">
              <w:rPr>
                <w:sz w:val="20"/>
              </w:rPr>
              <w:t xml:space="preserve">Standardized operational information (ETA –Estimated Arrival Time, ETD – Estimated Departure Time, </w:t>
            </w:r>
            <w:proofErr w:type="spellStart"/>
            <w:r w:rsidRPr="00D5581B">
              <w:rPr>
                <w:sz w:val="20"/>
              </w:rPr>
              <w:t>etc</w:t>
            </w:r>
            <w:proofErr w:type="spellEnd"/>
            <w:r w:rsidRPr="00D5581B">
              <w:rPr>
                <w:sz w:val="20"/>
              </w:rPr>
              <w:t>).</w:t>
            </w:r>
          </w:p>
        </w:tc>
      </w:tr>
      <w:tr w:rsidR="00843FD0" w:rsidRPr="00D5581B" w14:paraId="0E1BDC4D" w14:textId="77777777" w:rsidTr="00D5581B">
        <w:trPr>
          <w:jc w:val="center"/>
        </w:trPr>
        <w:tc>
          <w:tcPr>
            <w:tcW w:w="1092" w:type="dxa"/>
            <w:vAlign w:val="center"/>
          </w:tcPr>
          <w:p w14:paraId="5093AF48" w14:textId="77777777" w:rsidR="00843FD0" w:rsidRPr="00D5581B" w:rsidRDefault="00843FD0" w:rsidP="00A51002">
            <w:pPr>
              <w:spacing w:before="0" w:after="0"/>
              <w:jc w:val="left"/>
              <w:rPr>
                <w:sz w:val="20"/>
              </w:rPr>
            </w:pPr>
            <w:r w:rsidRPr="00D5581B">
              <w:rPr>
                <w:sz w:val="20"/>
              </w:rPr>
              <w:t>SDM</w:t>
            </w:r>
            <w:r w:rsidRPr="00D5581B">
              <w:rPr>
                <w:sz w:val="20"/>
              </w:rPr>
              <w:tab/>
            </w:r>
          </w:p>
        </w:tc>
        <w:tc>
          <w:tcPr>
            <w:tcW w:w="1873" w:type="dxa"/>
            <w:vAlign w:val="center"/>
          </w:tcPr>
          <w:p w14:paraId="4CB8448F" w14:textId="77777777" w:rsidR="00843FD0" w:rsidRPr="00D5581B" w:rsidRDefault="00843FD0" w:rsidP="00A51002">
            <w:pPr>
              <w:spacing w:before="0" w:after="0"/>
              <w:jc w:val="left"/>
              <w:rPr>
                <w:sz w:val="20"/>
              </w:rPr>
            </w:pPr>
            <w:r w:rsidRPr="00D5581B">
              <w:rPr>
                <w:sz w:val="20"/>
              </w:rPr>
              <w:t>Security Data Message</w:t>
            </w:r>
          </w:p>
        </w:tc>
        <w:tc>
          <w:tcPr>
            <w:tcW w:w="5528" w:type="dxa"/>
          </w:tcPr>
          <w:p w14:paraId="542AEEE6" w14:textId="77777777" w:rsidR="00843FD0" w:rsidRPr="00D5581B" w:rsidRDefault="00843FD0" w:rsidP="00A51002">
            <w:pPr>
              <w:spacing w:before="0" w:after="0"/>
              <w:rPr>
                <w:sz w:val="20"/>
              </w:rPr>
            </w:pPr>
            <w:r w:rsidRPr="00D5581B">
              <w:rPr>
                <w:sz w:val="20"/>
              </w:rPr>
              <w:t xml:space="preserve">Standardized message providing information about the security of a securitized load unit (e.g. Container, Wagon, </w:t>
            </w:r>
            <w:proofErr w:type="spellStart"/>
            <w:r w:rsidRPr="00D5581B">
              <w:rPr>
                <w:sz w:val="20"/>
              </w:rPr>
              <w:t>etc</w:t>
            </w:r>
            <w:proofErr w:type="spellEnd"/>
            <w:r w:rsidRPr="00D5581B">
              <w:rPr>
                <w:sz w:val="20"/>
              </w:rPr>
              <w:t>).</w:t>
            </w:r>
          </w:p>
        </w:tc>
      </w:tr>
      <w:tr w:rsidR="00843FD0" w:rsidRPr="00D5581B" w14:paraId="22A6731B" w14:textId="77777777" w:rsidTr="00D5581B">
        <w:trPr>
          <w:jc w:val="center"/>
        </w:trPr>
        <w:tc>
          <w:tcPr>
            <w:tcW w:w="1092" w:type="dxa"/>
            <w:vAlign w:val="center"/>
          </w:tcPr>
          <w:p w14:paraId="5DDF3B48" w14:textId="77777777" w:rsidR="00843FD0" w:rsidRPr="00D5581B" w:rsidRDefault="00843FD0" w:rsidP="00A51002">
            <w:pPr>
              <w:spacing w:before="0" w:after="0"/>
              <w:jc w:val="left"/>
              <w:rPr>
                <w:sz w:val="20"/>
              </w:rPr>
            </w:pPr>
            <w:r w:rsidRPr="00D5581B">
              <w:rPr>
                <w:sz w:val="20"/>
              </w:rPr>
              <w:t>CRS</w:t>
            </w:r>
            <w:r w:rsidRPr="00D5581B">
              <w:rPr>
                <w:sz w:val="20"/>
              </w:rPr>
              <w:tab/>
            </w:r>
          </w:p>
        </w:tc>
        <w:tc>
          <w:tcPr>
            <w:tcW w:w="1873" w:type="dxa"/>
            <w:vAlign w:val="center"/>
          </w:tcPr>
          <w:p w14:paraId="57F213AB" w14:textId="77777777" w:rsidR="00843FD0" w:rsidRPr="00D5581B" w:rsidRDefault="00843FD0" w:rsidP="00A51002">
            <w:pPr>
              <w:spacing w:before="0" w:after="0"/>
              <w:jc w:val="left"/>
              <w:rPr>
                <w:sz w:val="20"/>
              </w:rPr>
            </w:pPr>
            <w:r w:rsidRPr="00D5581B">
              <w:rPr>
                <w:sz w:val="20"/>
              </w:rPr>
              <w:t>Common Regulatory Schema</w:t>
            </w:r>
          </w:p>
        </w:tc>
        <w:tc>
          <w:tcPr>
            <w:tcW w:w="5528" w:type="dxa"/>
          </w:tcPr>
          <w:p w14:paraId="7CE97124" w14:textId="3910D3EA" w:rsidR="00843FD0" w:rsidRPr="00D5581B" w:rsidRDefault="00843FD0" w:rsidP="00A51002">
            <w:pPr>
              <w:spacing w:before="0" w:after="0"/>
              <w:rPr>
                <w:sz w:val="20"/>
              </w:rPr>
            </w:pPr>
            <w:r w:rsidRPr="00D5581B">
              <w:rPr>
                <w:sz w:val="20"/>
              </w:rPr>
              <w:t>A standardized message which includes compliance</w:t>
            </w:r>
            <w:r w:rsidR="00540693">
              <w:rPr>
                <w:sz w:val="20"/>
              </w:rPr>
              <w:t>-</w:t>
            </w:r>
            <w:r w:rsidRPr="00D5581B">
              <w:rPr>
                <w:sz w:val="20"/>
              </w:rPr>
              <w:t>related information for the authorities.</w:t>
            </w:r>
          </w:p>
        </w:tc>
      </w:tr>
      <w:tr w:rsidR="00843FD0" w:rsidRPr="00D5581B" w14:paraId="5EB474F1" w14:textId="77777777" w:rsidTr="00D5581B">
        <w:trPr>
          <w:jc w:val="center"/>
        </w:trPr>
        <w:tc>
          <w:tcPr>
            <w:tcW w:w="1092" w:type="dxa"/>
            <w:vAlign w:val="center"/>
          </w:tcPr>
          <w:p w14:paraId="669AA48E" w14:textId="77777777" w:rsidR="00843FD0" w:rsidRPr="00D5581B" w:rsidRDefault="00843FD0" w:rsidP="00A51002">
            <w:pPr>
              <w:spacing w:before="0" w:after="0"/>
              <w:jc w:val="left"/>
              <w:rPr>
                <w:sz w:val="20"/>
              </w:rPr>
            </w:pPr>
            <w:r w:rsidRPr="00D5581B">
              <w:rPr>
                <w:sz w:val="20"/>
              </w:rPr>
              <w:t>TNS</w:t>
            </w:r>
            <w:r w:rsidRPr="00D5581B">
              <w:rPr>
                <w:sz w:val="20"/>
              </w:rPr>
              <w:tab/>
            </w:r>
          </w:p>
        </w:tc>
        <w:tc>
          <w:tcPr>
            <w:tcW w:w="1873" w:type="dxa"/>
            <w:vAlign w:val="center"/>
          </w:tcPr>
          <w:p w14:paraId="55A7BBF1" w14:textId="77777777" w:rsidR="00843FD0" w:rsidRPr="00D5581B" w:rsidRDefault="00843FD0" w:rsidP="00A51002">
            <w:pPr>
              <w:spacing w:before="0" w:after="0"/>
              <w:jc w:val="left"/>
              <w:rPr>
                <w:sz w:val="20"/>
              </w:rPr>
            </w:pPr>
            <w:r w:rsidRPr="00D5581B">
              <w:rPr>
                <w:sz w:val="20"/>
              </w:rPr>
              <w:t>Transportation Network Status</w:t>
            </w:r>
          </w:p>
        </w:tc>
        <w:tc>
          <w:tcPr>
            <w:tcW w:w="5528" w:type="dxa"/>
          </w:tcPr>
          <w:p w14:paraId="1EE1FD05" w14:textId="77777777" w:rsidR="00843FD0" w:rsidRPr="00D5581B" w:rsidRDefault="00843FD0" w:rsidP="00A51002">
            <w:pPr>
              <w:spacing w:before="0" w:after="0"/>
              <w:rPr>
                <w:sz w:val="20"/>
              </w:rPr>
            </w:pPr>
            <w:r w:rsidRPr="00D5581B">
              <w:rPr>
                <w:sz w:val="20"/>
              </w:rPr>
              <w:t>A standardized message announcing the state that a network or part thereof currently is.</w:t>
            </w:r>
          </w:p>
        </w:tc>
      </w:tr>
      <w:tr w:rsidR="00843FD0" w:rsidRPr="00D5581B" w14:paraId="3E4A9D54" w14:textId="77777777" w:rsidTr="00D5581B">
        <w:trPr>
          <w:jc w:val="center"/>
        </w:trPr>
        <w:tc>
          <w:tcPr>
            <w:tcW w:w="1092" w:type="dxa"/>
            <w:vAlign w:val="center"/>
          </w:tcPr>
          <w:p w14:paraId="4BF7305F" w14:textId="77777777" w:rsidR="00843FD0" w:rsidRPr="00D5581B" w:rsidRDefault="00843FD0" w:rsidP="00A51002">
            <w:pPr>
              <w:spacing w:before="0" w:after="0"/>
              <w:jc w:val="left"/>
              <w:rPr>
                <w:sz w:val="20"/>
              </w:rPr>
            </w:pPr>
            <w:r w:rsidRPr="00D5581B">
              <w:rPr>
                <w:sz w:val="20"/>
              </w:rPr>
              <w:t xml:space="preserve">CRP </w:t>
            </w:r>
          </w:p>
        </w:tc>
        <w:tc>
          <w:tcPr>
            <w:tcW w:w="1873" w:type="dxa"/>
            <w:vAlign w:val="center"/>
          </w:tcPr>
          <w:p w14:paraId="650778C9" w14:textId="77777777" w:rsidR="00843FD0" w:rsidRPr="00D5581B" w:rsidRDefault="00843FD0" w:rsidP="00A51002">
            <w:pPr>
              <w:spacing w:before="0" w:after="0"/>
              <w:jc w:val="left"/>
              <w:rPr>
                <w:sz w:val="20"/>
              </w:rPr>
            </w:pPr>
            <w:r w:rsidRPr="00D5581B">
              <w:rPr>
                <w:sz w:val="20"/>
              </w:rPr>
              <w:t xml:space="preserve">Container Risk Profiling </w:t>
            </w:r>
          </w:p>
        </w:tc>
        <w:tc>
          <w:tcPr>
            <w:tcW w:w="5528" w:type="dxa"/>
          </w:tcPr>
          <w:p w14:paraId="6AB1B3C6" w14:textId="77777777" w:rsidR="00843FD0" w:rsidRPr="00D5581B" w:rsidRDefault="00843FD0" w:rsidP="00A51002">
            <w:pPr>
              <w:spacing w:before="0" w:after="0"/>
              <w:rPr>
                <w:sz w:val="20"/>
              </w:rPr>
            </w:pPr>
            <w:r w:rsidRPr="00D5581B">
              <w:rPr>
                <w:sz w:val="20"/>
              </w:rPr>
              <w:t>A standardized description of the risk reporting of each container, based on the consignments it carries.</w:t>
            </w:r>
          </w:p>
        </w:tc>
      </w:tr>
      <w:tr w:rsidR="00843FD0" w:rsidRPr="00D5581B" w14:paraId="25CE6B14" w14:textId="77777777" w:rsidTr="00D5581B">
        <w:trPr>
          <w:jc w:val="center"/>
        </w:trPr>
        <w:tc>
          <w:tcPr>
            <w:tcW w:w="1092" w:type="dxa"/>
            <w:vAlign w:val="center"/>
          </w:tcPr>
          <w:p w14:paraId="4F8276A8" w14:textId="77777777" w:rsidR="00843FD0" w:rsidRPr="00D5581B" w:rsidRDefault="00843FD0" w:rsidP="00A51002">
            <w:pPr>
              <w:spacing w:before="0" w:after="0"/>
              <w:jc w:val="left"/>
              <w:rPr>
                <w:sz w:val="20"/>
              </w:rPr>
            </w:pPr>
            <w:r w:rsidRPr="00D5581B">
              <w:rPr>
                <w:sz w:val="20"/>
              </w:rPr>
              <w:t xml:space="preserve">CIO </w:t>
            </w:r>
          </w:p>
        </w:tc>
        <w:tc>
          <w:tcPr>
            <w:tcW w:w="1873" w:type="dxa"/>
            <w:vAlign w:val="center"/>
          </w:tcPr>
          <w:p w14:paraId="5B0EEE63" w14:textId="77777777" w:rsidR="00843FD0" w:rsidRPr="00D5581B" w:rsidRDefault="00843FD0" w:rsidP="00A51002">
            <w:pPr>
              <w:spacing w:before="0" w:after="0"/>
              <w:jc w:val="left"/>
              <w:rPr>
                <w:sz w:val="20"/>
              </w:rPr>
            </w:pPr>
            <w:r w:rsidRPr="00D5581B">
              <w:rPr>
                <w:sz w:val="20"/>
              </w:rPr>
              <w:t xml:space="preserve">Container Review Order </w:t>
            </w:r>
          </w:p>
        </w:tc>
        <w:tc>
          <w:tcPr>
            <w:tcW w:w="5528" w:type="dxa"/>
          </w:tcPr>
          <w:p w14:paraId="66DC2042" w14:textId="77777777" w:rsidR="00843FD0" w:rsidRPr="00D5581B" w:rsidRDefault="00843FD0" w:rsidP="00A51002">
            <w:pPr>
              <w:spacing w:before="0" w:after="0"/>
              <w:rPr>
                <w:sz w:val="20"/>
              </w:rPr>
            </w:pPr>
            <w:r w:rsidRPr="00D5581B">
              <w:rPr>
                <w:sz w:val="20"/>
              </w:rPr>
              <w:t>A standardized order to relevant regulatory authorities to stop a load unit and further examine it.</w:t>
            </w:r>
          </w:p>
        </w:tc>
      </w:tr>
    </w:tbl>
    <w:p w14:paraId="7AEEB5B4" w14:textId="77777777" w:rsidR="00843FD0" w:rsidRPr="00D5581B" w:rsidRDefault="00843FD0" w:rsidP="00843FD0">
      <w:pPr>
        <w:rPr>
          <w:b/>
          <w:sz w:val="20"/>
        </w:rPr>
      </w:pPr>
      <w:r w:rsidRPr="00D5581B">
        <w:rPr>
          <w:b/>
          <w:sz w:val="20"/>
        </w:rPr>
        <w:t xml:space="preserve">Source: Adapted from </w:t>
      </w:r>
      <w:sdt>
        <w:sdtPr>
          <w:rPr>
            <w:b/>
            <w:sz w:val="20"/>
          </w:rPr>
          <w:id w:val="885445433"/>
          <w:citation/>
        </w:sdtPr>
        <w:sdtEndPr/>
        <w:sdtContent>
          <w:r w:rsidRPr="00D5581B">
            <w:rPr>
              <w:b/>
              <w:sz w:val="20"/>
            </w:rPr>
            <w:fldChar w:fldCharType="begin"/>
          </w:r>
          <w:r w:rsidRPr="00D5581B">
            <w:rPr>
              <w:b/>
              <w:sz w:val="20"/>
            </w:rPr>
            <w:instrText xml:space="preserve"> CITATION CON11 \l 1033 </w:instrText>
          </w:r>
          <w:r w:rsidRPr="00D5581B">
            <w:rPr>
              <w:b/>
              <w:sz w:val="20"/>
            </w:rPr>
            <w:fldChar w:fldCharType="separate"/>
          </w:r>
          <w:r w:rsidR="00BF67C0" w:rsidRPr="00BF67C0">
            <w:rPr>
              <w:noProof/>
              <w:sz w:val="20"/>
            </w:rPr>
            <w:t>(CONTAIN Consortium, 2011)</w:t>
          </w:r>
          <w:r w:rsidRPr="00D5581B">
            <w:rPr>
              <w:b/>
              <w:sz w:val="20"/>
            </w:rPr>
            <w:fldChar w:fldCharType="end"/>
          </w:r>
        </w:sdtContent>
      </w:sdt>
    </w:p>
    <w:p w14:paraId="6D379299" w14:textId="77777777" w:rsidR="00D5581B" w:rsidRDefault="00D5581B" w:rsidP="00843FD0"/>
    <w:p w14:paraId="32BDB99F" w14:textId="512C75A4" w:rsidR="00843FD0" w:rsidRDefault="00843FD0" w:rsidP="00843FD0">
      <w:r w:rsidRPr="00934A70">
        <w:t xml:space="preserve">In order to explain in more </w:t>
      </w:r>
      <w:proofErr w:type="gramStart"/>
      <w:r w:rsidRPr="00934A70">
        <w:t>detail</w:t>
      </w:r>
      <w:proofErr w:type="gramEnd"/>
      <w:r w:rsidRPr="00934A70">
        <w:t xml:space="preserve"> the messages that the different supply chain stakeholders exchange, </w:t>
      </w:r>
      <w:r>
        <w:t xml:space="preserve">an actual operational </w:t>
      </w:r>
      <w:r w:rsidRPr="00934A70">
        <w:t xml:space="preserve">case is presented in </w:t>
      </w:r>
      <w:r w:rsidRPr="00934A70">
        <w:fldChar w:fldCharType="begin"/>
      </w:r>
      <w:r w:rsidRPr="00934A70">
        <w:instrText xml:space="preserve"> REF _Ref493513605 \h </w:instrText>
      </w:r>
      <w:r w:rsidRPr="00934A70">
        <w:fldChar w:fldCharType="separate"/>
      </w:r>
      <w:r w:rsidR="00BF67C0" w:rsidRPr="00934A70">
        <w:t xml:space="preserve">Figure </w:t>
      </w:r>
      <w:r w:rsidR="00BF67C0">
        <w:rPr>
          <w:noProof/>
        </w:rPr>
        <w:t>7</w:t>
      </w:r>
      <w:r w:rsidRPr="00934A70">
        <w:fldChar w:fldCharType="end"/>
      </w:r>
      <w:r w:rsidRPr="00934A70">
        <w:t xml:space="preserve">. This is a simple case, where </w:t>
      </w:r>
      <w:r>
        <w:t>the supply chain stakeholders interact</w:t>
      </w:r>
      <w:r w:rsidR="00540693">
        <w:t xml:space="preserve"> with</w:t>
      </w:r>
      <w:r>
        <w:t xml:space="preserve"> one another sharing messages and making decisions based on this information. More precisely, t</w:t>
      </w:r>
      <w:r w:rsidRPr="00934A70">
        <w:t xml:space="preserve">he Logistics Service Provider pushes different messages to the relevant stakeholders and to the Data Fusion Platform. The objective is to report effectively and sufficiently different states as well as different relevant transport information the earliest possible. </w:t>
      </w:r>
      <w:r w:rsidR="00BF67C0">
        <w:t xml:space="preserve"> A trigger point is then appearing in this process and initiates a decision point where the transport chain providers (part of the value chain stakeholders) choose to amend the Transport Execution Plan if this is considered necessary. </w:t>
      </w:r>
    </w:p>
    <w:p w14:paraId="5D7361B7" w14:textId="37C95AF9" w:rsidR="00504755" w:rsidRDefault="00504755" w:rsidP="00504755">
      <w:bookmarkStart w:id="61" w:name="_Toc331633536"/>
      <w:bookmarkStart w:id="62" w:name="_Toc331581047"/>
      <w:r w:rsidRPr="000B280B">
        <w:t xml:space="preserve">For example, one task is the monitoring of the condition of the cargo, which </w:t>
      </w:r>
      <w:r>
        <w:t xml:space="preserve">may be the trigger event that </w:t>
      </w:r>
      <w:r w:rsidRPr="000B280B">
        <w:t xml:space="preserve">informs the Transport Execution Status message. </w:t>
      </w:r>
      <w:bookmarkEnd w:id="61"/>
      <w:bookmarkEnd w:id="62"/>
      <w:r w:rsidRPr="000B280B">
        <w:t xml:space="preserve">This task includes the collection, the registration and the control of environmental conditions data like the temperature, </w:t>
      </w:r>
      <w:r>
        <w:t xml:space="preserve">the humidity, the pressure, </w:t>
      </w:r>
      <w:r w:rsidRPr="000B280B">
        <w:t xml:space="preserve">the light </w:t>
      </w:r>
      <w:r>
        <w:t xml:space="preserve">/ infrared light, the acoustic </w:t>
      </w:r>
      <w:r w:rsidRPr="000B280B">
        <w:t xml:space="preserve">and the pressure inside by the CSD and the sending of the message to the Data Fusion Platform. When the CSD is activated after a cargo condition event triggers it, the platform starts collecting this data in order to inform and adapt the Transport Execution Plan. </w:t>
      </w:r>
      <w:r>
        <w:t xml:space="preserve">From </w:t>
      </w:r>
      <w:r w:rsidRPr="000B280B">
        <w:t xml:space="preserve">a value chain perspective, this informs the different stakeholders to adapt their activities and their operational actions. Depending on the </w:t>
      </w:r>
      <w:r>
        <w:t xml:space="preserve">developed </w:t>
      </w:r>
      <w:r w:rsidRPr="000B280B">
        <w:t>solution</w:t>
      </w:r>
      <w:r>
        <w:t xml:space="preserve">, </w:t>
      </w:r>
      <w:r w:rsidRPr="000B280B">
        <w:t xml:space="preserve">alarms </w:t>
      </w:r>
      <w:r>
        <w:t xml:space="preserve">are </w:t>
      </w:r>
      <w:r w:rsidRPr="000B280B">
        <w:t xml:space="preserve">generated </w:t>
      </w:r>
      <w:r>
        <w:t xml:space="preserve">and </w:t>
      </w:r>
      <w:r w:rsidRPr="000B280B">
        <w:t xml:space="preserve">transmitted </w:t>
      </w:r>
      <w:r>
        <w:t xml:space="preserve">on either a centralized or a distributed basis through the Data Fusion Platform. An information </w:t>
      </w:r>
      <w:r w:rsidRPr="000B280B">
        <w:t xml:space="preserve">security </w:t>
      </w:r>
      <w:r>
        <w:t xml:space="preserve">structure </w:t>
      </w:r>
      <w:r w:rsidRPr="000B280B">
        <w:t xml:space="preserve">ensures that </w:t>
      </w:r>
      <w:r w:rsidRPr="000B280B">
        <w:lastRenderedPageBreak/>
        <w:t xml:space="preserve">only authenticated </w:t>
      </w:r>
      <w:r>
        <w:t xml:space="preserve">stakeholders </w:t>
      </w:r>
      <w:r w:rsidRPr="000B280B">
        <w:t xml:space="preserve">can send </w:t>
      </w:r>
      <w:r>
        <w:t xml:space="preserve">and receive </w:t>
      </w:r>
      <w:r w:rsidRPr="000B280B">
        <w:t>information</w:t>
      </w:r>
      <w:r w:rsidR="00540693">
        <w:t>,</w:t>
      </w:r>
      <w:r w:rsidRPr="000B280B">
        <w:t xml:space="preserve"> </w:t>
      </w:r>
      <w:r>
        <w:t xml:space="preserve">whereas validation is executed both centrally and locally (in the distributed manner). </w:t>
      </w:r>
    </w:p>
    <w:p w14:paraId="31B73B86" w14:textId="77777777" w:rsidR="00504755" w:rsidRPr="00934A70" w:rsidRDefault="00504755" w:rsidP="00843FD0">
      <w:pPr>
        <w:sectPr w:rsidR="00504755" w:rsidRPr="00934A70" w:rsidSect="008F3D4E">
          <w:pgSz w:w="11906" w:h="16838"/>
          <w:pgMar w:top="1440" w:right="1800" w:bottom="1440" w:left="1800" w:header="708" w:footer="708" w:gutter="0"/>
          <w:cols w:space="708"/>
          <w:docGrid w:linePitch="360"/>
        </w:sectPr>
      </w:pPr>
    </w:p>
    <w:p w14:paraId="3386CCB9" w14:textId="0C09BF06" w:rsidR="00843FD0" w:rsidRPr="00934A70" w:rsidRDefault="00BF67C0" w:rsidP="00843FD0">
      <w:pPr>
        <w:pStyle w:val="Caption"/>
      </w:pPr>
      <w:r w:rsidRPr="00BF67C0">
        <w:rPr>
          <w:noProof/>
        </w:rPr>
        <w:lastRenderedPageBreak/>
        <w:drawing>
          <wp:inline distT="0" distB="0" distL="0" distR="0" wp14:anchorId="5D44181F" wp14:editId="0A37B15D">
            <wp:extent cx="7439558" cy="45304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42639" cy="4532294"/>
                    </a:xfrm>
                    <a:prstGeom prst="rect">
                      <a:avLst/>
                    </a:prstGeom>
                    <a:noFill/>
                    <a:ln>
                      <a:noFill/>
                    </a:ln>
                  </pic:spPr>
                </pic:pic>
              </a:graphicData>
            </a:graphic>
          </wp:inline>
        </w:drawing>
      </w:r>
    </w:p>
    <w:p w14:paraId="07824AD9" w14:textId="088CC5EC" w:rsidR="00843FD0" w:rsidRPr="00721082" w:rsidRDefault="00843FD0" w:rsidP="00721082">
      <w:pPr>
        <w:pStyle w:val="Caption"/>
        <w:sectPr w:rsidR="00843FD0" w:rsidRPr="00721082" w:rsidSect="00BF67C0">
          <w:pgSz w:w="16838" w:h="11906" w:orient="landscape"/>
          <w:pgMar w:top="1800" w:right="1440" w:bottom="1800" w:left="1440" w:header="706" w:footer="706" w:gutter="0"/>
          <w:cols w:space="708"/>
          <w:docGrid w:linePitch="360"/>
        </w:sectPr>
      </w:pPr>
      <w:bookmarkStart w:id="63" w:name="_Ref493513605"/>
      <w:bookmarkStart w:id="64" w:name="_Ref493513594"/>
      <w:r w:rsidRPr="00934A70">
        <w:t xml:space="preserve">Figure </w:t>
      </w:r>
      <w:r w:rsidRPr="00934A70">
        <w:fldChar w:fldCharType="begin"/>
      </w:r>
      <w:r w:rsidRPr="00934A70">
        <w:instrText xml:space="preserve"> SEQ Figure \* ARABIC </w:instrText>
      </w:r>
      <w:r w:rsidRPr="00934A70">
        <w:fldChar w:fldCharType="separate"/>
      </w:r>
      <w:r w:rsidR="00BF67C0">
        <w:rPr>
          <w:noProof/>
        </w:rPr>
        <w:t>7</w:t>
      </w:r>
      <w:r w:rsidRPr="00934A70">
        <w:fldChar w:fldCharType="end"/>
      </w:r>
      <w:bookmarkEnd w:id="63"/>
      <w:r w:rsidRPr="00934A70">
        <w:t xml:space="preserve"> - Information flow</w:t>
      </w:r>
      <w:bookmarkStart w:id="65" w:name="_Toc351573017"/>
      <w:bookmarkStart w:id="66" w:name="_Toc351573058"/>
      <w:bookmarkStart w:id="67" w:name="_Toc351408762"/>
      <w:bookmarkStart w:id="68" w:name="_Toc351408763"/>
      <w:bookmarkStart w:id="69" w:name="_Toc351408764"/>
      <w:bookmarkStart w:id="70" w:name="_Toc351408766"/>
      <w:bookmarkStart w:id="71" w:name="_Toc351408767"/>
      <w:bookmarkStart w:id="72" w:name="_Toc351408768"/>
      <w:bookmarkEnd w:id="65"/>
      <w:bookmarkEnd w:id="66"/>
      <w:bookmarkEnd w:id="67"/>
      <w:bookmarkEnd w:id="68"/>
      <w:bookmarkEnd w:id="69"/>
      <w:bookmarkEnd w:id="70"/>
      <w:bookmarkEnd w:id="71"/>
      <w:bookmarkEnd w:id="72"/>
      <w:r w:rsidRPr="00934A70">
        <w:t xml:space="preserve"> </w:t>
      </w:r>
      <w:bookmarkEnd w:id="64"/>
      <w:r w:rsidRPr="00934A70">
        <w:t>among supply chain stakeholders</w:t>
      </w:r>
      <w:r>
        <w:t xml:space="preserve"> (adapted from </w:t>
      </w:r>
      <w:sdt>
        <w:sdtPr>
          <w:id w:val="-661694531"/>
          <w:citation/>
        </w:sdtPr>
        <w:sdtEndPr/>
        <w:sdtContent>
          <w:r>
            <w:fldChar w:fldCharType="begin"/>
          </w:r>
          <w:r>
            <w:instrText xml:space="preserve"> CITATION CON11 \l 1033 </w:instrText>
          </w:r>
          <w:r>
            <w:fldChar w:fldCharType="separate"/>
          </w:r>
          <w:r w:rsidR="00BF67C0">
            <w:rPr>
              <w:noProof/>
            </w:rPr>
            <w:t>(CONTAIN Consortium, 2011)</w:t>
          </w:r>
          <w:r>
            <w:fldChar w:fldCharType="end"/>
          </w:r>
        </w:sdtContent>
      </w:sdt>
      <w:r w:rsidR="00721082">
        <w:t>)</w:t>
      </w:r>
    </w:p>
    <w:p w14:paraId="258288EF" w14:textId="6A0C9989" w:rsidR="008D16E0" w:rsidRDefault="00A14B8B" w:rsidP="00843FD0">
      <w:pPr>
        <w:pStyle w:val="Heading1"/>
      </w:pPr>
      <w:bookmarkStart w:id="73" w:name="F-THE-GENERIC-FREIGHT-MANAGEMENT-PROCESS"/>
      <w:bookmarkStart w:id="74" w:name="F-THE-INTERMODAL-FREIGHT-MANAGEMENT-PROC"/>
      <w:bookmarkStart w:id="75" w:name="_Toc494058739"/>
      <w:bookmarkEnd w:id="73"/>
      <w:bookmarkEnd w:id="74"/>
      <w:r w:rsidRPr="00934A70">
        <w:lastRenderedPageBreak/>
        <w:t>Conclusions</w:t>
      </w:r>
      <w:bookmarkEnd w:id="75"/>
    </w:p>
    <w:p w14:paraId="006AFD6E" w14:textId="23892494" w:rsidR="00FD0D75" w:rsidRDefault="00FD0D75" w:rsidP="00FD0D75"/>
    <w:p w14:paraId="1701D2B5" w14:textId="4DA9CCA7" w:rsidR="00CC5A5B" w:rsidRPr="00CC5A5B" w:rsidRDefault="00CC5A5B" w:rsidP="008A6A4F">
      <w:r w:rsidRPr="00CC5A5B">
        <w:t>The introduction of security monitoring and inspection processes are a reality in modern supply chains. Considering this reality, this paper has addressed how we can improve the supply chain efficiency with the presence of such security initiatives. Security</w:t>
      </w:r>
      <w:r w:rsidR="001A20F9">
        <w:t>-</w:t>
      </w:r>
      <w:r w:rsidRPr="00CC5A5B">
        <w:t>related data is needed on a real</w:t>
      </w:r>
      <w:r w:rsidR="00D332EC">
        <w:t>-</w:t>
      </w:r>
      <w:r w:rsidRPr="00CC5A5B">
        <w:t>time basis and a system that can adequately support this will support security procedures more effectively. Keeping this in view, this research proposes a simple framework that facilitates improved security for data sharing among supply chain stakeholders by providing rule/principles based access to security information in real</w:t>
      </w:r>
      <w:r w:rsidR="00D332EC">
        <w:t>-</w:t>
      </w:r>
      <w:r w:rsidRPr="00CC5A5B">
        <w:t>time that enables not only the optimization of the supply chain but more importantly improves the data security level.</w:t>
      </w:r>
    </w:p>
    <w:p w14:paraId="3BFD14FD" w14:textId="77777777" w:rsidR="00CC5A5B" w:rsidRPr="00CC5A5B" w:rsidRDefault="00CC5A5B" w:rsidP="008A6A4F">
      <w:r w:rsidRPr="00CC5A5B">
        <w:t>The proposed conceptual framework is expected to improve overall value in the supply chain through the innovative data fusion network that will:</w:t>
      </w:r>
    </w:p>
    <w:p w14:paraId="771B0054" w14:textId="7B5FCAAA" w:rsidR="00CC5A5B" w:rsidRPr="00CC5A5B" w:rsidRDefault="00CC5A5B" w:rsidP="008A6A4F">
      <w:pPr>
        <w:pStyle w:val="ListParagraph"/>
        <w:numPr>
          <w:ilvl w:val="0"/>
          <w:numId w:val="27"/>
        </w:numPr>
      </w:pPr>
      <w:r w:rsidRPr="00CC5A5B">
        <w:t>improve supply chain planning upstream and downstream;</w:t>
      </w:r>
    </w:p>
    <w:p w14:paraId="61E88F39" w14:textId="6E07B7CD" w:rsidR="00CC5A5B" w:rsidRPr="00CC5A5B" w:rsidRDefault="00CC5A5B" w:rsidP="008A6A4F">
      <w:pPr>
        <w:pStyle w:val="ListParagraph"/>
        <w:numPr>
          <w:ilvl w:val="0"/>
          <w:numId w:val="27"/>
        </w:numPr>
      </w:pPr>
      <w:r w:rsidRPr="00CC5A5B">
        <w:t>reduce administrative red tape;</w:t>
      </w:r>
    </w:p>
    <w:p w14:paraId="31CB6F86" w14:textId="2AA3A16E" w:rsidR="00CC5A5B" w:rsidRPr="00CC5A5B" w:rsidRDefault="00CC5A5B" w:rsidP="008A6A4F">
      <w:pPr>
        <w:pStyle w:val="ListParagraph"/>
        <w:numPr>
          <w:ilvl w:val="0"/>
          <w:numId w:val="27"/>
        </w:numPr>
      </w:pPr>
      <w:r w:rsidRPr="00CC5A5B">
        <w:t>improve security levels;</w:t>
      </w:r>
    </w:p>
    <w:p w14:paraId="64823E25" w14:textId="694E6433" w:rsidR="00CC5A5B" w:rsidRPr="00CC5A5B" w:rsidRDefault="00CC5A5B" w:rsidP="008A6A4F">
      <w:pPr>
        <w:pStyle w:val="ListParagraph"/>
        <w:numPr>
          <w:ilvl w:val="0"/>
          <w:numId w:val="27"/>
        </w:numPr>
      </w:pPr>
      <w:r w:rsidRPr="00CC5A5B">
        <w:t>improve supply chain integration through the improved monitoring of the cargo integrity;</w:t>
      </w:r>
    </w:p>
    <w:p w14:paraId="739702CE" w14:textId="1F2D7510" w:rsidR="00CC5A5B" w:rsidRPr="00CC5A5B" w:rsidRDefault="00CC5A5B" w:rsidP="008A6A4F">
      <w:pPr>
        <w:pStyle w:val="ListParagraph"/>
        <w:numPr>
          <w:ilvl w:val="0"/>
          <w:numId w:val="27"/>
        </w:numPr>
      </w:pPr>
      <w:r w:rsidRPr="00CC5A5B">
        <w:t>increase flexibility to cope with increasing trade volumes;</w:t>
      </w:r>
    </w:p>
    <w:p w14:paraId="03539239" w14:textId="45611457" w:rsidR="00CC5A5B" w:rsidRPr="00CC5A5B" w:rsidRDefault="00CC5A5B" w:rsidP="008A6A4F">
      <w:pPr>
        <w:pStyle w:val="ListParagraph"/>
        <w:numPr>
          <w:ilvl w:val="0"/>
          <w:numId w:val="27"/>
        </w:numPr>
      </w:pPr>
      <w:r w:rsidRPr="00CC5A5B">
        <w:t>increase trader trust throughout the value chain;</w:t>
      </w:r>
    </w:p>
    <w:p w14:paraId="381D5213" w14:textId="7A09C925" w:rsidR="00CC5A5B" w:rsidRPr="00CC5A5B" w:rsidRDefault="00CC5A5B" w:rsidP="008A6A4F">
      <w:pPr>
        <w:pStyle w:val="ListParagraph"/>
        <w:numPr>
          <w:ilvl w:val="0"/>
          <w:numId w:val="27"/>
        </w:numPr>
      </w:pPr>
      <w:r w:rsidRPr="00CC5A5B">
        <w:t>improve transaction and turnaround times in ports, terminals, inland terminals;</w:t>
      </w:r>
    </w:p>
    <w:p w14:paraId="57E273AD" w14:textId="56B624E9" w:rsidR="00CC5A5B" w:rsidRPr="00CC5A5B" w:rsidRDefault="00CC5A5B" w:rsidP="008A6A4F">
      <w:pPr>
        <w:pStyle w:val="ListParagraph"/>
        <w:numPr>
          <w:ilvl w:val="0"/>
          <w:numId w:val="27"/>
        </w:numPr>
      </w:pPr>
      <w:r w:rsidRPr="00CC5A5B">
        <w:t>reduce administrative compliance activities and processes</w:t>
      </w:r>
    </w:p>
    <w:p w14:paraId="257C9D59" w14:textId="3DD90A40" w:rsidR="00CC5A5B" w:rsidRPr="00CC5A5B" w:rsidRDefault="00CC5A5B" w:rsidP="008A6A4F">
      <w:pPr>
        <w:pStyle w:val="ListParagraph"/>
        <w:numPr>
          <w:ilvl w:val="0"/>
          <w:numId w:val="27"/>
        </w:numPr>
      </w:pPr>
      <w:r w:rsidRPr="00CC5A5B">
        <w:t>decreased fraud</w:t>
      </w:r>
    </w:p>
    <w:p w14:paraId="38AD2F95" w14:textId="6E87E649" w:rsidR="00CC5A5B" w:rsidRPr="00CC5A5B" w:rsidRDefault="00CB71E3" w:rsidP="008A6A4F">
      <w:pPr>
        <w:pStyle w:val="ListParagraph"/>
        <w:numPr>
          <w:ilvl w:val="0"/>
          <w:numId w:val="27"/>
        </w:numPr>
      </w:pPr>
      <w:r>
        <w:t xml:space="preserve">to </w:t>
      </w:r>
      <w:r w:rsidR="00CC5A5B" w:rsidRPr="00CC5A5B">
        <w:t>improve collaboration and interoperability with other border agencies and enforcement organizations.</w:t>
      </w:r>
    </w:p>
    <w:p w14:paraId="5D4B384F" w14:textId="22F1776E" w:rsidR="008D16E0" w:rsidRDefault="008D16E0" w:rsidP="003D11A7">
      <w:pPr>
        <w:pStyle w:val="Heading1"/>
      </w:pPr>
      <w:bookmarkStart w:id="76" w:name="_Toc494058741"/>
      <w:r>
        <w:t xml:space="preserve">Policy </w:t>
      </w:r>
      <w:r w:rsidR="00072D2F">
        <w:t xml:space="preserve">&amp; Research </w:t>
      </w:r>
      <w:r>
        <w:t>Recommendations</w:t>
      </w:r>
      <w:bookmarkEnd w:id="76"/>
    </w:p>
    <w:p w14:paraId="205ABE5A" w14:textId="77777777" w:rsidR="008A6A4F" w:rsidRPr="008A6A4F" w:rsidRDefault="008A6A4F" w:rsidP="008A6A4F">
      <w:pPr>
        <w:rPr>
          <w:rFonts w:eastAsiaTheme="minorHAnsi"/>
          <w:lang w:eastAsia="en-US"/>
        </w:rPr>
      </w:pPr>
      <w:r w:rsidRPr="008A6A4F">
        <w:rPr>
          <w:rFonts w:eastAsiaTheme="minorHAnsi"/>
          <w:lang w:eastAsia="en-US"/>
        </w:rPr>
        <w:t>Developing mechanisms to effectively share information among different stakeholders of the security system is a domain with high value therefore, future research should provide more empirical data to assess the value of different security mechanisms in the supply chains. Additionally, there is need to undertake more research on the reengineering of the processes to minimize the impacts of security incidents because this is one of the greatest challenges in supply chain security. This paper proposes a simple solution to a complex reality however, more advanced data fusion frameworks should be explored.</w:t>
      </w:r>
    </w:p>
    <w:p w14:paraId="544533C6" w14:textId="77777777" w:rsidR="008A6A4F" w:rsidRPr="008A6A4F" w:rsidRDefault="008A6A4F" w:rsidP="008A6A4F">
      <w:pPr>
        <w:rPr>
          <w:rFonts w:eastAsiaTheme="minorHAnsi"/>
          <w:lang w:eastAsia="en-US"/>
        </w:rPr>
      </w:pPr>
      <w:r w:rsidRPr="008A6A4F">
        <w:rPr>
          <w:rFonts w:eastAsiaTheme="minorHAnsi"/>
          <w:lang w:eastAsia="en-US"/>
        </w:rPr>
        <w:t xml:space="preserve">With respect to policy implications of the research, this framework requires a top-down approach </w:t>
      </w:r>
      <w:proofErr w:type="gramStart"/>
      <w:r w:rsidRPr="008A6A4F">
        <w:rPr>
          <w:rFonts w:eastAsiaTheme="minorHAnsi"/>
          <w:lang w:eastAsia="en-US"/>
        </w:rPr>
        <w:t>so as to</w:t>
      </w:r>
      <w:proofErr w:type="gramEnd"/>
      <w:r w:rsidRPr="008A6A4F">
        <w:rPr>
          <w:rFonts w:eastAsiaTheme="minorHAnsi"/>
          <w:lang w:eastAsia="en-US"/>
        </w:rPr>
        <w:t xml:space="preserve"> be further exploited. The security domain is heavily regulated and as such, centrally imposed decisions enable better usage of such frameworks. Nevertheless, the main tradeoff that </w:t>
      </w:r>
      <w:proofErr w:type="gramStart"/>
      <w:r w:rsidRPr="008A6A4F">
        <w:rPr>
          <w:rFonts w:eastAsiaTheme="minorHAnsi"/>
          <w:lang w:eastAsia="en-US"/>
        </w:rPr>
        <w:t>has to</w:t>
      </w:r>
      <w:proofErr w:type="gramEnd"/>
      <w:r w:rsidRPr="008A6A4F">
        <w:rPr>
          <w:rFonts w:eastAsiaTheme="minorHAnsi"/>
          <w:lang w:eastAsia="en-US"/>
        </w:rPr>
        <w:t xml:space="preserve"> be decided is whether the sharing of security information may reduce the value and additionally which rules may be adopted to retain this value. In any case, experience has shown (as expressed in the </w:t>
      </w:r>
      <w:r w:rsidRPr="008A6A4F">
        <w:rPr>
          <w:rFonts w:eastAsiaTheme="minorHAnsi"/>
          <w:lang w:eastAsia="en-US"/>
        </w:rPr>
        <w:lastRenderedPageBreak/>
        <w:t>case study) that spreading information to trusted parties, improves the overall security level.</w:t>
      </w:r>
    </w:p>
    <w:p w14:paraId="337F803D" w14:textId="5C6C612C" w:rsidR="002D650D" w:rsidRPr="00934A70" w:rsidRDefault="002D650D" w:rsidP="00483398">
      <w:pPr>
        <w:pStyle w:val="Heading1"/>
      </w:pPr>
      <w:bookmarkStart w:id="77" w:name="_Toc494058743"/>
      <w:r w:rsidRPr="00934A70">
        <w:t>Glossary</w:t>
      </w:r>
      <w:bookmarkEnd w:id="77"/>
      <w:r w:rsidRPr="00934A70">
        <w:t xml:space="preserve"> </w:t>
      </w:r>
    </w:p>
    <w:tbl>
      <w:tblPr>
        <w:tblW w:w="6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477"/>
      </w:tblGrid>
      <w:tr w:rsidR="00E05960" w:rsidRPr="00E05960" w14:paraId="7E97CD5D" w14:textId="77777777" w:rsidTr="00E05960">
        <w:trPr>
          <w:trHeight w:val="70"/>
        </w:trPr>
        <w:tc>
          <w:tcPr>
            <w:tcW w:w="1413" w:type="dxa"/>
            <w:shd w:val="clear" w:color="auto" w:fill="auto"/>
            <w:vAlign w:val="center"/>
            <w:hideMark/>
          </w:tcPr>
          <w:p w14:paraId="49ECB5D6"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AEO</w:t>
            </w:r>
          </w:p>
        </w:tc>
        <w:tc>
          <w:tcPr>
            <w:tcW w:w="5477" w:type="dxa"/>
            <w:shd w:val="clear" w:color="auto" w:fill="auto"/>
            <w:vAlign w:val="center"/>
            <w:hideMark/>
          </w:tcPr>
          <w:p w14:paraId="1908B86C"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Authorized Economic Operator</w:t>
            </w:r>
          </w:p>
        </w:tc>
      </w:tr>
      <w:tr w:rsidR="00E05960" w:rsidRPr="00E05960" w14:paraId="7A40F383" w14:textId="77777777" w:rsidTr="00E05960">
        <w:trPr>
          <w:trHeight w:val="132"/>
        </w:trPr>
        <w:tc>
          <w:tcPr>
            <w:tcW w:w="1413" w:type="dxa"/>
            <w:shd w:val="clear" w:color="auto" w:fill="auto"/>
            <w:vAlign w:val="center"/>
            <w:hideMark/>
          </w:tcPr>
          <w:p w14:paraId="20AE6997"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CBRN</w:t>
            </w:r>
          </w:p>
        </w:tc>
        <w:tc>
          <w:tcPr>
            <w:tcW w:w="5477" w:type="dxa"/>
            <w:shd w:val="clear" w:color="auto" w:fill="auto"/>
            <w:vAlign w:val="center"/>
            <w:hideMark/>
          </w:tcPr>
          <w:p w14:paraId="5E15829F"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Chemical, Biological, Radiological and Nuclear</w:t>
            </w:r>
          </w:p>
        </w:tc>
      </w:tr>
      <w:tr w:rsidR="00E05960" w:rsidRPr="00E05960" w14:paraId="16B8C1B9" w14:textId="77777777" w:rsidTr="00E05960">
        <w:trPr>
          <w:trHeight w:val="70"/>
        </w:trPr>
        <w:tc>
          <w:tcPr>
            <w:tcW w:w="1413" w:type="dxa"/>
            <w:shd w:val="clear" w:color="auto" w:fill="auto"/>
            <w:vAlign w:val="center"/>
            <w:hideMark/>
          </w:tcPr>
          <w:p w14:paraId="28CADC0E"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CSD</w:t>
            </w:r>
          </w:p>
        </w:tc>
        <w:tc>
          <w:tcPr>
            <w:tcW w:w="5477" w:type="dxa"/>
            <w:shd w:val="clear" w:color="auto" w:fill="auto"/>
            <w:vAlign w:val="center"/>
            <w:hideMark/>
          </w:tcPr>
          <w:p w14:paraId="0968DB7B"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Container Security Device</w:t>
            </w:r>
          </w:p>
        </w:tc>
      </w:tr>
      <w:tr w:rsidR="00E05960" w:rsidRPr="00E05960" w14:paraId="5BDCF636" w14:textId="77777777" w:rsidTr="00E05960">
        <w:trPr>
          <w:trHeight w:val="70"/>
        </w:trPr>
        <w:tc>
          <w:tcPr>
            <w:tcW w:w="1413" w:type="dxa"/>
            <w:shd w:val="clear" w:color="auto" w:fill="auto"/>
            <w:vAlign w:val="center"/>
            <w:hideMark/>
          </w:tcPr>
          <w:p w14:paraId="48EC86FC"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EFTA</w:t>
            </w:r>
          </w:p>
        </w:tc>
        <w:tc>
          <w:tcPr>
            <w:tcW w:w="5477" w:type="dxa"/>
            <w:shd w:val="clear" w:color="auto" w:fill="auto"/>
            <w:vAlign w:val="center"/>
            <w:hideMark/>
          </w:tcPr>
          <w:p w14:paraId="350354E7"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European Free Trade Association</w:t>
            </w:r>
          </w:p>
        </w:tc>
      </w:tr>
      <w:tr w:rsidR="00E05960" w:rsidRPr="00E05960" w14:paraId="6B048762" w14:textId="77777777" w:rsidTr="00E05960">
        <w:trPr>
          <w:trHeight w:val="70"/>
        </w:trPr>
        <w:tc>
          <w:tcPr>
            <w:tcW w:w="1413" w:type="dxa"/>
            <w:shd w:val="clear" w:color="auto" w:fill="auto"/>
            <w:vAlign w:val="center"/>
            <w:hideMark/>
          </w:tcPr>
          <w:p w14:paraId="46DE5CB8"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ENS</w:t>
            </w:r>
          </w:p>
        </w:tc>
        <w:tc>
          <w:tcPr>
            <w:tcW w:w="5477" w:type="dxa"/>
            <w:shd w:val="clear" w:color="auto" w:fill="auto"/>
            <w:vAlign w:val="center"/>
            <w:hideMark/>
          </w:tcPr>
          <w:p w14:paraId="5B97D649"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Entry Summary Declaration</w:t>
            </w:r>
          </w:p>
        </w:tc>
      </w:tr>
      <w:tr w:rsidR="00E05960" w:rsidRPr="00E05960" w14:paraId="00C292A3" w14:textId="77777777" w:rsidTr="00E05960">
        <w:trPr>
          <w:trHeight w:val="70"/>
        </w:trPr>
        <w:tc>
          <w:tcPr>
            <w:tcW w:w="1413" w:type="dxa"/>
            <w:shd w:val="clear" w:color="auto" w:fill="auto"/>
            <w:vAlign w:val="center"/>
            <w:hideMark/>
          </w:tcPr>
          <w:p w14:paraId="27CAA4C7"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GNSS</w:t>
            </w:r>
          </w:p>
        </w:tc>
        <w:tc>
          <w:tcPr>
            <w:tcW w:w="5477" w:type="dxa"/>
            <w:shd w:val="clear" w:color="auto" w:fill="auto"/>
            <w:vAlign w:val="center"/>
            <w:hideMark/>
          </w:tcPr>
          <w:p w14:paraId="2420289B"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Global Navigation Satellite System</w:t>
            </w:r>
          </w:p>
        </w:tc>
      </w:tr>
      <w:tr w:rsidR="00E05960" w:rsidRPr="00E05960" w14:paraId="3C6E3A0E" w14:textId="77777777" w:rsidTr="00E05960">
        <w:trPr>
          <w:trHeight w:val="70"/>
        </w:trPr>
        <w:tc>
          <w:tcPr>
            <w:tcW w:w="1413" w:type="dxa"/>
            <w:shd w:val="clear" w:color="auto" w:fill="auto"/>
            <w:vAlign w:val="center"/>
            <w:hideMark/>
          </w:tcPr>
          <w:p w14:paraId="43801FE7"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ICS</w:t>
            </w:r>
          </w:p>
        </w:tc>
        <w:tc>
          <w:tcPr>
            <w:tcW w:w="5477" w:type="dxa"/>
            <w:shd w:val="clear" w:color="auto" w:fill="auto"/>
            <w:vAlign w:val="center"/>
            <w:hideMark/>
          </w:tcPr>
          <w:p w14:paraId="2554AC99"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Import Control System</w:t>
            </w:r>
          </w:p>
        </w:tc>
      </w:tr>
      <w:tr w:rsidR="00E05960" w:rsidRPr="00E05960" w14:paraId="2EC1C35D" w14:textId="77777777" w:rsidTr="00E05960">
        <w:trPr>
          <w:trHeight w:val="149"/>
        </w:trPr>
        <w:tc>
          <w:tcPr>
            <w:tcW w:w="1413" w:type="dxa"/>
            <w:shd w:val="clear" w:color="auto" w:fill="auto"/>
            <w:vAlign w:val="center"/>
            <w:hideMark/>
          </w:tcPr>
          <w:p w14:paraId="6BB60812"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ICT</w:t>
            </w:r>
          </w:p>
        </w:tc>
        <w:tc>
          <w:tcPr>
            <w:tcW w:w="5477" w:type="dxa"/>
            <w:shd w:val="clear" w:color="auto" w:fill="auto"/>
            <w:vAlign w:val="center"/>
            <w:hideMark/>
          </w:tcPr>
          <w:p w14:paraId="41608457"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Information and Communication Technology</w:t>
            </w:r>
          </w:p>
        </w:tc>
      </w:tr>
      <w:tr w:rsidR="00E05960" w:rsidRPr="00E05960" w14:paraId="27598A7D" w14:textId="77777777" w:rsidTr="00E05960">
        <w:trPr>
          <w:trHeight w:val="70"/>
        </w:trPr>
        <w:tc>
          <w:tcPr>
            <w:tcW w:w="1413" w:type="dxa"/>
            <w:shd w:val="clear" w:color="auto" w:fill="auto"/>
            <w:vAlign w:val="center"/>
            <w:hideMark/>
          </w:tcPr>
          <w:p w14:paraId="5A70A4BE"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IIP</w:t>
            </w:r>
          </w:p>
        </w:tc>
        <w:tc>
          <w:tcPr>
            <w:tcW w:w="5477" w:type="dxa"/>
            <w:shd w:val="clear" w:color="auto" w:fill="auto"/>
            <w:vAlign w:val="center"/>
            <w:hideMark/>
          </w:tcPr>
          <w:p w14:paraId="2E6D04AF"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Integrated Information Platform</w:t>
            </w:r>
          </w:p>
        </w:tc>
      </w:tr>
      <w:tr w:rsidR="00E05960" w:rsidRPr="00E05960" w14:paraId="284E88FC" w14:textId="77777777" w:rsidTr="00E05960">
        <w:trPr>
          <w:trHeight w:val="70"/>
        </w:trPr>
        <w:tc>
          <w:tcPr>
            <w:tcW w:w="1413" w:type="dxa"/>
            <w:shd w:val="clear" w:color="auto" w:fill="auto"/>
            <w:vAlign w:val="center"/>
            <w:hideMark/>
          </w:tcPr>
          <w:p w14:paraId="312299E1"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ISPS Code</w:t>
            </w:r>
          </w:p>
        </w:tc>
        <w:tc>
          <w:tcPr>
            <w:tcW w:w="5477" w:type="dxa"/>
            <w:shd w:val="clear" w:color="auto" w:fill="auto"/>
            <w:vAlign w:val="center"/>
            <w:hideMark/>
          </w:tcPr>
          <w:p w14:paraId="1776169F"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International Ship and Port Security Code</w:t>
            </w:r>
          </w:p>
        </w:tc>
      </w:tr>
      <w:tr w:rsidR="00E05960" w:rsidRPr="00E05960" w14:paraId="49FC27EE" w14:textId="77777777" w:rsidTr="00E05960">
        <w:trPr>
          <w:trHeight w:val="70"/>
        </w:trPr>
        <w:tc>
          <w:tcPr>
            <w:tcW w:w="1413" w:type="dxa"/>
            <w:shd w:val="clear" w:color="auto" w:fill="auto"/>
            <w:vAlign w:val="center"/>
            <w:hideMark/>
          </w:tcPr>
          <w:p w14:paraId="67EA005D"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LRIT</w:t>
            </w:r>
          </w:p>
        </w:tc>
        <w:tc>
          <w:tcPr>
            <w:tcW w:w="5477" w:type="dxa"/>
            <w:shd w:val="clear" w:color="auto" w:fill="auto"/>
            <w:vAlign w:val="center"/>
            <w:hideMark/>
          </w:tcPr>
          <w:p w14:paraId="171CE14E"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Long-Range Identification and Tracking</w:t>
            </w:r>
          </w:p>
        </w:tc>
      </w:tr>
      <w:tr w:rsidR="00E05960" w:rsidRPr="00E05960" w14:paraId="467E22ED" w14:textId="77777777" w:rsidTr="00E05960">
        <w:trPr>
          <w:trHeight w:val="70"/>
        </w:trPr>
        <w:tc>
          <w:tcPr>
            <w:tcW w:w="1413" w:type="dxa"/>
            <w:shd w:val="clear" w:color="auto" w:fill="auto"/>
            <w:vAlign w:val="center"/>
            <w:hideMark/>
          </w:tcPr>
          <w:p w14:paraId="6994B0F2"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RFID</w:t>
            </w:r>
          </w:p>
        </w:tc>
        <w:tc>
          <w:tcPr>
            <w:tcW w:w="5477" w:type="dxa"/>
            <w:shd w:val="clear" w:color="auto" w:fill="auto"/>
            <w:vAlign w:val="center"/>
            <w:hideMark/>
          </w:tcPr>
          <w:p w14:paraId="08552BCE" w14:textId="297967CD"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 xml:space="preserve">Radio Frequency </w:t>
            </w:r>
            <w:proofErr w:type="spellStart"/>
            <w:r w:rsidRPr="00E05960">
              <w:rPr>
                <w:rFonts w:ascii="Calibri" w:hAnsi="Calibri" w:cs="Times New Roman"/>
                <w:color w:val="000000"/>
                <w:lang w:eastAsia="en-US"/>
              </w:rPr>
              <w:t>I</w:t>
            </w:r>
            <w:r w:rsidR="00BB25B2">
              <w:rPr>
                <w:rFonts w:ascii="Calibri" w:hAnsi="Calibri" w:cs="Times New Roman"/>
                <w:color w:val="000000"/>
                <w:lang w:eastAsia="en-US"/>
              </w:rPr>
              <w:t>D</w:t>
            </w:r>
            <w:r w:rsidRPr="00E05960">
              <w:rPr>
                <w:rFonts w:ascii="Calibri" w:hAnsi="Calibri" w:cs="Times New Roman"/>
                <w:color w:val="000000"/>
                <w:lang w:eastAsia="en-US"/>
              </w:rPr>
              <w:t>entification</w:t>
            </w:r>
            <w:proofErr w:type="spellEnd"/>
          </w:p>
        </w:tc>
      </w:tr>
      <w:tr w:rsidR="00E05960" w:rsidRPr="00E05960" w14:paraId="38DE8B4F" w14:textId="77777777" w:rsidTr="00E05960">
        <w:trPr>
          <w:trHeight w:val="70"/>
        </w:trPr>
        <w:tc>
          <w:tcPr>
            <w:tcW w:w="1413" w:type="dxa"/>
            <w:shd w:val="clear" w:color="auto" w:fill="auto"/>
            <w:vAlign w:val="center"/>
            <w:hideMark/>
          </w:tcPr>
          <w:p w14:paraId="700EB490"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SAD</w:t>
            </w:r>
          </w:p>
        </w:tc>
        <w:tc>
          <w:tcPr>
            <w:tcW w:w="5477" w:type="dxa"/>
            <w:shd w:val="clear" w:color="auto" w:fill="auto"/>
            <w:vAlign w:val="center"/>
            <w:hideMark/>
          </w:tcPr>
          <w:p w14:paraId="7F31E9AD"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Single Administrative Document</w:t>
            </w:r>
          </w:p>
        </w:tc>
      </w:tr>
      <w:tr w:rsidR="00E05960" w:rsidRPr="00E05960" w14:paraId="16C97580" w14:textId="77777777" w:rsidTr="00E05960">
        <w:trPr>
          <w:trHeight w:val="70"/>
        </w:trPr>
        <w:tc>
          <w:tcPr>
            <w:tcW w:w="1413" w:type="dxa"/>
            <w:shd w:val="clear" w:color="auto" w:fill="auto"/>
            <w:vAlign w:val="center"/>
            <w:hideMark/>
          </w:tcPr>
          <w:p w14:paraId="4C931A1C"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SCSF</w:t>
            </w:r>
          </w:p>
        </w:tc>
        <w:tc>
          <w:tcPr>
            <w:tcW w:w="5477" w:type="dxa"/>
            <w:shd w:val="clear" w:color="auto" w:fill="auto"/>
            <w:vAlign w:val="center"/>
            <w:hideMark/>
          </w:tcPr>
          <w:p w14:paraId="425D77CB" w14:textId="77777777" w:rsidR="00E05960" w:rsidRPr="00E05960" w:rsidRDefault="00E05960" w:rsidP="00E05960">
            <w:pPr>
              <w:spacing w:before="0" w:after="0"/>
              <w:rPr>
                <w:rFonts w:ascii="Calibri" w:hAnsi="Calibri" w:cs="Times New Roman"/>
                <w:color w:val="000000"/>
                <w:lang w:eastAsia="en-US"/>
              </w:rPr>
            </w:pPr>
            <w:r w:rsidRPr="00E05960">
              <w:rPr>
                <w:rFonts w:ascii="Calibri" w:hAnsi="Calibri" w:cs="Times New Roman"/>
                <w:color w:val="000000"/>
                <w:lang w:eastAsia="en-US"/>
              </w:rPr>
              <w:t>Supply Chain Security Framework</w:t>
            </w:r>
          </w:p>
        </w:tc>
      </w:tr>
    </w:tbl>
    <w:p w14:paraId="44BFD194" w14:textId="77777777" w:rsidR="00E05960" w:rsidRDefault="00E05960" w:rsidP="002D650D"/>
    <w:p w14:paraId="6CA56811" w14:textId="77777777" w:rsidR="005D4A84" w:rsidRDefault="00F2100D" w:rsidP="008451A5">
      <w:pPr>
        <w:pStyle w:val="Heading1"/>
      </w:pPr>
      <w:r>
        <w:t>Disclaimer</w:t>
      </w:r>
    </w:p>
    <w:p w14:paraId="407E6A90" w14:textId="7262834F" w:rsidR="00F2100D" w:rsidRPr="00F2100D" w:rsidRDefault="001E1475" w:rsidP="002D650D">
      <w:r>
        <w:t xml:space="preserve">Part of this </w:t>
      </w:r>
      <w:r w:rsidR="00F2100D">
        <w:t xml:space="preserve">work is based on the CONTAIN Project which </w:t>
      </w:r>
      <w:r>
        <w:t xml:space="preserve">was </w:t>
      </w:r>
      <w:r w:rsidR="00F2100D">
        <w:t xml:space="preserve">funded by the European Commission under the FP7/SEC/2010/1/261679 Contract. </w:t>
      </w:r>
    </w:p>
    <w:p w14:paraId="1F097FAD" w14:textId="77777777" w:rsidR="005F312D" w:rsidRDefault="00FA30E7" w:rsidP="00483398">
      <w:pPr>
        <w:pStyle w:val="Heading1"/>
      </w:pPr>
      <w:bookmarkStart w:id="78" w:name="_Toc494058744"/>
      <w:r w:rsidRPr="00934A70">
        <w:t>Bibliography</w:t>
      </w:r>
      <w:bookmarkEnd w:id="78"/>
    </w:p>
    <w:p w14:paraId="3BB14EBD" w14:textId="55E24EA9" w:rsidR="001E1475" w:rsidRDefault="001E1475" w:rsidP="001E1475">
      <w:pPr>
        <w:pStyle w:val="ListParagraph"/>
        <w:numPr>
          <w:ilvl w:val="0"/>
          <w:numId w:val="24"/>
        </w:numPr>
      </w:pPr>
      <w:r>
        <w:t xml:space="preserve">Arendt, F., Meyer-Larsen, N., </w:t>
      </w:r>
      <w:r w:rsidR="00627D2E">
        <w:t>and</w:t>
      </w:r>
      <w:r>
        <w:t xml:space="preserve"> Mueller, R. (2012). Practical approaches towards enhanced security and visibility in international intermodal container supply chains. Int. J. Shipping and Transport Logistics, 4(2), pp. 182-196.</w:t>
      </w:r>
    </w:p>
    <w:p w14:paraId="1C266C3F" w14:textId="77777777" w:rsidR="001E1475" w:rsidRDefault="001E1475" w:rsidP="001E1475">
      <w:pPr>
        <w:pStyle w:val="ListParagraph"/>
        <w:numPr>
          <w:ilvl w:val="0"/>
          <w:numId w:val="24"/>
        </w:numPr>
      </w:pPr>
      <w:proofErr w:type="spellStart"/>
      <w:r>
        <w:t>Azaiez</w:t>
      </w:r>
      <w:proofErr w:type="spellEnd"/>
      <w:r>
        <w:t>, M., &amp; Bier, V. (2007). Optimal resource allocation for security in reliability systems. European Journal of Operational Research, pp. 773-786.</w:t>
      </w:r>
    </w:p>
    <w:p w14:paraId="09138096" w14:textId="77777777" w:rsidR="001E1475" w:rsidRDefault="001E1475" w:rsidP="001E1475">
      <w:pPr>
        <w:pStyle w:val="ListParagraph"/>
        <w:numPr>
          <w:ilvl w:val="0"/>
          <w:numId w:val="24"/>
        </w:numPr>
      </w:pPr>
      <w:proofErr w:type="spellStart"/>
      <w:r>
        <w:t>Balmata</w:t>
      </w:r>
      <w:proofErr w:type="spellEnd"/>
      <w:r>
        <w:t xml:space="preserve">, J.-F., </w:t>
      </w:r>
      <w:proofErr w:type="spellStart"/>
      <w:r>
        <w:t>Lafonta</w:t>
      </w:r>
      <w:proofErr w:type="spellEnd"/>
      <w:r>
        <w:t xml:space="preserve">, F., </w:t>
      </w:r>
      <w:proofErr w:type="spellStart"/>
      <w:r>
        <w:t>Maifretb</w:t>
      </w:r>
      <w:proofErr w:type="spellEnd"/>
      <w:r>
        <w:t xml:space="preserve">, R., &amp; </w:t>
      </w:r>
      <w:proofErr w:type="spellStart"/>
      <w:r>
        <w:t>Pessel</w:t>
      </w:r>
      <w:proofErr w:type="spellEnd"/>
      <w:r>
        <w:t xml:space="preserve">, N. (2009, November). </w:t>
      </w:r>
      <w:proofErr w:type="spellStart"/>
      <w:r>
        <w:t>MAritime</w:t>
      </w:r>
      <w:proofErr w:type="spellEnd"/>
      <w:r>
        <w:t xml:space="preserve"> </w:t>
      </w:r>
      <w:proofErr w:type="spellStart"/>
      <w:r>
        <w:t>RISk</w:t>
      </w:r>
      <w:proofErr w:type="spellEnd"/>
      <w:r>
        <w:t xml:space="preserve"> Assessment (MARISA), a fuzzy approach to define an individual ship risk factor. Ocean Engineering, pp. 1278–1286.</w:t>
      </w:r>
    </w:p>
    <w:p w14:paraId="4C38A9D9" w14:textId="28314B81" w:rsidR="001E1475" w:rsidRDefault="001E1475" w:rsidP="001E1475">
      <w:pPr>
        <w:pStyle w:val="ListParagraph"/>
        <w:numPr>
          <w:ilvl w:val="0"/>
          <w:numId w:val="24"/>
        </w:numPr>
      </w:pPr>
      <w:r>
        <w:t xml:space="preserve">Bass, L., Clements, P., </w:t>
      </w:r>
      <w:r w:rsidR="00627D2E">
        <w:t>and</w:t>
      </w:r>
      <w:r>
        <w:t xml:space="preserve"> </w:t>
      </w:r>
      <w:proofErr w:type="spellStart"/>
      <w:r>
        <w:t>Kazman</w:t>
      </w:r>
      <w:proofErr w:type="spellEnd"/>
      <w:r>
        <w:t>, R. (2012). Software Architecture in Practice. Addison - Wesley.</w:t>
      </w:r>
    </w:p>
    <w:p w14:paraId="34D8BBE1" w14:textId="2BBDB29A" w:rsidR="001E1475" w:rsidRDefault="001E1475" w:rsidP="001E1475">
      <w:pPr>
        <w:pStyle w:val="ListParagraph"/>
        <w:numPr>
          <w:ilvl w:val="0"/>
          <w:numId w:val="24"/>
        </w:numPr>
      </w:pPr>
      <w:proofErr w:type="spellStart"/>
      <w:r>
        <w:t>Basuchoudhary</w:t>
      </w:r>
      <w:proofErr w:type="spellEnd"/>
      <w:r>
        <w:t xml:space="preserve">, A., </w:t>
      </w:r>
      <w:r w:rsidR="00627D2E">
        <w:t>and</w:t>
      </w:r>
      <w:r>
        <w:t xml:space="preserve"> </w:t>
      </w:r>
      <w:proofErr w:type="spellStart"/>
      <w:r>
        <w:t>Razzolini</w:t>
      </w:r>
      <w:proofErr w:type="spellEnd"/>
      <w:r>
        <w:t xml:space="preserve">, L. (2006). Hiding in plain sight - using </w:t>
      </w:r>
      <w:proofErr w:type="spellStart"/>
      <w:r>
        <w:t>signlas</w:t>
      </w:r>
      <w:proofErr w:type="spellEnd"/>
      <w:r>
        <w:t xml:space="preserve"> to detect terrorists. Public Choice, pp. 245-255.</w:t>
      </w:r>
    </w:p>
    <w:p w14:paraId="2C4DF017" w14:textId="0D138F5F" w:rsidR="00DD4E56" w:rsidRPr="00961E57" w:rsidRDefault="00DD4E56" w:rsidP="00961E57">
      <w:pPr>
        <w:pStyle w:val="yiv3557518709ydpde3f924dmsonormal"/>
        <w:numPr>
          <w:ilvl w:val="0"/>
          <w:numId w:val="24"/>
        </w:numPr>
        <w:shd w:val="clear" w:color="auto" w:fill="FFFFFF"/>
        <w:spacing w:before="0" w:beforeAutospacing="0" w:after="0" w:afterAutospacing="0"/>
        <w:rPr>
          <w:rFonts w:asciiTheme="minorHAnsi" w:hAnsiTheme="minorHAnsi" w:cs="Arial"/>
          <w:lang w:val="en-US"/>
        </w:rPr>
      </w:pPr>
      <w:r w:rsidRPr="00DE743E">
        <w:rPr>
          <w:rFonts w:asciiTheme="minorHAnsi" w:hAnsiTheme="minorHAnsi" w:cs="Arial"/>
          <w:lang w:val="en-US"/>
        </w:rPr>
        <w:t>Beresford, A., S.-H. Woo, and S. Pettit. </w:t>
      </w:r>
      <w:r w:rsidR="00365CA6">
        <w:rPr>
          <w:rFonts w:asciiTheme="minorHAnsi" w:hAnsiTheme="minorHAnsi" w:cs="Arial"/>
          <w:lang w:val="en-US"/>
        </w:rPr>
        <w:t>(</w:t>
      </w:r>
      <w:r w:rsidRPr="00DE743E">
        <w:rPr>
          <w:rFonts w:asciiTheme="minorHAnsi" w:hAnsiTheme="minorHAnsi" w:cs="Arial"/>
          <w:lang w:val="en-US"/>
        </w:rPr>
        <w:t>2011</w:t>
      </w:r>
      <w:r w:rsidR="00365CA6">
        <w:rPr>
          <w:rFonts w:asciiTheme="minorHAnsi" w:hAnsiTheme="minorHAnsi" w:cs="Arial"/>
          <w:lang w:val="en-US"/>
        </w:rPr>
        <w:t>)</w:t>
      </w:r>
      <w:r w:rsidRPr="00DE743E">
        <w:rPr>
          <w:rFonts w:asciiTheme="minorHAnsi" w:hAnsiTheme="minorHAnsi" w:cs="Arial"/>
          <w:lang w:val="en-US"/>
        </w:rPr>
        <w:t xml:space="preserve">. “Improving Port Performance: From Serving Ships to Adding Value in Supply Chains.” In Integrating Seaports and Trade Corridors, edited by P. Hall, R. J. McCalla, C. </w:t>
      </w:r>
      <w:proofErr w:type="spellStart"/>
      <w:r w:rsidRPr="00DE743E">
        <w:rPr>
          <w:rFonts w:asciiTheme="minorHAnsi" w:hAnsiTheme="minorHAnsi" w:cs="Arial"/>
          <w:lang w:val="en-US"/>
        </w:rPr>
        <w:t>Comtois</w:t>
      </w:r>
      <w:proofErr w:type="spellEnd"/>
      <w:r w:rsidRPr="00DE743E">
        <w:rPr>
          <w:rFonts w:asciiTheme="minorHAnsi" w:hAnsiTheme="minorHAnsi" w:cs="Arial"/>
          <w:lang w:val="en-US"/>
        </w:rPr>
        <w:t>, and B. Slack,</w:t>
      </w:r>
      <w:r>
        <w:rPr>
          <w:rFonts w:asciiTheme="minorHAnsi" w:hAnsiTheme="minorHAnsi" w:cs="Arial"/>
          <w:lang w:val="en-US"/>
        </w:rPr>
        <w:t xml:space="preserve"> </w:t>
      </w:r>
      <w:r w:rsidRPr="00DE743E">
        <w:rPr>
          <w:rFonts w:asciiTheme="minorHAnsi" w:hAnsiTheme="minorHAnsi" w:cs="Arial"/>
          <w:lang w:val="en-US"/>
        </w:rPr>
        <w:t xml:space="preserve">137–154. </w:t>
      </w:r>
      <w:proofErr w:type="spellStart"/>
      <w:r w:rsidRPr="00DE743E">
        <w:rPr>
          <w:rFonts w:asciiTheme="minorHAnsi" w:hAnsiTheme="minorHAnsi" w:cs="Arial"/>
          <w:lang w:val="en-US"/>
        </w:rPr>
        <w:t>Farnham</w:t>
      </w:r>
      <w:proofErr w:type="spellEnd"/>
      <w:r w:rsidRPr="00DE743E">
        <w:rPr>
          <w:rFonts w:asciiTheme="minorHAnsi" w:hAnsiTheme="minorHAnsi" w:cs="Arial"/>
          <w:lang w:val="en-US"/>
        </w:rPr>
        <w:t>: Ashgate.</w:t>
      </w:r>
    </w:p>
    <w:p w14:paraId="79AC7C9A" w14:textId="77777777" w:rsidR="001E1475" w:rsidRDefault="001E1475" w:rsidP="001E1475">
      <w:pPr>
        <w:pStyle w:val="ListParagraph"/>
        <w:numPr>
          <w:ilvl w:val="0"/>
          <w:numId w:val="24"/>
        </w:numPr>
      </w:pPr>
      <w:r>
        <w:lastRenderedPageBreak/>
        <w:t xml:space="preserve">Cane, T., </w:t>
      </w:r>
      <w:proofErr w:type="spellStart"/>
      <w:r>
        <w:t>Mattheis</w:t>
      </w:r>
      <w:proofErr w:type="spellEnd"/>
      <w:r>
        <w:t xml:space="preserve">, S., </w:t>
      </w:r>
      <w:proofErr w:type="spellStart"/>
      <w:r>
        <w:t>Tsoukos</w:t>
      </w:r>
      <w:proofErr w:type="spellEnd"/>
      <w:r>
        <w:t xml:space="preserve">, G., </w:t>
      </w:r>
      <w:proofErr w:type="spellStart"/>
      <w:r>
        <w:t>Focas</w:t>
      </w:r>
      <w:proofErr w:type="spellEnd"/>
      <w:r>
        <w:t xml:space="preserve">, C., &amp; </w:t>
      </w:r>
      <w:proofErr w:type="spellStart"/>
      <w:r>
        <w:t>Koliousis</w:t>
      </w:r>
      <w:proofErr w:type="spellEnd"/>
      <w:r>
        <w:t>, I. (2012). The e-Freight Multimodal e-Waybill. e-Freight conference. Munich.</w:t>
      </w:r>
    </w:p>
    <w:p w14:paraId="6935264A" w14:textId="77777777" w:rsidR="001E1475" w:rsidRDefault="001E1475" w:rsidP="001E1475">
      <w:pPr>
        <w:pStyle w:val="ListParagraph"/>
        <w:numPr>
          <w:ilvl w:val="0"/>
          <w:numId w:val="24"/>
        </w:numPr>
      </w:pPr>
      <w:r>
        <w:t>CBP. (2016). C-TPAT: Customs Trade Partnership Against Terrorism. Retrieved from C-TPAT: Customs Trade Partnership Against Terrorism: http://www.cbp.gov/xp/cgov/trade/cargo_security/ctpat</w:t>
      </w:r>
    </w:p>
    <w:p w14:paraId="0D73E3C0" w14:textId="0230894B" w:rsidR="007B3AA8" w:rsidRPr="007B3AA8" w:rsidRDefault="007B3AA8" w:rsidP="007B3AA8">
      <w:pPr>
        <w:pStyle w:val="yiv3557518709ydpde3f924dmsonormal"/>
        <w:numPr>
          <w:ilvl w:val="0"/>
          <w:numId w:val="24"/>
        </w:numPr>
        <w:shd w:val="clear" w:color="auto" w:fill="FFFFFF"/>
        <w:rPr>
          <w:rFonts w:asciiTheme="minorHAnsi" w:hAnsiTheme="minorHAnsi" w:cs="Arial"/>
          <w:lang w:val="en-US"/>
        </w:rPr>
      </w:pPr>
      <w:proofErr w:type="spellStart"/>
      <w:r w:rsidRPr="00DE743E">
        <w:rPr>
          <w:rFonts w:asciiTheme="minorHAnsi" w:hAnsiTheme="minorHAnsi" w:cs="Arial"/>
          <w:lang w:val="en-US"/>
        </w:rPr>
        <w:t>Chellappa</w:t>
      </w:r>
      <w:proofErr w:type="spellEnd"/>
      <w:r w:rsidRPr="00DE743E">
        <w:rPr>
          <w:rFonts w:asciiTheme="minorHAnsi" w:hAnsiTheme="minorHAnsi" w:cs="Arial"/>
          <w:lang w:val="en-US"/>
        </w:rPr>
        <w:t xml:space="preserve">, R.K. and </w:t>
      </w:r>
      <w:proofErr w:type="spellStart"/>
      <w:r w:rsidRPr="00DE743E">
        <w:rPr>
          <w:rFonts w:asciiTheme="minorHAnsi" w:hAnsiTheme="minorHAnsi" w:cs="Arial"/>
          <w:lang w:val="en-US"/>
        </w:rPr>
        <w:t>Pavlou</w:t>
      </w:r>
      <w:proofErr w:type="spellEnd"/>
      <w:r w:rsidRPr="00DE743E">
        <w:rPr>
          <w:rFonts w:asciiTheme="minorHAnsi" w:hAnsiTheme="minorHAnsi" w:cs="Arial"/>
          <w:lang w:val="en-US"/>
        </w:rPr>
        <w:t xml:space="preserve">, P. </w:t>
      </w:r>
      <w:r w:rsidR="00CB6127">
        <w:rPr>
          <w:rFonts w:asciiTheme="minorHAnsi" w:hAnsiTheme="minorHAnsi" w:cs="Arial"/>
          <w:lang w:val="en-US"/>
        </w:rPr>
        <w:t>A</w:t>
      </w:r>
      <w:r w:rsidRPr="00DE743E">
        <w:rPr>
          <w:rFonts w:asciiTheme="minorHAnsi" w:hAnsiTheme="minorHAnsi" w:cs="Arial"/>
          <w:lang w:val="en-US"/>
        </w:rPr>
        <w:t xml:space="preserve">., </w:t>
      </w:r>
      <w:r w:rsidR="00CB6127">
        <w:rPr>
          <w:rFonts w:asciiTheme="minorHAnsi" w:hAnsiTheme="minorHAnsi" w:cs="Arial"/>
          <w:lang w:val="en-US"/>
        </w:rPr>
        <w:t>(</w:t>
      </w:r>
      <w:r w:rsidRPr="00DE743E">
        <w:rPr>
          <w:rFonts w:asciiTheme="minorHAnsi" w:hAnsiTheme="minorHAnsi" w:cs="Arial"/>
          <w:lang w:val="en-US"/>
        </w:rPr>
        <w:t>2002</w:t>
      </w:r>
      <w:r w:rsidR="00CB6127">
        <w:rPr>
          <w:rFonts w:asciiTheme="minorHAnsi" w:hAnsiTheme="minorHAnsi" w:cs="Arial"/>
          <w:lang w:val="en-US"/>
        </w:rPr>
        <w:t>)</w:t>
      </w:r>
      <w:r w:rsidRPr="00DE743E">
        <w:rPr>
          <w:rFonts w:asciiTheme="minorHAnsi" w:hAnsiTheme="minorHAnsi" w:cs="Arial"/>
          <w:lang w:val="en-US"/>
        </w:rPr>
        <w:t>. Perceived information security, financial liability and consumer trust in electronic commerce transactions. Logistics Information Management, 15, pp.358–368.</w:t>
      </w:r>
    </w:p>
    <w:p w14:paraId="370AD8F3" w14:textId="6A5A4CF7" w:rsidR="001E1475" w:rsidRDefault="001E1475" w:rsidP="001E1475">
      <w:pPr>
        <w:pStyle w:val="ListParagraph"/>
        <w:numPr>
          <w:ilvl w:val="0"/>
          <w:numId w:val="24"/>
        </w:numPr>
      </w:pPr>
      <w:r>
        <w:t xml:space="preserve">Chen, L., Ali-Babar, M., &amp; </w:t>
      </w:r>
      <w:proofErr w:type="spellStart"/>
      <w:r>
        <w:t>Nuseibeh</w:t>
      </w:r>
      <w:proofErr w:type="spellEnd"/>
      <w:r>
        <w:t>, B. (2013). Characterizing Architecturally Significant Requirements. IEEE Software, 30(2), 38-45.</w:t>
      </w:r>
    </w:p>
    <w:p w14:paraId="25478EC7" w14:textId="2052E0E7" w:rsidR="00B97ACC" w:rsidRPr="00B97ACC" w:rsidRDefault="00B97ACC" w:rsidP="00B97ACC">
      <w:pPr>
        <w:pStyle w:val="yiv3557518709ydpde3f924dmsonormal"/>
        <w:numPr>
          <w:ilvl w:val="0"/>
          <w:numId w:val="24"/>
        </w:numPr>
        <w:shd w:val="clear" w:color="auto" w:fill="FFFFFF"/>
        <w:rPr>
          <w:rFonts w:asciiTheme="minorHAnsi" w:hAnsiTheme="minorHAnsi" w:cs="Arial"/>
          <w:lang w:val="en-US"/>
        </w:rPr>
      </w:pPr>
      <w:r w:rsidRPr="00DE743E">
        <w:rPr>
          <w:rFonts w:asciiTheme="minorHAnsi" w:hAnsiTheme="minorHAnsi" w:cs="Arial"/>
          <w:lang w:val="en-US"/>
        </w:rPr>
        <w:t xml:space="preserve">Chow, H.K.H., Choy K.L., Lee, W.B., Chan, F.T.S. </w:t>
      </w:r>
      <w:r w:rsidR="00494129">
        <w:rPr>
          <w:rFonts w:asciiTheme="minorHAnsi" w:hAnsiTheme="minorHAnsi" w:cs="Arial"/>
          <w:lang w:val="en-US"/>
        </w:rPr>
        <w:t>(</w:t>
      </w:r>
      <w:r w:rsidRPr="00DE743E">
        <w:rPr>
          <w:rFonts w:asciiTheme="minorHAnsi" w:hAnsiTheme="minorHAnsi" w:cs="Arial"/>
          <w:lang w:val="en-US"/>
        </w:rPr>
        <w:t>2007</w:t>
      </w:r>
      <w:r w:rsidR="00494129">
        <w:rPr>
          <w:rFonts w:asciiTheme="minorHAnsi" w:hAnsiTheme="minorHAnsi" w:cs="Arial"/>
          <w:lang w:val="en-US"/>
        </w:rPr>
        <w:t>)</w:t>
      </w:r>
      <w:r w:rsidRPr="00DE743E">
        <w:rPr>
          <w:rFonts w:asciiTheme="minorHAnsi" w:hAnsiTheme="minorHAnsi" w:cs="Arial"/>
          <w:lang w:val="en-US"/>
        </w:rPr>
        <w:t>. Integration of web-based and RFID technology in visualizing logistics operations – a case study. Supply Chain Management: An International Journal, 12(3), pp.221–234.</w:t>
      </w:r>
    </w:p>
    <w:p w14:paraId="2A48F581" w14:textId="184A0A10" w:rsidR="006F1350" w:rsidRPr="006F1350" w:rsidRDefault="006F1350" w:rsidP="006F1350">
      <w:pPr>
        <w:pStyle w:val="yiv3557518709ydpde3f924dmsonormal"/>
        <w:numPr>
          <w:ilvl w:val="0"/>
          <w:numId w:val="24"/>
        </w:numPr>
        <w:shd w:val="clear" w:color="auto" w:fill="FFFFFF"/>
        <w:spacing w:before="0" w:beforeAutospacing="0" w:after="0" w:afterAutospacing="0"/>
        <w:rPr>
          <w:rFonts w:asciiTheme="minorHAnsi" w:hAnsiTheme="minorHAnsi" w:cs="Arial"/>
          <w:lang w:val="en-US"/>
        </w:rPr>
      </w:pPr>
      <w:proofErr w:type="spellStart"/>
      <w:r w:rsidRPr="00DE743E">
        <w:rPr>
          <w:rFonts w:asciiTheme="minorHAnsi" w:hAnsiTheme="minorHAnsi" w:cs="Arial"/>
          <w:lang w:val="en-US"/>
        </w:rPr>
        <w:t>Closs</w:t>
      </w:r>
      <w:proofErr w:type="spellEnd"/>
      <w:r w:rsidRPr="00DE743E">
        <w:rPr>
          <w:rFonts w:asciiTheme="minorHAnsi" w:hAnsiTheme="minorHAnsi" w:cs="Arial"/>
          <w:lang w:val="en-US"/>
        </w:rPr>
        <w:t xml:space="preserve">, D.J. and </w:t>
      </w:r>
      <w:proofErr w:type="spellStart"/>
      <w:r w:rsidRPr="00DE743E">
        <w:rPr>
          <w:rFonts w:asciiTheme="minorHAnsi" w:hAnsiTheme="minorHAnsi" w:cs="Arial"/>
          <w:lang w:val="en-US"/>
        </w:rPr>
        <w:t>McGarrell</w:t>
      </w:r>
      <w:proofErr w:type="spellEnd"/>
      <w:r w:rsidRPr="00DE743E">
        <w:rPr>
          <w:rFonts w:asciiTheme="minorHAnsi" w:hAnsiTheme="minorHAnsi" w:cs="Arial"/>
          <w:lang w:val="en-US"/>
        </w:rPr>
        <w:t>, E.F. (2004), “Enhancing security throughout the supply chain”, IBM Center for the Business of Government, Washington, DC.</w:t>
      </w:r>
    </w:p>
    <w:p w14:paraId="3631A39E" w14:textId="77777777" w:rsidR="001E1475" w:rsidRDefault="001E1475" w:rsidP="001E1475">
      <w:pPr>
        <w:pStyle w:val="ListParagraph"/>
        <w:numPr>
          <w:ilvl w:val="0"/>
          <w:numId w:val="24"/>
        </w:numPr>
      </w:pPr>
      <w:r>
        <w:t xml:space="preserve">CONTAIN Consortium. (2011). Container Security Advanced Information Networking. </w:t>
      </w:r>
    </w:p>
    <w:p w14:paraId="295EA6DD" w14:textId="0C8A377D" w:rsidR="001E1475" w:rsidRDefault="001E1475" w:rsidP="001E1475">
      <w:pPr>
        <w:pStyle w:val="ListParagraph"/>
        <w:numPr>
          <w:ilvl w:val="0"/>
          <w:numId w:val="24"/>
        </w:numPr>
      </w:pPr>
      <w:r>
        <w:t>CP3 Group. (2016). AEO Guidelines. Retrieved from AEO Guidelines: http://www.cp3group.com/attachments/AEO%20guidelines.pdf</w:t>
      </w:r>
    </w:p>
    <w:p w14:paraId="126536E4" w14:textId="77777777" w:rsidR="00CE773D" w:rsidRDefault="001E1475" w:rsidP="001E1475">
      <w:pPr>
        <w:pStyle w:val="ListParagraph"/>
        <w:numPr>
          <w:ilvl w:val="0"/>
          <w:numId w:val="24"/>
        </w:numPr>
      </w:pPr>
      <w:r>
        <w:t xml:space="preserve">CYSM Consortium. (2013). Collaborative Cyber/Physical Security Management System (Grant Agreement No 4000003750 (Co-funded by the Prevention, Preparedness and Consequence Management of Terrorism and other Security-related Risks </w:t>
      </w:r>
      <w:proofErr w:type="spellStart"/>
      <w:r>
        <w:t>Programme</w:t>
      </w:r>
      <w:proofErr w:type="spellEnd"/>
      <w:r>
        <w:t xml:space="preserve"> of the European Union).</w:t>
      </w:r>
    </w:p>
    <w:p w14:paraId="2F34242F" w14:textId="593E2FD6" w:rsidR="001E1475" w:rsidRPr="00CE773D" w:rsidRDefault="00CE773D" w:rsidP="00CE773D">
      <w:pPr>
        <w:pStyle w:val="yiv3557518709ydpde3f924dmsonormal"/>
        <w:numPr>
          <w:ilvl w:val="0"/>
          <w:numId w:val="24"/>
        </w:numPr>
        <w:shd w:val="clear" w:color="auto" w:fill="FFFFFF"/>
        <w:rPr>
          <w:rFonts w:asciiTheme="minorHAnsi" w:hAnsiTheme="minorHAnsi" w:cs="Arial"/>
          <w:lang w:val="en-US"/>
        </w:rPr>
      </w:pPr>
      <w:r w:rsidRPr="00DE743E">
        <w:rPr>
          <w:rFonts w:asciiTheme="minorHAnsi" w:hAnsiTheme="minorHAnsi" w:cs="Arial"/>
          <w:lang w:val="en-US"/>
        </w:rPr>
        <w:t xml:space="preserve">Dhillon, G. &amp; Backhouse, J., </w:t>
      </w:r>
      <w:r w:rsidR="009B3B87">
        <w:rPr>
          <w:rFonts w:asciiTheme="minorHAnsi" w:hAnsiTheme="minorHAnsi" w:cs="Arial"/>
          <w:lang w:val="en-US"/>
        </w:rPr>
        <w:t>(</w:t>
      </w:r>
      <w:r w:rsidRPr="00DE743E">
        <w:rPr>
          <w:rFonts w:asciiTheme="minorHAnsi" w:hAnsiTheme="minorHAnsi" w:cs="Arial"/>
          <w:lang w:val="en-US"/>
        </w:rPr>
        <w:t>2000</w:t>
      </w:r>
      <w:r w:rsidR="009B3B87">
        <w:rPr>
          <w:rFonts w:asciiTheme="minorHAnsi" w:hAnsiTheme="minorHAnsi" w:cs="Arial"/>
          <w:lang w:val="en-US"/>
        </w:rPr>
        <w:t>)</w:t>
      </w:r>
      <w:r w:rsidRPr="00DE743E">
        <w:rPr>
          <w:rFonts w:asciiTheme="minorHAnsi" w:hAnsiTheme="minorHAnsi" w:cs="Arial"/>
          <w:lang w:val="en-US"/>
        </w:rPr>
        <w:t>. Information System Security Management in the New Millennium. Communications of the ACM, 43(7), pp.125–128.</w:t>
      </w:r>
      <w:r w:rsidR="001E1475">
        <w:t xml:space="preserve"> </w:t>
      </w:r>
    </w:p>
    <w:p w14:paraId="7E5CE5E1" w14:textId="77777777" w:rsidR="001E1475" w:rsidRDefault="001E1475" w:rsidP="001E1475">
      <w:pPr>
        <w:pStyle w:val="ListParagraph"/>
        <w:numPr>
          <w:ilvl w:val="0"/>
          <w:numId w:val="24"/>
        </w:numPr>
      </w:pPr>
      <w:r>
        <w:t xml:space="preserve">ENISA. (2011). First annual report of cyber incidents in the EU: 51 severe outages reported over 2011. </w:t>
      </w:r>
    </w:p>
    <w:p w14:paraId="4CEBDB87" w14:textId="2A8D6B4A" w:rsidR="001E1475" w:rsidRDefault="001E1475" w:rsidP="001E1475">
      <w:pPr>
        <w:pStyle w:val="ListParagraph"/>
        <w:numPr>
          <w:ilvl w:val="0"/>
          <w:numId w:val="24"/>
        </w:numPr>
      </w:pPr>
      <w:r>
        <w:t xml:space="preserve">Ernst </w:t>
      </w:r>
      <w:r w:rsidR="00627D2E">
        <w:t xml:space="preserve">and </w:t>
      </w:r>
      <w:r>
        <w:t xml:space="preserve">Young. (2012). Global Information Security Survey: Fighting to close the Gap. </w:t>
      </w:r>
    </w:p>
    <w:p w14:paraId="0F51AE60" w14:textId="77777777" w:rsidR="001E1475" w:rsidRDefault="001E1475" w:rsidP="001E1475">
      <w:pPr>
        <w:pStyle w:val="ListParagraph"/>
        <w:numPr>
          <w:ilvl w:val="0"/>
          <w:numId w:val="24"/>
        </w:numPr>
      </w:pPr>
      <w:r>
        <w:t>European Commission. (2003). COMMISSION REGULATION (EC) No 2286/2003. Brussels: European Parliament. Retrieved from http://eur-lex.europa.eu/LexUriServ/LexUriServ.do?uri=OJ:L:2003:343:0001:0123:en:PDF</w:t>
      </w:r>
    </w:p>
    <w:p w14:paraId="4B9B54AB" w14:textId="77777777" w:rsidR="001E1475" w:rsidRDefault="001E1475" w:rsidP="001E1475">
      <w:pPr>
        <w:pStyle w:val="ListParagraph"/>
        <w:numPr>
          <w:ilvl w:val="0"/>
          <w:numId w:val="24"/>
        </w:numPr>
      </w:pPr>
      <w:r>
        <w:t xml:space="preserve">European Commission. (2003). Commission Regulation (EC) No 2286/2003 of 18 December 2003 amending Regulation (EEC) No 2454/93 laying down provisions for the implementation of Council Regulation (EEC) No 2913/92 establishing the Community Customs Code. </w:t>
      </w:r>
      <w:proofErr w:type="spellStart"/>
      <w:r>
        <w:t>Btussels</w:t>
      </w:r>
      <w:proofErr w:type="spellEnd"/>
      <w:r>
        <w:t>: European Parliament. Retrieved from http://ec.europa.eu/taxation_customs/customs/procedural_aspects/general/sad/index_en.htm</w:t>
      </w:r>
    </w:p>
    <w:p w14:paraId="210BFC04" w14:textId="77777777" w:rsidR="001E1475" w:rsidRDefault="001E1475" w:rsidP="001E1475">
      <w:pPr>
        <w:pStyle w:val="ListParagraph"/>
        <w:numPr>
          <w:ilvl w:val="0"/>
          <w:numId w:val="24"/>
        </w:numPr>
      </w:pPr>
      <w:r>
        <w:t xml:space="preserve">European Commission. (2006). Commission Recommendation establishing a common "Practical Handbook for Border Guards (Schengen Handbook)". </w:t>
      </w:r>
    </w:p>
    <w:p w14:paraId="63CFDB66" w14:textId="77777777" w:rsidR="001E1475" w:rsidRDefault="001E1475" w:rsidP="001E1475">
      <w:pPr>
        <w:pStyle w:val="ListParagraph"/>
        <w:numPr>
          <w:ilvl w:val="0"/>
          <w:numId w:val="24"/>
        </w:numPr>
      </w:pPr>
      <w:r>
        <w:t xml:space="preserve">EUROPEAN COMMISSION. (2010). A Digital Agenda for Europe </w:t>
      </w:r>
      <w:proofErr w:type="gramStart"/>
      <w:r>
        <w:t>COM(</w:t>
      </w:r>
      <w:proofErr w:type="gramEnd"/>
      <w:r>
        <w:t xml:space="preserve">2010) 245 final/2 . </w:t>
      </w:r>
    </w:p>
    <w:p w14:paraId="3820CFDE" w14:textId="77777777" w:rsidR="001E1475" w:rsidRDefault="001E1475" w:rsidP="001E1475">
      <w:pPr>
        <w:pStyle w:val="ListParagraph"/>
        <w:numPr>
          <w:ilvl w:val="0"/>
          <w:numId w:val="24"/>
        </w:numPr>
      </w:pPr>
      <w:r>
        <w:t xml:space="preserve">European Commission. (2016). Authorized Economic Operators – Guidelines. Retrieved from Authorized Economic Operators – Guidelines: </w:t>
      </w:r>
      <w:r>
        <w:lastRenderedPageBreak/>
        <w:t>https://ec.europa.eu/taxation_customs/resources/documents/customs/policy_issues/customs_sec</w:t>
      </w:r>
    </w:p>
    <w:p w14:paraId="5DD33C22" w14:textId="77777777" w:rsidR="001E1475" w:rsidRDefault="001E1475" w:rsidP="001E1475">
      <w:pPr>
        <w:pStyle w:val="ListParagraph"/>
        <w:numPr>
          <w:ilvl w:val="0"/>
          <w:numId w:val="24"/>
        </w:numPr>
      </w:pPr>
      <w:r>
        <w:t>European Commission. (2017). European Customs Information Portal. Retrieved from http://ec.europa.eu/ecip/help/faq/ens7_en.htm</w:t>
      </w:r>
    </w:p>
    <w:p w14:paraId="0BB6BEF2" w14:textId="77777777" w:rsidR="001E1475" w:rsidRDefault="001E1475" w:rsidP="001E1475">
      <w:pPr>
        <w:pStyle w:val="ListParagraph"/>
        <w:numPr>
          <w:ilvl w:val="0"/>
          <w:numId w:val="24"/>
        </w:numPr>
      </w:pPr>
      <w:r>
        <w:t>European Port Community Systems Association. (2012). Port Community Systems. Retrieved from http://www.epcsa.eu/port-community-systems</w:t>
      </w:r>
    </w:p>
    <w:p w14:paraId="7CC7EE2D" w14:textId="77777777" w:rsidR="001E1475" w:rsidRDefault="001E1475" w:rsidP="001E1475">
      <w:pPr>
        <w:pStyle w:val="ListParagraph"/>
        <w:numPr>
          <w:ilvl w:val="0"/>
          <w:numId w:val="24"/>
        </w:numPr>
      </w:pPr>
      <w:r>
        <w:t xml:space="preserve">FRONTEX. (2012). Best Practice Technical Guidelines for Automated Border Control Systems. </w:t>
      </w:r>
    </w:p>
    <w:p w14:paraId="1D093141" w14:textId="6660A8C2" w:rsidR="001E1475" w:rsidRDefault="001E1475" w:rsidP="001E1475">
      <w:pPr>
        <w:pStyle w:val="ListParagraph"/>
        <w:numPr>
          <w:ilvl w:val="0"/>
          <w:numId w:val="24"/>
        </w:numPr>
      </w:pPr>
      <w:r>
        <w:t xml:space="preserve">Future Travel Experience. (2011). Taiwan trials automated border control. Retrieved from </w:t>
      </w:r>
      <w:hyperlink r:id="rId30" w:history="1">
        <w:r w:rsidR="00851FFE" w:rsidRPr="003A1602">
          <w:rPr>
            <w:rStyle w:val="Hyperlink"/>
          </w:rPr>
          <w:t>http://www.futuretravelexperience.com/2011/03/taiwan-trials-automated-border-control</w:t>
        </w:r>
      </w:hyperlink>
      <w:r w:rsidR="00851FFE">
        <w:t>.</w:t>
      </w:r>
    </w:p>
    <w:p w14:paraId="253713CA" w14:textId="315AE61D" w:rsidR="0077467B" w:rsidRPr="0077467B" w:rsidRDefault="0077467B" w:rsidP="0077467B">
      <w:pPr>
        <w:pStyle w:val="yiv3557518709ydpde3f924dmsonormal"/>
        <w:numPr>
          <w:ilvl w:val="0"/>
          <w:numId w:val="24"/>
        </w:numPr>
        <w:shd w:val="clear" w:color="auto" w:fill="FFFFFF"/>
        <w:rPr>
          <w:rFonts w:asciiTheme="minorHAnsi" w:hAnsiTheme="minorHAnsi" w:cs="Arial"/>
          <w:lang w:val="en-US"/>
        </w:rPr>
      </w:pPr>
      <w:r w:rsidRPr="00DE743E">
        <w:rPr>
          <w:rFonts w:asciiTheme="minorHAnsi" w:hAnsiTheme="minorHAnsi" w:cs="Arial"/>
          <w:lang w:val="en-US"/>
        </w:rPr>
        <w:t xml:space="preserve">Gordon, L. A. and Loeb, M.P., </w:t>
      </w:r>
      <w:r w:rsidR="009B3B87">
        <w:rPr>
          <w:rFonts w:asciiTheme="minorHAnsi" w:hAnsiTheme="minorHAnsi" w:cs="Arial"/>
          <w:lang w:val="en-US"/>
        </w:rPr>
        <w:t>(</w:t>
      </w:r>
      <w:r w:rsidRPr="00DE743E">
        <w:rPr>
          <w:rFonts w:asciiTheme="minorHAnsi" w:hAnsiTheme="minorHAnsi" w:cs="Arial"/>
          <w:lang w:val="en-US"/>
        </w:rPr>
        <w:t>2002</w:t>
      </w:r>
      <w:r w:rsidR="009B3B87">
        <w:rPr>
          <w:rFonts w:asciiTheme="minorHAnsi" w:hAnsiTheme="minorHAnsi" w:cs="Arial"/>
          <w:lang w:val="en-US"/>
        </w:rPr>
        <w:t>)</w:t>
      </w:r>
      <w:r w:rsidRPr="00DE743E">
        <w:rPr>
          <w:rFonts w:asciiTheme="minorHAnsi" w:hAnsiTheme="minorHAnsi" w:cs="Arial"/>
          <w:lang w:val="en-US"/>
        </w:rPr>
        <w:t>. The economics of information security investment. ACM Transactions on Information and System Security, 5(4), pp.438–457.</w:t>
      </w:r>
    </w:p>
    <w:p w14:paraId="22D4F154" w14:textId="6FB4656E" w:rsidR="00851FFE" w:rsidRPr="00C13A77" w:rsidRDefault="00C13A77" w:rsidP="00C13A77">
      <w:pPr>
        <w:pStyle w:val="yiv3557518709ydpde3f924dmsonormal"/>
        <w:numPr>
          <w:ilvl w:val="0"/>
          <w:numId w:val="24"/>
        </w:numPr>
        <w:shd w:val="clear" w:color="auto" w:fill="FFFFFF"/>
        <w:spacing w:before="0" w:beforeAutospacing="0" w:after="0" w:afterAutospacing="0"/>
        <w:rPr>
          <w:rFonts w:asciiTheme="minorHAnsi" w:hAnsiTheme="minorHAnsi" w:cs="Arial"/>
          <w:lang w:val="en-US"/>
        </w:rPr>
      </w:pPr>
      <w:proofErr w:type="spellStart"/>
      <w:r w:rsidRPr="00DE743E">
        <w:rPr>
          <w:rFonts w:asciiTheme="minorHAnsi" w:hAnsiTheme="minorHAnsi" w:cs="Arial"/>
          <w:lang w:val="en-US"/>
        </w:rPr>
        <w:t>Herz</w:t>
      </w:r>
      <w:proofErr w:type="spellEnd"/>
      <w:r w:rsidRPr="00DE743E">
        <w:rPr>
          <w:rFonts w:asciiTheme="minorHAnsi" w:hAnsiTheme="minorHAnsi" w:cs="Arial"/>
          <w:lang w:val="en-US"/>
        </w:rPr>
        <w:t xml:space="preserve">, N.; </w:t>
      </w:r>
      <w:proofErr w:type="spellStart"/>
      <w:r w:rsidRPr="00DE743E">
        <w:rPr>
          <w:rFonts w:asciiTheme="minorHAnsi" w:hAnsiTheme="minorHAnsi" w:cs="Arial"/>
          <w:lang w:val="en-US"/>
        </w:rPr>
        <w:t>Flamig</w:t>
      </w:r>
      <w:proofErr w:type="spellEnd"/>
      <w:r w:rsidRPr="00DE743E">
        <w:rPr>
          <w:rFonts w:asciiTheme="minorHAnsi" w:hAnsiTheme="minorHAnsi" w:cs="Arial"/>
          <w:lang w:val="en-US"/>
        </w:rPr>
        <w:t xml:space="preserve">, H. </w:t>
      </w:r>
      <w:r w:rsidR="009B3B87">
        <w:rPr>
          <w:rFonts w:asciiTheme="minorHAnsi" w:hAnsiTheme="minorHAnsi" w:cs="Arial"/>
          <w:lang w:val="en-US"/>
        </w:rPr>
        <w:t>(</w:t>
      </w:r>
      <w:r w:rsidRPr="00DE743E">
        <w:rPr>
          <w:rFonts w:asciiTheme="minorHAnsi" w:hAnsiTheme="minorHAnsi" w:cs="Arial"/>
          <w:lang w:val="en-US"/>
        </w:rPr>
        <w:t>2012</w:t>
      </w:r>
      <w:r w:rsidR="009B3B87">
        <w:rPr>
          <w:rFonts w:asciiTheme="minorHAnsi" w:hAnsiTheme="minorHAnsi" w:cs="Arial"/>
          <w:lang w:val="en-US"/>
        </w:rPr>
        <w:t>)</w:t>
      </w:r>
      <w:r w:rsidRPr="00DE743E">
        <w:rPr>
          <w:rFonts w:asciiTheme="minorHAnsi" w:hAnsiTheme="minorHAnsi" w:cs="Arial"/>
          <w:lang w:val="en-US"/>
        </w:rPr>
        <w:t xml:space="preserve">. Integrating supply chain management strategies in port logistics: defining requirements for port actors, in Proceedings of 9th International Meetings on Logistics Research. 15–17 August 2012, Montreal, Canada. Association </w:t>
      </w:r>
      <w:proofErr w:type="spellStart"/>
      <w:r w:rsidRPr="00DE743E">
        <w:rPr>
          <w:rFonts w:asciiTheme="minorHAnsi" w:hAnsiTheme="minorHAnsi" w:cs="Arial"/>
          <w:lang w:val="en-US"/>
        </w:rPr>
        <w:t>Internationale</w:t>
      </w:r>
      <w:proofErr w:type="spellEnd"/>
      <w:r w:rsidRPr="00DE743E">
        <w:rPr>
          <w:rFonts w:asciiTheme="minorHAnsi" w:hAnsiTheme="minorHAnsi" w:cs="Arial"/>
          <w:lang w:val="en-US"/>
        </w:rPr>
        <w:t xml:space="preserve"> de Recherche </w:t>
      </w:r>
      <w:proofErr w:type="spellStart"/>
      <w:r w:rsidRPr="00DE743E">
        <w:rPr>
          <w:rFonts w:asciiTheme="minorHAnsi" w:hAnsiTheme="minorHAnsi" w:cs="Arial"/>
          <w:lang w:val="en-US"/>
        </w:rPr>
        <w:t>en</w:t>
      </w:r>
      <w:proofErr w:type="spellEnd"/>
      <w:r w:rsidRPr="00DE743E">
        <w:rPr>
          <w:rFonts w:asciiTheme="minorHAnsi" w:hAnsiTheme="minorHAnsi" w:cs="Arial"/>
          <w:lang w:val="en-US"/>
        </w:rPr>
        <w:t xml:space="preserve"> </w:t>
      </w:r>
      <w:proofErr w:type="spellStart"/>
      <w:r w:rsidRPr="00DE743E">
        <w:rPr>
          <w:rFonts w:asciiTheme="minorHAnsi" w:hAnsiTheme="minorHAnsi" w:cs="Arial"/>
          <w:lang w:val="en-US"/>
        </w:rPr>
        <w:t>Logistique</w:t>
      </w:r>
      <w:proofErr w:type="spellEnd"/>
      <w:r w:rsidRPr="00DE743E">
        <w:rPr>
          <w:rFonts w:asciiTheme="minorHAnsi" w:hAnsiTheme="minorHAnsi" w:cs="Arial"/>
          <w:lang w:val="en-US"/>
        </w:rPr>
        <w:t>.</w:t>
      </w:r>
    </w:p>
    <w:p w14:paraId="04B35CAA" w14:textId="77777777" w:rsidR="001E1475" w:rsidRDefault="001E1475" w:rsidP="001E1475">
      <w:pPr>
        <w:pStyle w:val="ListParagraph"/>
        <w:numPr>
          <w:ilvl w:val="0"/>
          <w:numId w:val="24"/>
        </w:numPr>
      </w:pPr>
      <w:r>
        <w:t>International Maritime Organization. (2002). IMO adopts comprehensive maritime security measures. Retrieved from http://www.imo.org/blast/mainframe.asp?topic_id=583&amp;doc_id=2689</w:t>
      </w:r>
    </w:p>
    <w:p w14:paraId="6FF69542" w14:textId="77777777" w:rsidR="001E1475" w:rsidRDefault="001E1475" w:rsidP="001E1475">
      <w:pPr>
        <w:pStyle w:val="ListParagraph"/>
        <w:numPr>
          <w:ilvl w:val="0"/>
          <w:numId w:val="24"/>
        </w:numPr>
      </w:pPr>
      <w:r>
        <w:t xml:space="preserve">International Maritime Organization. (2010). ISM Code and Guidelines on Implementation of the ISM Code 2010. </w:t>
      </w:r>
    </w:p>
    <w:p w14:paraId="61C90B52" w14:textId="77777777" w:rsidR="001E1475" w:rsidRDefault="001E1475" w:rsidP="001E1475">
      <w:pPr>
        <w:pStyle w:val="ListParagraph"/>
        <w:numPr>
          <w:ilvl w:val="0"/>
          <w:numId w:val="24"/>
        </w:numPr>
      </w:pPr>
      <w:r>
        <w:t xml:space="preserve">International Maritime Organization. (2012). GUIDE TO MARITIME SECURITY AND THE ISPS CODE. </w:t>
      </w:r>
    </w:p>
    <w:p w14:paraId="78C43CDA" w14:textId="77777777" w:rsidR="001E1475" w:rsidRDefault="001E1475" w:rsidP="001E1475">
      <w:pPr>
        <w:pStyle w:val="ListParagraph"/>
        <w:numPr>
          <w:ilvl w:val="0"/>
          <w:numId w:val="24"/>
        </w:numPr>
      </w:pPr>
      <w:r>
        <w:t>International Maritime Organization. (2016). International Convention for the Safety of Life at Sea (SOLAS), 1974. Retrieved from International Convention for the Safety of Life at Sea (SOLAS), 1974: http://www.imo.org/en/About/conventions/listofconventions/pages/international-convention-for-the-safety-of-life-at-sea-(solas),-1974.aspx</w:t>
      </w:r>
    </w:p>
    <w:p w14:paraId="1B5F5EE6" w14:textId="77777777" w:rsidR="001E1475" w:rsidRDefault="001E1475" w:rsidP="001E1475">
      <w:pPr>
        <w:pStyle w:val="ListParagraph"/>
        <w:numPr>
          <w:ilvl w:val="0"/>
          <w:numId w:val="24"/>
        </w:numPr>
      </w:pPr>
      <w:r>
        <w:t xml:space="preserve">International Standardization Organization. (2005). ISO/IEC 27002:2005 Information technology - Security techniques - Code of practice for information security management. </w:t>
      </w:r>
    </w:p>
    <w:p w14:paraId="34C86004" w14:textId="77777777" w:rsidR="001E1475" w:rsidRDefault="001E1475" w:rsidP="001E1475">
      <w:pPr>
        <w:pStyle w:val="ListParagraph"/>
        <w:numPr>
          <w:ilvl w:val="0"/>
          <w:numId w:val="24"/>
        </w:numPr>
      </w:pPr>
      <w:r>
        <w:t xml:space="preserve">International Standardization Organization. (2008). ISO 9001:2008: Quality management systems -- Requirements. </w:t>
      </w:r>
    </w:p>
    <w:p w14:paraId="061857B7" w14:textId="77777777" w:rsidR="001E1475" w:rsidRDefault="001E1475" w:rsidP="001E1475">
      <w:pPr>
        <w:pStyle w:val="ListParagraph"/>
        <w:numPr>
          <w:ilvl w:val="0"/>
          <w:numId w:val="24"/>
        </w:numPr>
      </w:pPr>
      <w:r>
        <w:t xml:space="preserve">International Standardization Organization. (2009). ISO 9004:2009: Managing for the sustained success of an organization - A quality management approach. </w:t>
      </w:r>
    </w:p>
    <w:p w14:paraId="6EE9CE49" w14:textId="77777777" w:rsidR="001E1475" w:rsidRDefault="001E1475" w:rsidP="001E1475">
      <w:pPr>
        <w:pStyle w:val="ListParagraph"/>
        <w:numPr>
          <w:ilvl w:val="0"/>
          <w:numId w:val="24"/>
        </w:numPr>
      </w:pPr>
      <w:r>
        <w:t xml:space="preserve">International Standardization Organization. (2009). ISO/DIS 31000: Risk management — Principles and guidelines on implementation. </w:t>
      </w:r>
    </w:p>
    <w:p w14:paraId="1A9BB950" w14:textId="77777777" w:rsidR="001E1475" w:rsidRDefault="001E1475" w:rsidP="001E1475">
      <w:pPr>
        <w:pStyle w:val="ListParagraph"/>
        <w:numPr>
          <w:ilvl w:val="0"/>
          <w:numId w:val="24"/>
        </w:numPr>
      </w:pPr>
      <w:r>
        <w:t>Ireland, R. (2009). The WCO SAFE Framework of standards: Avoiding excess in global supply chain security policy. World Customs Organization.</w:t>
      </w:r>
    </w:p>
    <w:p w14:paraId="6320F007" w14:textId="77777777" w:rsidR="001E1475" w:rsidRDefault="001E1475" w:rsidP="001E1475">
      <w:pPr>
        <w:pStyle w:val="ListParagraph"/>
        <w:numPr>
          <w:ilvl w:val="0"/>
          <w:numId w:val="24"/>
        </w:numPr>
      </w:pPr>
      <w:r>
        <w:t xml:space="preserve">JRC - Joint Research Center of the European Union. (2017, 08 10). </w:t>
      </w:r>
      <w:proofErr w:type="spellStart"/>
      <w:r>
        <w:t>ConTraffic</w:t>
      </w:r>
      <w:proofErr w:type="spellEnd"/>
      <w:r>
        <w:t xml:space="preserve"> Online Services. Retrieved from https://contraffic.jrc.ec.europa.eu/</w:t>
      </w:r>
    </w:p>
    <w:p w14:paraId="01A51EB4" w14:textId="77777777" w:rsidR="001E1475" w:rsidRDefault="001E1475" w:rsidP="001E1475">
      <w:pPr>
        <w:pStyle w:val="ListParagraph"/>
        <w:numPr>
          <w:ilvl w:val="0"/>
          <w:numId w:val="24"/>
        </w:numPr>
      </w:pPr>
      <w:proofErr w:type="spellStart"/>
      <w:r>
        <w:t>Koliousis</w:t>
      </w:r>
      <w:proofErr w:type="spellEnd"/>
      <w:r>
        <w:t xml:space="preserve">, I. (2019). A conceptual framework that monitors port facility access through integrated Port Community Systems and improves port &amp; terminal </w:t>
      </w:r>
      <w:r>
        <w:lastRenderedPageBreak/>
        <w:t>security performance. International Journal of Shipping and Transport Logistics, forthcoming.</w:t>
      </w:r>
    </w:p>
    <w:p w14:paraId="369790EB" w14:textId="77777777" w:rsidR="001E1475" w:rsidRDefault="001E1475" w:rsidP="001E1475">
      <w:pPr>
        <w:pStyle w:val="ListParagraph"/>
        <w:numPr>
          <w:ilvl w:val="0"/>
          <w:numId w:val="24"/>
        </w:numPr>
      </w:pPr>
      <w:proofErr w:type="spellStart"/>
      <w:r>
        <w:t>Mazeradi</w:t>
      </w:r>
      <w:proofErr w:type="spellEnd"/>
      <w:r>
        <w:t xml:space="preserve">, A., &amp; </w:t>
      </w:r>
      <w:proofErr w:type="spellStart"/>
      <w:r>
        <w:t>Ekwall</w:t>
      </w:r>
      <w:proofErr w:type="spellEnd"/>
      <w:r>
        <w:t>, D. (2009). Impacts of the ISPS code on port activities – a case study on Swedish ports. World Review of Intermodal Transportation Research, 2(4), pp. 326-342.</w:t>
      </w:r>
    </w:p>
    <w:p w14:paraId="6F9F63AE" w14:textId="5FA4E4AC" w:rsidR="001E1475" w:rsidRDefault="001E1475" w:rsidP="001E1475">
      <w:pPr>
        <w:pStyle w:val="ListParagraph"/>
        <w:numPr>
          <w:ilvl w:val="0"/>
          <w:numId w:val="24"/>
        </w:numPr>
      </w:pPr>
      <w:proofErr w:type="spellStart"/>
      <w:r>
        <w:t>Morrall</w:t>
      </w:r>
      <w:proofErr w:type="spellEnd"/>
      <w:r>
        <w:t xml:space="preserve">, A., </w:t>
      </w:r>
      <w:proofErr w:type="spellStart"/>
      <w:r>
        <w:t>Rainbird</w:t>
      </w:r>
      <w:proofErr w:type="spellEnd"/>
      <w:r>
        <w:t xml:space="preserve">, J., </w:t>
      </w:r>
      <w:proofErr w:type="spellStart"/>
      <w:r>
        <w:t>Katsoulakas</w:t>
      </w:r>
      <w:proofErr w:type="spellEnd"/>
      <w:r>
        <w:t xml:space="preserve">, T., </w:t>
      </w:r>
      <w:proofErr w:type="spellStart"/>
      <w:r>
        <w:t>Koliousis</w:t>
      </w:r>
      <w:proofErr w:type="spellEnd"/>
      <w:r>
        <w:t xml:space="preserve">, I., &amp; </w:t>
      </w:r>
      <w:proofErr w:type="spellStart"/>
      <w:r>
        <w:t>Varelas</w:t>
      </w:r>
      <w:proofErr w:type="spellEnd"/>
      <w:r>
        <w:t xml:space="preserve">, T. (2016). e-Maritime for Automating Legacy Shipping Practices. Transportation Research Procedia, 143-152. </w:t>
      </w:r>
      <w:proofErr w:type="spellStart"/>
      <w:proofErr w:type="gramStart"/>
      <w:r>
        <w:t>doi:https</w:t>
      </w:r>
      <w:proofErr w:type="spellEnd"/>
      <w:r>
        <w:t>://doi.org/10.1016/j.trpro.2016.05.050</w:t>
      </w:r>
      <w:proofErr w:type="gramEnd"/>
    </w:p>
    <w:p w14:paraId="6A066931" w14:textId="07E7AFD7" w:rsidR="00264BE3" w:rsidRDefault="00EC771B" w:rsidP="00264BE3">
      <w:pPr>
        <w:pStyle w:val="yiv3557518709ydpde3f924dmsonormal"/>
        <w:numPr>
          <w:ilvl w:val="0"/>
          <w:numId w:val="24"/>
        </w:numPr>
        <w:shd w:val="clear" w:color="auto" w:fill="FFFFFF"/>
        <w:spacing w:before="0" w:beforeAutospacing="0" w:after="0" w:afterAutospacing="0"/>
        <w:rPr>
          <w:rFonts w:asciiTheme="minorHAnsi" w:hAnsiTheme="minorHAnsi" w:cs="Arial"/>
          <w:lang w:val="en-US"/>
        </w:rPr>
      </w:pPr>
      <w:r w:rsidRPr="00DE743E">
        <w:rPr>
          <w:rFonts w:asciiTheme="minorHAnsi" w:hAnsiTheme="minorHAnsi" w:cs="Arial"/>
          <w:lang w:val="en-US"/>
        </w:rPr>
        <w:t>Murphy, P.R. and Wood, D.F. (2008), Contemporary Logistics, 9th ed., Pearson Education, Upper Saddle River, NJ.</w:t>
      </w:r>
    </w:p>
    <w:p w14:paraId="5E5187CC" w14:textId="110F90E8" w:rsidR="006F6F33" w:rsidRPr="006F6F33" w:rsidRDefault="006F6F33" w:rsidP="006F6F33">
      <w:pPr>
        <w:pStyle w:val="yiv3557518709ydpde3f924dmsonormal"/>
        <w:numPr>
          <w:ilvl w:val="0"/>
          <w:numId w:val="24"/>
        </w:numPr>
        <w:shd w:val="clear" w:color="auto" w:fill="FFFFFF"/>
        <w:spacing w:before="0" w:beforeAutospacing="0" w:after="0" w:afterAutospacing="0"/>
        <w:rPr>
          <w:rFonts w:asciiTheme="minorHAnsi" w:hAnsiTheme="minorHAnsi" w:cs="Arial"/>
          <w:lang w:val="en-US"/>
        </w:rPr>
      </w:pPr>
      <w:proofErr w:type="spellStart"/>
      <w:r w:rsidRPr="00DE743E">
        <w:rPr>
          <w:rFonts w:asciiTheme="minorHAnsi" w:hAnsiTheme="minorHAnsi" w:cs="Arial"/>
          <w:lang w:val="en-US"/>
        </w:rPr>
        <w:t>Notteboom</w:t>
      </w:r>
      <w:proofErr w:type="spellEnd"/>
      <w:r w:rsidRPr="00DE743E">
        <w:rPr>
          <w:rFonts w:asciiTheme="minorHAnsi" w:hAnsiTheme="minorHAnsi" w:cs="Arial"/>
          <w:lang w:val="en-US"/>
        </w:rPr>
        <w:t xml:space="preserve">, T. </w:t>
      </w:r>
      <w:r w:rsidR="009B3B87">
        <w:rPr>
          <w:rFonts w:asciiTheme="minorHAnsi" w:hAnsiTheme="minorHAnsi" w:cs="Arial"/>
          <w:lang w:val="en-US"/>
        </w:rPr>
        <w:t>(</w:t>
      </w:r>
      <w:r w:rsidRPr="00DE743E">
        <w:rPr>
          <w:rFonts w:asciiTheme="minorHAnsi" w:hAnsiTheme="minorHAnsi" w:cs="Arial"/>
          <w:lang w:val="en-US"/>
        </w:rPr>
        <w:t>2006</w:t>
      </w:r>
      <w:r w:rsidR="009B3B87">
        <w:rPr>
          <w:rFonts w:asciiTheme="minorHAnsi" w:hAnsiTheme="minorHAnsi" w:cs="Arial"/>
          <w:lang w:val="en-US"/>
        </w:rPr>
        <w:t>)</w:t>
      </w:r>
      <w:r w:rsidRPr="00DE743E">
        <w:rPr>
          <w:rFonts w:asciiTheme="minorHAnsi" w:hAnsiTheme="minorHAnsi" w:cs="Arial"/>
          <w:lang w:val="en-US"/>
        </w:rPr>
        <w:t xml:space="preserve">. Fostering seaports – and beyond: challenging the challengers, in Proceedings of ITMMA Maritime and Port Symposium. 25–28 </w:t>
      </w:r>
      <w:proofErr w:type="gramStart"/>
      <w:r w:rsidRPr="00DE743E">
        <w:rPr>
          <w:rFonts w:asciiTheme="minorHAnsi" w:hAnsiTheme="minorHAnsi" w:cs="Arial"/>
          <w:lang w:val="en-US"/>
        </w:rPr>
        <w:t>October,</w:t>
      </w:r>
      <w:proofErr w:type="gramEnd"/>
      <w:r w:rsidRPr="00DE743E">
        <w:rPr>
          <w:rFonts w:asciiTheme="minorHAnsi" w:hAnsiTheme="minorHAnsi" w:cs="Arial"/>
          <w:lang w:val="en-US"/>
        </w:rPr>
        <w:t xml:space="preserve"> 2006, Antwerp, Belgium. Institute of Transport and Maritime Management.</w:t>
      </w:r>
    </w:p>
    <w:p w14:paraId="0F61D01A" w14:textId="4D21300E" w:rsidR="00A57965" w:rsidRPr="00B71873" w:rsidRDefault="00A57965" w:rsidP="00B71873">
      <w:pPr>
        <w:pStyle w:val="yiv3557518709ydpde3f924dmsonormal"/>
        <w:numPr>
          <w:ilvl w:val="0"/>
          <w:numId w:val="24"/>
        </w:numPr>
        <w:shd w:val="clear" w:color="auto" w:fill="FFFFFF"/>
        <w:spacing w:before="0" w:beforeAutospacing="0" w:after="0" w:afterAutospacing="0"/>
        <w:rPr>
          <w:rFonts w:asciiTheme="minorHAnsi" w:hAnsiTheme="minorHAnsi" w:cs="Arial"/>
          <w:lang w:val="en-US"/>
        </w:rPr>
      </w:pPr>
      <w:r w:rsidRPr="00DE743E">
        <w:rPr>
          <w:rFonts w:asciiTheme="minorHAnsi" w:hAnsiTheme="minorHAnsi" w:cs="Arial"/>
          <w:lang w:val="en-US"/>
        </w:rPr>
        <w:t>Pettit, S. J., and A. K. C. Beresford. </w:t>
      </w:r>
      <w:r w:rsidR="009B3B87">
        <w:rPr>
          <w:rFonts w:asciiTheme="minorHAnsi" w:hAnsiTheme="minorHAnsi" w:cs="Arial"/>
          <w:lang w:val="en-US"/>
        </w:rPr>
        <w:t>(</w:t>
      </w:r>
      <w:r w:rsidRPr="00DE743E">
        <w:rPr>
          <w:rFonts w:asciiTheme="minorHAnsi" w:hAnsiTheme="minorHAnsi" w:cs="Arial"/>
          <w:lang w:val="en-US"/>
        </w:rPr>
        <w:t>2009</w:t>
      </w:r>
      <w:r w:rsidR="00E0536D">
        <w:rPr>
          <w:rFonts w:asciiTheme="minorHAnsi" w:hAnsiTheme="minorHAnsi" w:cs="Arial"/>
          <w:lang w:val="en-US"/>
        </w:rPr>
        <w:t>)</w:t>
      </w:r>
      <w:r w:rsidRPr="00DE743E">
        <w:rPr>
          <w:rFonts w:asciiTheme="minorHAnsi" w:hAnsiTheme="minorHAnsi" w:cs="Arial"/>
          <w:lang w:val="en-US"/>
        </w:rPr>
        <w:t>. “Port Development: From Gateways to Logistics Hubs.” Maritime Policy &amp; Management 36 (3): 253–267.</w:t>
      </w:r>
    </w:p>
    <w:p w14:paraId="50C00D7C" w14:textId="77777777" w:rsidR="001E1475" w:rsidRDefault="001E1475" w:rsidP="001E1475">
      <w:pPr>
        <w:pStyle w:val="ListParagraph"/>
        <w:numPr>
          <w:ilvl w:val="0"/>
          <w:numId w:val="24"/>
        </w:numPr>
      </w:pPr>
      <w:r>
        <w:t xml:space="preserve">Port of </w:t>
      </w:r>
      <w:proofErr w:type="gramStart"/>
      <w:r>
        <w:t>Helsinki .</w:t>
      </w:r>
      <w:proofErr w:type="gramEnd"/>
      <w:r>
        <w:t xml:space="preserve"> (n.d.). Port of Helsinki West Terminal. Retrieved from http://www.portofhelsinki.fi/passengers/west_terminal</w:t>
      </w:r>
    </w:p>
    <w:p w14:paraId="72D230E0" w14:textId="77777777" w:rsidR="001E1475" w:rsidRDefault="001E1475" w:rsidP="001E1475">
      <w:pPr>
        <w:pStyle w:val="ListParagraph"/>
        <w:numPr>
          <w:ilvl w:val="0"/>
          <w:numId w:val="24"/>
        </w:numPr>
      </w:pPr>
      <w:proofErr w:type="spellStart"/>
      <w:r>
        <w:t>PriceWaterhouse</w:t>
      </w:r>
      <w:proofErr w:type="spellEnd"/>
      <w:r>
        <w:t xml:space="preserve"> Coopers. (2013). The Global State of Information Security Survey 2013. </w:t>
      </w:r>
    </w:p>
    <w:p w14:paraId="04A9F19F" w14:textId="77777777" w:rsidR="001E1475" w:rsidRDefault="001E1475" w:rsidP="001E1475">
      <w:pPr>
        <w:pStyle w:val="ListParagraph"/>
        <w:numPr>
          <w:ilvl w:val="0"/>
          <w:numId w:val="24"/>
        </w:numPr>
      </w:pPr>
      <w:r>
        <w:t>Prokop, D. (2004). Smart and safe borders: the logistics of inbound cargo security. International Journal of Logistics Management, 15(2), 65-75.</w:t>
      </w:r>
    </w:p>
    <w:p w14:paraId="06A71823" w14:textId="4A99EC72" w:rsidR="001E1475" w:rsidRDefault="001E1475" w:rsidP="001E1475">
      <w:pPr>
        <w:pStyle w:val="ListParagraph"/>
        <w:numPr>
          <w:ilvl w:val="0"/>
          <w:numId w:val="24"/>
        </w:numPr>
      </w:pPr>
      <w:r>
        <w:t xml:space="preserve">Rice, J., &amp; </w:t>
      </w:r>
      <w:proofErr w:type="spellStart"/>
      <w:r>
        <w:t>Spayd</w:t>
      </w:r>
      <w:proofErr w:type="spellEnd"/>
      <w:r>
        <w:t>, P. (2005). Investing in Supply Chain Security: Collateral Benefits. Washington DC: IBM Center for Business of Government.</w:t>
      </w:r>
    </w:p>
    <w:p w14:paraId="0E10B359" w14:textId="08FA3966" w:rsidR="00A04A8F" w:rsidRPr="00A04A8F" w:rsidRDefault="00A04A8F" w:rsidP="00A04A8F">
      <w:pPr>
        <w:pStyle w:val="yiv3557518709ydpde3f924dmsonormal"/>
        <w:numPr>
          <w:ilvl w:val="0"/>
          <w:numId w:val="24"/>
        </w:numPr>
        <w:shd w:val="clear" w:color="auto" w:fill="FFFFFF"/>
        <w:spacing w:before="0" w:beforeAutospacing="0" w:after="0" w:afterAutospacing="0"/>
        <w:rPr>
          <w:rFonts w:asciiTheme="minorHAnsi" w:hAnsiTheme="minorHAnsi" w:cs="Arial"/>
          <w:lang w:val="en-US"/>
        </w:rPr>
      </w:pPr>
      <w:r w:rsidRPr="00DE743E">
        <w:rPr>
          <w:rFonts w:asciiTheme="minorHAnsi" w:hAnsiTheme="minorHAnsi" w:cs="Arial"/>
          <w:lang w:val="en-US"/>
        </w:rPr>
        <w:t>Robinson, R. </w:t>
      </w:r>
      <w:r w:rsidR="00E0536D">
        <w:rPr>
          <w:rFonts w:asciiTheme="minorHAnsi" w:hAnsiTheme="minorHAnsi" w:cs="Arial"/>
          <w:lang w:val="en-US"/>
        </w:rPr>
        <w:t>(</w:t>
      </w:r>
      <w:r w:rsidRPr="00DE743E">
        <w:rPr>
          <w:rFonts w:asciiTheme="minorHAnsi" w:hAnsiTheme="minorHAnsi" w:cs="Arial"/>
          <w:lang w:val="en-US"/>
        </w:rPr>
        <w:t>2006</w:t>
      </w:r>
      <w:r w:rsidR="00E0536D">
        <w:rPr>
          <w:rFonts w:asciiTheme="minorHAnsi" w:hAnsiTheme="minorHAnsi" w:cs="Arial"/>
          <w:lang w:val="en-US"/>
        </w:rPr>
        <w:t>)</w:t>
      </w:r>
      <w:r w:rsidRPr="00DE743E">
        <w:rPr>
          <w:rFonts w:asciiTheme="minorHAnsi" w:hAnsiTheme="minorHAnsi" w:cs="Arial"/>
          <w:lang w:val="en-US"/>
        </w:rPr>
        <w:t xml:space="preserve">. “Port-Oriented Landside Logistics in Australian Ports: A Strategic Framework.” Maritime Economics &amp; Logistics 8 (1): 40–59. </w:t>
      </w:r>
    </w:p>
    <w:p w14:paraId="5355B31B" w14:textId="77777777" w:rsidR="001E1475" w:rsidRDefault="001E1475" w:rsidP="001E1475">
      <w:pPr>
        <w:pStyle w:val="ListParagraph"/>
        <w:numPr>
          <w:ilvl w:val="0"/>
          <w:numId w:val="24"/>
        </w:numPr>
      </w:pPr>
      <w:r>
        <w:t>Sandler, T., &amp; Arce, D. (2003). Terrorism &amp; Game Theory. Simulation &amp; Gaming, p. 3190337.</w:t>
      </w:r>
    </w:p>
    <w:p w14:paraId="19C4FC16" w14:textId="2F92DB87" w:rsidR="001E1475" w:rsidRDefault="001E1475" w:rsidP="001E1475">
      <w:pPr>
        <w:pStyle w:val="ListParagraph"/>
        <w:numPr>
          <w:ilvl w:val="0"/>
          <w:numId w:val="24"/>
        </w:numPr>
      </w:pPr>
      <w:r>
        <w:t xml:space="preserve">Sandler, T., &amp; </w:t>
      </w:r>
      <w:proofErr w:type="spellStart"/>
      <w:r>
        <w:t>Lapan</w:t>
      </w:r>
      <w:proofErr w:type="spellEnd"/>
      <w:r>
        <w:t>, H. (</w:t>
      </w:r>
      <w:r w:rsidR="00DF7ABF">
        <w:t>1988</w:t>
      </w:r>
      <w:r>
        <w:t xml:space="preserve">). The calculus of dissent: an analysis of terrorists' choice of targets. </w:t>
      </w:r>
      <w:proofErr w:type="spellStart"/>
      <w:r>
        <w:t>Synthese</w:t>
      </w:r>
      <w:proofErr w:type="spellEnd"/>
      <w:r>
        <w:t>, pp. 245-261.</w:t>
      </w:r>
    </w:p>
    <w:p w14:paraId="35079356" w14:textId="77777777" w:rsidR="001E1475" w:rsidRDefault="001E1475" w:rsidP="001E1475">
      <w:pPr>
        <w:pStyle w:val="ListParagraph"/>
        <w:numPr>
          <w:ilvl w:val="0"/>
          <w:numId w:val="24"/>
        </w:numPr>
      </w:pPr>
      <w:proofErr w:type="spellStart"/>
      <w:r>
        <w:t>Sheffi</w:t>
      </w:r>
      <w:proofErr w:type="spellEnd"/>
      <w:r>
        <w:t>, Y. (2001). Supply chain management under the threat of international terrorism. International Journal of Logistics Management, 12(2), pp. 1-11.</w:t>
      </w:r>
    </w:p>
    <w:p w14:paraId="7EAC1EAF" w14:textId="5E3BA83E" w:rsidR="001E1475" w:rsidRDefault="001E1475" w:rsidP="001E1475">
      <w:pPr>
        <w:pStyle w:val="ListParagraph"/>
        <w:numPr>
          <w:ilvl w:val="0"/>
          <w:numId w:val="24"/>
        </w:numPr>
      </w:pPr>
      <w:r>
        <w:t xml:space="preserve">SMART-CM Consortium. (2016). SMART Container Chain Management. Retrieved from SMART Container Chain Management: </w:t>
      </w:r>
      <w:hyperlink r:id="rId31" w:history="1">
        <w:r w:rsidR="002A4F6F" w:rsidRPr="003A1602">
          <w:rPr>
            <w:rStyle w:val="Hyperlink"/>
          </w:rPr>
          <w:t>http://www.smart-cm.eu/</w:t>
        </w:r>
      </w:hyperlink>
    </w:p>
    <w:p w14:paraId="00823402" w14:textId="6D92854E" w:rsidR="002A4F6F" w:rsidRPr="002A4F6F" w:rsidRDefault="002A4F6F" w:rsidP="002A4F6F">
      <w:pPr>
        <w:pStyle w:val="yiv3557518709ydpde3f924dmsonormal"/>
        <w:numPr>
          <w:ilvl w:val="0"/>
          <w:numId w:val="24"/>
        </w:numPr>
        <w:shd w:val="clear" w:color="auto" w:fill="FFFFFF"/>
        <w:rPr>
          <w:rFonts w:asciiTheme="minorHAnsi" w:hAnsiTheme="minorHAnsi" w:cs="Arial"/>
          <w:lang w:val="en-US"/>
        </w:rPr>
      </w:pPr>
      <w:r w:rsidRPr="00DE743E">
        <w:rPr>
          <w:rFonts w:asciiTheme="minorHAnsi" w:hAnsiTheme="minorHAnsi" w:cs="Arial"/>
          <w:lang w:val="en-US"/>
        </w:rPr>
        <w:t xml:space="preserve">Smith, G.E., Watson, K.A., Baker, W.H. and </w:t>
      </w:r>
      <w:proofErr w:type="spellStart"/>
      <w:r w:rsidRPr="00DE743E">
        <w:rPr>
          <w:rFonts w:asciiTheme="minorHAnsi" w:hAnsiTheme="minorHAnsi" w:cs="Arial"/>
          <w:lang w:val="en-US"/>
        </w:rPr>
        <w:t>Pokorski</w:t>
      </w:r>
      <w:proofErr w:type="spellEnd"/>
      <w:r w:rsidRPr="00DE743E">
        <w:rPr>
          <w:rFonts w:asciiTheme="minorHAnsi" w:hAnsiTheme="minorHAnsi" w:cs="Arial"/>
          <w:lang w:val="en-US"/>
        </w:rPr>
        <w:t>, J.H.  </w:t>
      </w:r>
      <w:r w:rsidR="00E0536D">
        <w:rPr>
          <w:rFonts w:asciiTheme="minorHAnsi" w:hAnsiTheme="minorHAnsi" w:cs="Arial"/>
          <w:lang w:val="en-US"/>
        </w:rPr>
        <w:t>(</w:t>
      </w:r>
      <w:r w:rsidRPr="00DE743E">
        <w:rPr>
          <w:rFonts w:asciiTheme="minorHAnsi" w:hAnsiTheme="minorHAnsi" w:cs="Arial"/>
          <w:lang w:val="en-US"/>
        </w:rPr>
        <w:t>2007</w:t>
      </w:r>
      <w:r w:rsidR="00E0536D">
        <w:rPr>
          <w:rFonts w:asciiTheme="minorHAnsi" w:hAnsiTheme="minorHAnsi" w:cs="Arial"/>
          <w:lang w:val="en-US"/>
        </w:rPr>
        <w:t>)</w:t>
      </w:r>
      <w:r w:rsidRPr="00DE743E">
        <w:rPr>
          <w:rFonts w:asciiTheme="minorHAnsi" w:hAnsiTheme="minorHAnsi" w:cs="Arial"/>
          <w:lang w:val="en-US"/>
        </w:rPr>
        <w:t>. A critical balance: collaboration and security in the IT-enabled supply chain. International Journal of Production Research, 45(11), pp.2595–2613.</w:t>
      </w:r>
    </w:p>
    <w:p w14:paraId="2C22149D" w14:textId="77777777" w:rsidR="001E1475" w:rsidRDefault="001E1475" w:rsidP="001E1475">
      <w:pPr>
        <w:pStyle w:val="ListParagraph"/>
        <w:numPr>
          <w:ilvl w:val="0"/>
          <w:numId w:val="24"/>
        </w:numPr>
      </w:pPr>
      <w:r>
        <w:t>Stevenson, D. (2005). The impact of ISPS code on seafarers. International Conference Security of Ships, Ports &amp; Coasts. Halifax, Nova Scotia.</w:t>
      </w:r>
    </w:p>
    <w:p w14:paraId="327D9A63" w14:textId="77777777" w:rsidR="001E1475" w:rsidRDefault="001E1475" w:rsidP="001E1475">
      <w:pPr>
        <w:pStyle w:val="ListParagraph"/>
        <w:numPr>
          <w:ilvl w:val="0"/>
          <w:numId w:val="24"/>
        </w:numPr>
      </w:pPr>
      <w:r>
        <w:t xml:space="preserve">SUPPORT Consortium. (2010). SUPPORT - Security </w:t>
      </w:r>
      <w:proofErr w:type="spellStart"/>
      <w:r>
        <w:t>UPgrade</w:t>
      </w:r>
      <w:proofErr w:type="spellEnd"/>
      <w:r>
        <w:t xml:space="preserve"> for PORTs. </w:t>
      </w:r>
    </w:p>
    <w:p w14:paraId="5CD3DE88" w14:textId="1BAEBD1E" w:rsidR="00944646" w:rsidRPr="00944646" w:rsidRDefault="00944646" w:rsidP="00944646">
      <w:pPr>
        <w:pStyle w:val="yiv3557518709ydpde3f924dmsonormal"/>
        <w:numPr>
          <w:ilvl w:val="0"/>
          <w:numId w:val="24"/>
        </w:numPr>
        <w:shd w:val="clear" w:color="auto" w:fill="FFFFFF"/>
        <w:spacing w:before="0" w:beforeAutospacing="0" w:after="0" w:afterAutospacing="0"/>
        <w:rPr>
          <w:rFonts w:asciiTheme="minorHAnsi" w:hAnsiTheme="minorHAnsi" w:cs="Arial"/>
          <w:lang w:val="en-US"/>
        </w:rPr>
      </w:pPr>
      <w:r w:rsidRPr="00DE743E">
        <w:rPr>
          <w:rFonts w:asciiTheme="minorHAnsi" w:hAnsiTheme="minorHAnsi" w:cs="Arial"/>
          <w:lang w:val="en-US"/>
        </w:rPr>
        <w:t xml:space="preserve">Talley, W. K. </w:t>
      </w:r>
      <w:r>
        <w:rPr>
          <w:rFonts w:asciiTheme="minorHAnsi" w:hAnsiTheme="minorHAnsi" w:cs="Arial"/>
          <w:lang w:val="en-US"/>
        </w:rPr>
        <w:t>(</w:t>
      </w:r>
      <w:r w:rsidRPr="00DE743E">
        <w:rPr>
          <w:rFonts w:asciiTheme="minorHAnsi" w:hAnsiTheme="minorHAnsi" w:cs="Arial"/>
          <w:lang w:val="en-US"/>
        </w:rPr>
        <w:t>2009</w:t>
      </w:r>
      <w:r>
        <w:rPr>
          <w:rFonts w:asciiTheme="minorHAnsi" w:hAnsiTheme="minorHAnsi" w:cs="Arial"/>
          <w:lang w:val="en-US"/>
        </w:rPr>
        <w:t>)</w:t>
      </w:r>
      <w:r w:rsidRPr="00DE743E">
        <w:rPr>
          <w:rFonts w:asciiTheme="minorHAnsi" w:hAnsiTheme="minorHAnsi" w:cs="Arial"/>
          <w:lang w:val="en-US"/>
        </w:rPr>
        <w:t xml:space="preserve">. Port Economics. </w:t>
      </w:r>
      <w:r>
        <w:rPr>
          <w:rFonts w:asciiTheme="minorHAnsi" w:hAnsiTheme="minorHAnsi" w:cs="Arial"/>
          <w:lang w:val="en-US"/>
        </w:rPr>
        <w:t xml:space="preserve">Abingdon: </w:t>
      </w:r>
      <w:r w:rsidRPr="00DE743E">
        <w:rPr>
          <w:rFonts w:asciiTheme="minorHAnsi" w:hAnsiTheme="minorHAnsi" w:cs="Arial"/>
          <w:lang w:val="en-US"/>
        </w:rPr>
        <w:t>Routledge. 232 p.</w:t>
      </w:r>
    </w:p>
    <w:p w14:paraId="17988928" w14:textId="651474DB" w:rsidR="001E1475" w:rsidRDefault="001E1475" w:rsidP="001E1475">
      <w:pPr>
        <w:pStyle w:val="ListParagraph"/>
        <w:numPr>
          <w:ilvl w:val="0"/>
          <w:numId w:val="24"/>
        </w:numPr>
      </w:pPr>
      <w:r>
        <w:t xml:space="preserve">The World Bank. (2011). Border Management Modernization. </w:t>
      </w:r>
    </w:p>
    <w:p w14:paraId="51D2780E" w14:textId="77777777" w:rsidR="001E1475" w:rsidRDefault="001E1475" w:rsidP="001E1475">
      <w:pPr>
        <w:pStyle w:val="ListParagraph"/>
        <w:numPr>
          <w:ilvl w:val="0"/>
          <w:numId w:val="24"/>
        </w:numPr>
      </w:pPr>
      <w:r>
        <w:t xml:space="preserve">United Nations. (2003). The Single Window Concept. </w:t>
      </w:r>
    </w:p>
    <w:p w14:paraId="12549797" w14:textId="77777777" w:rsidR="001E1475" w:rsidRDefault="001E1475" w:rsidP="001E1475">
      <w:pPr>
        <w:pStyle w:val="ListParagraph"/>
        <w:numPr>
          <w:ilvl w:val="0"/>
          <w:numId w:val="24"/>
        </w:numPr>
      </w:pPr>
      <w:r>
        <w:lastRenderedPageBreak/>
        <w:t>Universal Business Language Committee. (2013). Universal Business Language Version 2.1. Retrieved from http://docs.oasis-open.org/ubl/prd3-UBL-2.1/UBL-2.1.html</w:t>
      </w:r>
    </w:p>
    <w:p w14:paraId="524841EA" w14:textId="77777777" w:rsidR="001E1475" w:rsidRDefault="001E1475" w:rsidP="001E1475">
      <w:pPr>
        <w:pStyle w:val="ListParagraph"/>
        <w:numPr>
          <w:ilvl w:val="0"/>
          <w:numId w:val="24"/>
        </w:numPr>
      </w:pPr>
      <w:r>
        <w:t xml:space="preserve">US Coast Guard. (2010). Maritime Security Risk Analysis Model: Overview for USCG-CREATE </w:t>
      </w:r>
      <w:proofErr w:type="gramStart"/>
      <w:r>
        <w:t>Maritime .</w:t>
      </w:r>
      <w:proofErr w:type="gramEnd"/>
      <w:r>
        <w:t xml:space="preserve"> </w:t>
      </w:r>
    </w:p>
    <w:p w14:paraId="3915817B" w14:textId="3001E1D5" w:rsidR="001E1475" w:rsidRDefault="001E1475" w:rsidP="001E1475">
      <w:pPr>
        <w:pStyle w:val="ListParagraph"/>
        <w:numPr>
          <w:ilvl w:val="0"/>
          <w:numId w:val="24"/>
        </w:numPr>
      </w:pPr>
      <w:proofErr w:type="spellStart"/>
      <w:r>
        <w:t>Varfis</w:t>
      </w:r>
      <w:proofErr w:type="spellEnd"/>
      <w:r>
        <w:t xml:space="preserve">, A., </w:t>
      </w:r>
      <w:proofErr w:type="spellStart"/>
      <w:r>
        <w:t>Kotsakis</w:t>
      </w:r>
      <w:proofErr w:type="spellEnd"/>
      <w:r>
        <w:t xml:space="preserve">, E., </w:t>
      </w:r>
      <w:proofErr w:type="spellStart"/>
      <w:r>
        <w:t>Tsois</w:t>
      </w:r>
      <w:proofErr w:type="spellEnd"/>
      <w:r>
        <w:t xml:space="preserve">, A., </w:t>
      </w:r>
      <w:proofErr w:type="spellStart"/>
      <w:r>
        <w:t>Donati</w:t>
      </w:r>
      <w:proofErr w:type="spellEnd"/>
      <w:r>
        <w:t xml:space="preserve">, A., </w:t>
      </w:r>
      <w:proofErr w:type="spellStart"/>
      <w:r>
        <w:t>Sjachyn</w:t>
      </w:r>
      <w:proofErr w:type="spellEnd"/>
      <w:r>
        <w:t xml:space="preserve">, M., </w:t>
      </w:r>
      <w:proofErr w:type="spellStart"/>
      <w:r>
        <w:t>Camossi</w:t>
      </w:r>
      <w:proofErr w:type="spellEnd"/>
      <w:r>
        <w:t>, E.</w:t>
      </w:r>
      <w:proofErr w:type="gramStart"/>
      <w:r>
        <w:t xml:space="preserve">,  </w:t>
      </w:r>
      <w:proofErr w:type="spellStart"/>
      <w:r>
        <w:t>Pellissie</w:t>
      </w:r>
      <w:proofErr w:type="spellEnd"/>
      <w:proofErr w:type="gramEnd"/>
      <w:r>
        <w:t xml:space="preserve">, m. (2011). </w:t>
      </w:r>
      <w:proofErr w:type="spellStart"/>
      <w:proofErr w:type="gramStart"/>
      <w:r>
        <w:t>ConTraffic:Maritime</w:t>
      </w:r>
      <w:proofErr w:type="spellEnd"/>
      <w:proofErr w:type="gramEnd"/>
      <w:r>
        <w:t xml:space="preserve"> container traffic anomaly detection. International Workshop on Maritime Anomaly Detection. Tilburg: Tilburg University.</w:t>
      </w:r>
    </w:p>
    <w:p w14:paraId="09150C80" w14:textId="77777777" w:rsidR="001E1475" w:rsidRDefault="001E1475" w:rsidP="001E1475">
      <w:pPr>
        <w:pStyle w:val="ListParagraph"/>
        <w:numPr>
          <w:ilvl w:val="0"/>
          <w:numId w:val="24"/>
        </w:numPr>
      </w:pPr>
      <w:proofErr w:type="spellStart"/>
      <w:r>
        <w:t>Willys</w:t>
      </w:r>
      <w:proofErr w:type="spellEnd"/>
      <w:r>
        <w:t>, H., &amp; Ortiz, D. (2004). Evaluating the Security of the Global Containerized Supply Chains. Santa Monica CA: RAND Corporation.</w:t>
      </w:r>
    </w:p>
    <w:p w14:paraId="078D428D" w14:textId="77777777" w:rsidR="001E1475" w:rsidRDefault="001E1475" w:rsidP="00DF4440">
      <w:pPr>
        <w:pStyle w:val="ListParagraph"/>
        <w:numPr>
          <w:ilvl w:val="0"/>
          <w:numId w:val="24"/>
        </w:numPr>
      </w:pPr>
      <w:r>
        <w:t xml:space="preserve">Yang, Z., Ng, A., &amp; Wang, J. (2013). </w:t>
      </w:r>
      <w:proofErr w:type="spellStart"/>
      <w:r>
        <w:t>Prioritising</w:t>
      </w:r>
      <w:proofErr w:type="spellEnd"/>
      <w:r>
        <w:t xml:space="preserve"> security vulnerabilities in ports. Int. J. Shipping and Transport Logistics, 5(6), pp. 622-636.</w:t>
      </w:r>
    </w:p>
    <w:sectPr w:rsidR="001E1475" w:rsidSect="0083554D">
      <w:pgSz w:w="11906" w:h="16838"/>
      <w:pgMar w:top="1440" w:right="1797"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DC43C" w14:textId="77777777" w:rsidR="00015AAB" w:rsidRDefault="00015AAB" w:rsidP="00C77FDA">
      <w:r>
        <w:separator/>
      </w:r>
    </w:p>
  </w:endnote>
  <w:endnote w:type="continuationSeparator" w:id="0">
    <w:p w14:paraId="4432C394" w14:textId="77777777" w:rsidR="00015AAB" w:rsidRDefault="00015AAB" w:rsidP="00C77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FF8CE" w14:textId="5086ED0A" w:rsidR="002A65C4" w:rsidRPr="008451A5" w:rsidRDefault="002A65C4" w:rsidP="008451A5">
    <w:pPr>
      <w:pStyle w:val="Footer"/>
      <w:jc w:val="right"/>
      <w:rPr>
        <w:sz w:val="20"/>
      </w:rPr>
    </w:pPr>
    <w:r w:rsidRPr="008451A5">
      <w:rPr>
        <w:sz w:val="20"/>
      </w:rPr>
      <w:t xml:space="preserve">Page </w:t>
    </w:r>
    <w:r w:rsidRPr="008451A5">
      <w:rPr>
        <w:sz w:val="20"/>
      </w:rPr>
      <w:fldChar w:fldCharType="begin"/>
    </w:r>
    <w:r w:rsidRPr="008451A5">
      <w:rPr>
        <w:sz w:val="20"/>
      </w:rPr>
      <w:instrText xml:space="preserve"> PAGE  \* Arabic  \* MERGEFORMAT </w:instrText>
    </w:r>
    <w:r w:rsidRPr="008451A5">
      <w:rPr>
        <w:sz w:val="20"/>
      </w:rPr>
      <w:fldChar w:fldCharType="separate"/>
    </w:r>
    <w:r w:rsidR="00076954">
      <w:rPr>
        <w:noProof/>
        <w:sz w:val="20"/>
      </w:rPr>
      <w:t>21</w:t>
    </w:r>
    <w:r w:rsidRPr="008451A5">
      <w:rPr>
        <w:sz w:val="20"/>
      </w:rPr>
      <w:fldChar w:fldCharType="end"/>
    </w:r>
    <w:r w:rsidRPr="008451A5">
      <w:rPr>
        <w:sz w:val="20"/>
      </w:rPr>
      <w:t xml:space="preserve"> of </w:t>
    </w:r>
    <w:r w:rsidRPr="008451A5">
      <w:rPr>
        <w:sz w:val="20"/>
      </w:rPr>
      <w:fldChar w:fldCharType="begin"/>
    </w:r>
    <w:r w:rsidRPr="008451A5">
      <w:rPr>
        <w:sz w:val="20"/>
      </w:rPr>
      <w:instrText xml:space="preserve"> NUMPAGES  \* Arabic  \* MERGEFORMAT </w:instrText>
    </w:r>
    <w:r w:rsidRPr="008451A5">
      <w:rPr>
        <w:sz w:val="20"/>
      </w:rPr>
      <w:fldChar w:fldCharType="separate"/>
    </w:r>
    <w:r w:rsidR="00076954">
      <w:rPr>
        <w:noProof/>
        <w:sz w:val="20"/>
      </w:rPr>
      <w:t>22</w:t>
    </w:r>
    <w:r w:rsidRPr="008451A5">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EB49F" w14:textId="77777777" w:rsidR="00015AAB" w:rsidRDefault="00015AAB" w:rsidP="00C77FDA">
      <w:r>
        <w:separator/>
      </w:r>
    </w:p>
  </w:footnote>
  <w:footnote w:type="continuationSeparator" w:id="0">
    <w:p w14:paraId="07C650C1" w14:textId="77777777" w:rsidR="00015AAB" w:rsidRDefault="00015AAB" w:rsidP="00C77FDA">
      <w:r>
        <w:continuationSeparator/>
      </w:r>
    </w:p>
  </w:footnote>
  <w:footnote w:id="1">
    <w:p w14:paraId="581213D5" w14:textId="7C5417DF" w:rsidR="002A65C4" w:rsidRPr="00B908F0" w:rsidRDefault="002A65C4" w:rsidP="00F2100D">
      <w:pPr>
        <w:autoSpaceDE w:val="0"/>
        <w:autoSpaceDN w:val="0"/>
        <w:adjustRightInd w:val="0"/>
        <w:spacing w:before="0" w:after="0"/>
        <w:jc w:val="left"/>
      </w:pPr>
      <w:r>
        <w:rPr>
          <w:rStyle w:val="FootnoteReference"/>
        </w:rPr>
        <w:footnoteRef/>
      </w:r>
      <w:r>
        <w:t xml:space="preserve"> </w:t>
      </w:r>
      <w:r w:rsidRPr="00DE1CFD">
        <w:t>Where actors refer to the port users and port service providers</w:t>
      </w:r>
      <w:r>
        <w:t xml:space="preserve"> </w:t>
      </w:r>
      <w:r w:rsidRPr="00B908F0">
        <w:t>(Talley</w:t>
      </w:r>
      <w:r w:rsidR="0007636C">
        <w:t>,</w:t>
      </w:r>
      <w:r>
        <w:t xml:space="preserve"> </w:t>
      </w:r>
      <w:r w:rsidRPr="00B908F0">
        <w:t>2009).</w:t>
      </w:r>
      <w:r w:rsidRPr="00DE1CFD">
        <w:t xml:space="preserve"> </w:t>
      </w:r>
      <w:r w:rsidRPr="00B908F0">
        <w:t>The port users include sea- and land-based carriers as well as</w:t>
      </w:r>
      <w:r>
        <w:t xml:space="preserve"> </w:t>
      </w:r>
      <w:r w:rsidRPr="00B908F0">
        <w:t>shippers and passengers. Service providers include port</w:t>
      </w:r>
      <w:r>
        <w:t xml:space="preserve"> </w:t>
      </w:r>
      <w:r w:rsidRPr="00B908F0">
        <w:t>operators such as port authorities, terminal operators or</w:t>
      </w:r>
      <w:r>
        <w:t xml:space="preserve"> </w:t>
      </w:r>
      <w:r w:rsidRPr="00B908F0">
        <w:t>terminal operating shipping lines as well as stevedores,</w:t>
      </w:r>
      <w:r>
        <w:t xml:space="preserve"> </w:t>
      </w:r>
      <w:r w:rsidRPr="00B908F0">
        <w:t>ship agents, pilotage and towage, ship repair and maintenance,</w:t>
      </w:r>
      <w:r>
        <w:t xml:space="preserve"> </w:t>
      </w:r>
      <w:r w:rsidRPr="00B908F0">
        <w:t>customs brokers, freight forwarders, third-party</w:t>
      </w:r>
      <w:r>
        <w:t xml:space="preserve"> </w:t>
      </w:r>
      <w:r w:rsidRPr="00B908F0">
        <w:t>logistics companies, including value-added services and</w:t>
      </w:r>
      <w:r>
        <w:t xml:space="preserve"> </w:t>
      </w:r>
      <w:r w:rsidRPr="00B908F0">
        <w:t xml:space="preserve">warehousing, governmental and regulatory </w:t>
      </w:r>
      <w:r w:rsidRPr="00A45B0B">
        <w:rPr>
          <w:color w:val="000000" w:themeColor="text1"/>
        </w:rPr>
        <w:t>bodies (Talley</w:t>
      </w:r>
      <w:r w:rsidR="0007636C" w:rsidRPr="00A45B0B">
        <w:rPr>
          <w:color w:val="000000" w:themeColor="text1"/>
        </w:rPr>
        <w:t>,</w:t>
      </w:r>
      <w:r w:rsidRPr="00A45B0B">
        <w:rPr>
          <w:color w:val="000000" w:themeColor="text1"/>
        </w:rPr>
        <w:t xml:space="preserve"> 2009).</w:t>
      </w:r>
    </w:p>
    <w:p w14:paraId="488FB356" w14:textId="77777777" w:rsidR="002A65C4" w:rsidRPr="00DE1CFD" w:rsidRDefault="002A65C4" w:rsidP="00F2100D">
      <w:pPr>
        <w:pStyle w:val="FootnoteText"/>
        <w:rPr>
          <w:sz w:val="24"/>
          <w:szCs w:val="24"/>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6477A"/>
    <w:multiLevelType w:val="hybridMultilevel"/>
    <w:tmpl w:val="BC4AF14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904885"/>
    <w:multiLevelType w:val="hybridMultilevel"/>
    <w:tmpl w:val="BA0E3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E072C"/>
    <w:multiLevelType w:val="multilevel"/>
    <w:tmpl w:val="FB6E533C"/>
    <w:lvl w:ilvl="0">
      <w:start w:val="1"/>
      <w:numFmt w:val="decimal"/>
      <w:pStyle w:val="Heading1"/>
      <w:lvlText w:val="%1"/>
      <w:lvlJc w:val="left"/>
      <w:pPr>
        <w:ind w:left="432" w:hanging="432"/>
      </w:pPr>
      <w:rPr>
        <w:b/>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4576322"/>
    <w:multiLevelType w:val="hybridMultilevel"/>
    <w:tmpl w:val="8E5C0C8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 w15:restartNumberingAfterBreak="0">
    <w:nsid w:val="24EE796F"/>
    <w:multiLevelType w:val="hybridMultilevel"/>
    <w:tmpl w:val="54F814D2"/>
    <w:lvl w:ilvl="0" w:tplc="1A349B54">
      <w:numFmt w:val="bullet"/>
      <w:lvlText w:val="•"/>
      <w:lvlJc w:val="left"/>
      <w:pPr>
        <w:ind w:left="863" w:hanging="503"/>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4D4802"/>
    <w:multiLevelType w:val="hybridMultilevel"/>
    <w:tmpl w:val="58983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C82910"/>
    <w:multiLevelType w:val="hybridMultilevel"/>
    <w:tmpl w:val="087E3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8DF7C84"/>
    <w:multiLevelType w:val="hybridMultilevel"/>
    <w:tmpl w:val="6A0CE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150A7B"/>
    <w:multiLevelType w:val="hybridMultilevel"/>
    <w:tmpl w:val="87845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3CD049D1"/>
    <w:multiLevelType w:val="hybridMultilevel"/>
    <w:tmpl w:val="17E2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7A33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F1678D1"/>
    <w:multiLevelType w:val="hybridMultilevel"/>
    <w:tmpl w:val="7D104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8B6ABD"/>
    <w:multiLevelType w:val="hybridMultilevel"/>
    <w:tmpl w:val="46F22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9F5F48"/>
    <w:multiLevelType w:val="multilevel"/>
    <w:tmpl w:val="1F10299E"/>
    <w:lvl w:ilvl="0">
      <w:start w:val="1"/>
      <w:numFmt w:val="upperRoman"/>
      <w:pStyle w:val="H5"/>
      <w:lvlText w:val="ANNEX %1 "/>
      <w:lvlJc w:val="left"/>
      <w:pPr>
        <w:ind w:left="432" w:hanging="432"/>
      </w:pPr>
      <w:rPr>
        <w:rFonts w:hint="default"/>
        <w:b/>
      </w:rPr>
    </w:lvl>
    <w:lvl w:ilvl="1">
      <w:start w:val="1"/>
      <w:numFmt w:val="decimal"/>
      <w:pStyle w:val="H6"/>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6C463B2"/>
    <w:multiLevelType w:val="hybridMultilevel"/>
    <w:tmpl w:val="26A87164"/>
    <w:lvl w:ilvl="0" w:tplc="04080001">
      <w:start w:val="1"/>
      <w:numFmt w:val="bullet"/>
      <w:lvlText w:val=""/>
      <w:lvlJc w:val="left"/>
      <w:pPr>
        <w:tabs>
          <w:tab w:val="num" w:pos="360"/>
        </w:tabs>
        <w:ind w:left="360" w:hanging="360"/>
      </w:pPr>
      <w:rPr>
        <w:rFonts w:ascii="Symbol" w:hAnsi="Symbol" w:hint="default"/>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21F7C47"/>
    <w:multiLevelType w:val="hybridMultilevel"/>
    <w:tmpl w:val="ED964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0227A2"/>
    <w:multiLevelType w:val="hybridMultilevel"/>
    <w:tmpl w:val="5FC80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9E430A"/>
    <w:multiLevelType w:val="hybridMultilevel"/>
    <w:tmpl w:val="1FB24D4E"/>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743032"/>
    <w:multiLevelType w:val="hybridMultilevel"/>
    <w:tmpl w:val="75248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E741A6"/>
    <w:multiLevelType w:val="multilevel"/>
    <w:tmpl w:val="FEFEF8CE"/>
    <w:lvl w:ilvl="0">
      <w:start w:val="1"/>
      <w:numFmt w:val="decimal"/>
      <w:lvlText w:val="%1."/>
      <w:lvlJc w:val="left"/>
      <w:pPr>
        <w:ind w:left="720" w:hanging="360"/>
      </w:pPr>
    </w:lvl>
    <w:lvl w:ilvl="1">
      <w:numFmt w:val="decimal"/>
      <w:isLgl/>
      <w:lvlText w:val="%1.%2"/>
      <w:lvlJc w:val="left"/>
      <w:pPr>
        <w:ind w:left="4123" w:hanging="720"/>
      </w:pPr>
      <w:rPr>
        <w:rFonts w:hint="default"/>
      </w:rPr>
    </w:lvl>
    <w:lvl w:ilvl="2">
      <w:start w:val="1"/>
      <w:numFmt w:val="decimal"/>
      <w:isLgl/>
      <w:lvlText w:val="%1.%2.%3"/>
      <w:lvlJc w:val="left"/>
      <w:pPr>
        <w:ind w:left="7166" w:hanging="720"/>
      </w:pPr>
      <w:rPr>
        <w:rFonts w:hint="default"/>
      </w:rPr>
    </w:lvl>
    <w:lvl w:ilvl="3">
      <w:start w:val="1"/>
      <w:numFmt w:val="decimal"/>
      <w:isLgl/>
      <w:lvlText w:val="%1.%2.%3.%4"/>
      <w:lvlJc w:val="left"/>
      <w:pPr>
        <w:ind w:left="10569" w:hanging="1080"/>
      </w:pPr>
      <w:rPr>
        <w:rFonts w:hint="default"/>
      </w:rPr>
    </w:lvl>
    <w:lvl w:ilvl="4">
      <w:start w:val="1"/>
      <w:numFmt w:val="decimal"/>
      <w:isLgl/>
      <w:lvlText w:val="%1.%2.%3.%4.%5"/>
      <w:lvlJc w:val="left"/>
      <w:pPr>
        <w:ind w:left="13972" w:hanging="1440"/>
      </w:pPr>
      <w:rPr>
        <w:rFonts w:hint="default"/>
      </w:rPr>
    </w:lvl>
    <w:lvl w:ilvl="5">
      <w:start w:val="1"/>
      <w:numFmt w:val="decimal"/>
      <w:isLgl/>
      <w:lvlText w:val="%1.%2.%3.%4.%5.%6"/>
      <w:lvlJc w:val="left"/>
      <w:pPr>
        <w:ind w:left="17015" w:hanging="1440"/>
      </w:pPr>
      <w:rPr>
        <w:rFonts w:hint="default"/>
      </w:rPr>
    </w:lvl>
    <w:lvl w:ilvl="6">
      <w:start w:val="1"/>
      <w:numFmt w:val="decimal"/>
      <w:isLgl/>
      <w:lvlText w:val="%1.%2.%3.%4.%5.%6.%7"/>
      <w:lvlJc w:val="left"/>
      <w:pPr>
        <w:ind w:left="20418" w:hanging="1800"/>
      </w:pPr>
      <w:rPr>
        <w:rFonts w:hint="default"/>
      </w:rPr>
    </w:lvl>
    <w:lvl w:ilvl="7">
      <w:start w:val="1"/>
      <w:numFmt w:val="decimal"/>
      <w:isLgl/>
      <w:lvlText w:val="%1.%2.%3.%4.%5.%6.%7.%8"/>
      <w:lvlJc w:val="left"/>
      <w:pPr>
        <w:ind w:left="23461" w:hanging="1800"/>
      </w:pPr>
      <w:rPr>
        <w:rFonts w:hint="default"/>
      </w:rPr>
    </w:lvl>
    <w:lvl w:ilvl="8">
      <w:start w:val="1"/>
      <w:numFmt w:val="decimal"/>
      <w:isLgl/>
      <w:lvlText w:val="%1.%2.%3.%4.%5.%6.%7.%8.%9"/>
      <w:lvlJc w:val="left"/>
      <w:pPr>
        <w:ind w:left="26864" w:hanging="2160"/>
      </w:pPr>
      <w:rPr>
        <w:rFonts w:hint="default"/>
      </w:rPr>
    </w:lvl>
  </w:abstractNum>
  <w:abstractNum w:abstractNumId="20" w15:restartNumberingAfterBreak="0">
    <w:nsid w:val="717E50A0"/>
    <w:multiLevelType w:val="hybridMultilevel"/>
    <w:tmpl w:val="9572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37E8D"/>
    <w:multiLevelType w:val="hybridMultilevel"/>
    <w:tmpl w:val="A5D09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9F0298"/>
    <w:multiLevelType w:val="hybridMultilevel"/>
    <w:tmpl w:val="3F843D50"/>
    <w:lvl w:ilvl="0" w:tplc="041D0001">
      <w:start w:val="1"/>
      <w:numFmt w:val="bullet"/>
      <w:lvlText w:val=""/>
      <w:lvlJc w:val="left"/>
      <w:pPr>
        <w:tabs>
          <w:tab w:val="num" w:pos="720"/>
        </w:tabs>
        <w:ind w:left="720" w:hanging="360"/>
      </w:pPr>
      <w:rPr>
        <w:rFonts w:ascii="Symbol" w:hAnsi="Symbol" w:hint="default"/>
      </w:rPr>
    </w:lvl>
    <w:lvl w:ilvl="1" w:tplc="F224CF44">
      <w:start w:val="1"/>
      <w:numFmt w:val="bullet"/>
      <w:lvlText w:val="•"/>
      <w:lvlJc w:val="left"/>
      <w:pPr>
        <w:tabs>
          <w:tab w:val="num" w:pos="1440"/>
        </w:tabs>
        <w:ind w:left="1440" w:hanging="360"/>
      </w:pPr>
      <w:rPr>
        <w:rFonts w:ascii="Times New Roman" w:hAnsi="Times New Roman" w:cs="Times New Roman" w:hint="default"/>
      </w:rPr>
    </w:lvl>
    <w:lvl w:ilvl="2" w:tplc="1F30BDA4">
      <w:start w:val="1"/>
      <w:numFmt w:val="bullet"/>
      <w:lvlText w:val="•"/>
      <w:lvlJc w:val="left"/>
      <w:pPr>
        <w:tabs>
          <w:tab w:val="num" w:pos="2160"/>
        </w:tabs>
        <w:ind w:left="2160" w:hanging="360"/>
      </w:pPr>
      <w:rPr>
        <w:rFonts w:ascii="Times New Roman" w:hAnsi="Times New Roman" w:cs="Times New Roman" w:hint="default"/>
      </w:rPr>
    </w:lvl>
    <w:lvl w:ilvl="3" w:tplc="C08C4B4C">
      <w:start w:val="1"/>
      <w:numFmt w:val="bullet"/>
      <w:lvlText w:val="•"/>
      <w:lvlJc w:val="left"/>
      <w:pPr>
        <w:tabs>
          <w:tab w:val="num" w:pos="2880"/>
        </w:tabs>
        <w:ind w:left="2880" w:hanging="360"/>
      </w:pPr>
      <w:rPr>
        <w:rFonts w:ascii="Times New Roman" w:hAnsi="Times New Roman" w:cs="Times New Roman" w:hint="default"/>
      </w:rPr>
    </w:lvl>
    <w:lvl w:ilvl="4" w:tplc="2BFA59CC">
      <w:start w:val="1"/>
      <w:numFmt w:val="bullet"/>
      <w:lvlText w:val="•"/>
      <w:lvlJc w:val="left"/>
      <w:pPr>
        <w:tabs>
          <w:tab w:val="num" w:pos="3600"/>
        </w:tabs>
        <w:ind w:left="3600" w:hanging="360"/>
      </w:pPr>
      <w:rPr>
        <w:rFonts w:ascii="Times New Roman" w:hAnsi="Times New Roman" w:cs="Times New Roman" w:hint="default"/>
      </w:rPr>
    </w:lvl>
    <w:lvl w:ilvl="5" w:tplc="61B0FF82">
      <w:start w:val="1"/>
      <w:numFmt w:val="bullet"/>
      <w:lvlText w:val="•"/>
      <w:lvlJc w:val="left"/>
      <w:pPr>
        <w:tabs>
          <w:tab w:val="num" w:pos="4320"/>
        </w:tabs>
        <w:ind w:left="4320" w:hanging="360"/>
      </w:pPr>
      <w:rPr>
        <w:rFonts w:ascii="Times New Roman" w:hAnsi="Times New Roman" w:cs="Times New Roman" w:hint="default"/>
      </w:rPr>
    </w:lvl>
    <w:lvl w:ilvl="6" w:tplc="B540102A">
      <w:start w:val="1"/>
      <w:numFmt w:val="bullet"/>
      <w:lvlText w:val="•"/>
      <w:lvlJc w:val="left"/>
      <w:pPr>
        <w:tabs>
          <w:tab w:val="num" w:pos="5040"/>
        </w:tabs>
        <w:ind w:left="5040" w:hanging="360"/>
      </w:pPr>
      <w:rPr>
        <w:rFonts w:ascii="Times New Roman" w:hAnsi="Times New Roman" w:cs="Times New Roman" w:hint="default"/>
      </w:rPr>
    </w:lvl>
    <w:lvl w:ilvl="7" w:tplc="8A8241BA">
      <w:start w:val="1"/>
      <w:numFmt w:val="bullet"/>
      <w:lvlText w:val="•"/>
      <w:lvlJc w:val="left"/>
      <w:pPr>
        <w:tabs>
          <w:tab w:val="num" w:pos="5760"/>
        </w:tabs>
        <w:ind w:left="5760" w:hanging="360"/>
      </w:pPr>
      <w:rPr>
        <w:rFonts w:ascii="Times New Roman" w:hAnsi="Times New Roman" w:cs="Times New Roman" w:hint="default"/>
      </w:rPr>
    </w:lvl>
    <w:lvl w:ilvl="8" w:tplc="CD6ADC20">
      <w:start w:val="1"/>
      <w:numFmt w:val="bullet"/>
      <w:lvlText w:val="•"/>
      <w:lvlJc w:val="left"/>
      <w:pPr>
        <w:tabs>
          <w:tab w:val="num" w:pos="6480"/>
        </w:tabs>
        <w:ind w:left="6480" w:hanging="360"/>
      </w:pPr>
      <w:rPr>
        <w:rFonts w:ascii="Times New Roman" w:hAnsi="Times New Roman" w:cs="Times New Roman" w:hint="default"/>
      </w:rPr>
    </w:lvl>
  </w:abstractNum>
  <w:abstractNum w:abstractNumId="23" w15:restartNumberingAfterBreak="0">
    <w:nsid w:val="79BE2FA9"/>
    <w:multiLevelType w:val="hybridMultilevel"/>
    <w:tmpl w:val="0192A9B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num>
  <w:num w:numId="2">
    <w:abstractNumId w:val="13"/>
  </w:num>
  <w:num w:numId="3">
    <w:abstractNumId w:val="14"/>
  </w:num>
  <w:num w:numId="4">
    <w:abstractNumId w:val="19"/>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6"/>
  </w:num>
  <w:num w:numId="10">
    <w:abstractNumId w:val="7"/>
  </w:num>
  <w:num w:numId="11">
    <w:abstractNumId w:val="18"/>
  </w:num>
  <w:num w:numId="12">
    <w:abstractNumId w:val="11"/>
  </w:num>
  <w:num w:numId="13">
    <w:abstractNumId w:val="20"/>
  </w:num>
  <w:num w:numId="14">
    <w:abstractNumId w:val="9"/>
  </w:num>
  <w:num w:numId="15">
    <w:abstractNumId w:val="5"/>
  </w:num>
  <w:num w:numId="16">
    <w:abstractNumId w:val="17"/>
  </w:num>
  <w:num w:numId="17">
    <w:abstractNumId w:val="8"/>
  </w:num>
  <w:num w:numId="18">
    <w:abstractNumId w:val="1"/>
  </w:num>
  <w:num w:numId="19">
    <w:abstractNumId w:val="12"/>
  </w:num>
  <w:num w:numId="20">
    <w:abstractNumId w:val="21"/>
  </w:num>
  <w:num w:numId="21">
    <w:abstractNumId w:val="2"/>
  </w:num>
  <w:num w:numId="22">
    <w:abstractNumId w:val="15"/>
  </w:num>
  <w:num w:numId="23">
    <w:abstractNumId w:val="0"/>
  </w:num>
  <w:num w:numId="24">
    <w:abstractNumId w:val="10"/>
  </w:num>
  <w:num w:numId="25">
    <w:abstractNumId w:val="23"/>
  </w:num>
  <w:num w:numId="26">
    <w:abstractNumId w:val="16"/>
  </w:num>
  <w:num w:numId="27">
    <w:abstractNumId w:val="4"/>
  </w:num>
  <w:num w:numId="28">
    <w:abstractNumId w:val="2"/>
  </w:num>
  <w:num w:numId="29">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2N7MwMzSyNLG0NDBU0lEKTi0uzszPAykwrgUAW+xKAywAAAA="/>
  </w:docVars>
  <w:rsids>
    <w:rsidRoot w:val="00391DC6"/>
    <w:rsid w:val="000026DD"/>
    <w:rsid w:val="0000695F"/>
    <w:rsid w:val="00014611"/>
    <w:rsid w:val="00014BF2"/>
    <w:rsid w:val="00015AAB"/>
    <w:rsid w:val="00023523"/>
    <w:rsid w:val="00023C90"/>
    <w:rsid w:val="00030430"/>
    <w:rsid w:val="000310EF"/>
    <w:rsid w:val="00032914"/>
    <w:rsid w:val="00032E19"/>
    <w:rsid w:val="000353DB"/>
    <w:rsid w:val="00036488"/>
    <w:rsid w:val="00037620"/>
    <w:rsid w:val="00043028"/>
    <w:rsid w:val="00045A26"/>
    <w:rsid w:val="00047003"/>
    <w:rsid w:val="000536C8"/>
    <w:rsid w:val="0005437D"/>
    <w:rsid w:val="0006033F"/>
    <w:rsid w:val="0006098A"/>
    <w:rsid w:val="00061EF8"/>
    <w:rsid w:val="0006256C"/>
    <w:rsid w:val="00072616"/>
    <w:rsid w:val="00072D2F"/>
    <w:rsid w:val="0007314F"/>
    <w:rsid w:val="00073BCB"/>
    <w:rsid w:val="00075E94"/>
    <w:rsid w:val="0007636C"/>
    <w:rsid w:val="00076954"/>
    <w:rsid w:val="000828FD"/>
    <w:rsid w:val="000A1BA7"/>
    <w:rsid w:val="000A2DE1"/>
    <w:rsid w:val="000A5BB4"/>
    <w:rsid w:val="000B280B"/>
    <w:rsid w:val="000B2999"/>
    <w:rsid w:val="000B38F1"/>
    <w:rsid w:val="000B54A0"/>
    <w:rsid w:val="000C2E36"/>
    <w:rsid w:val="000C5983"/>
    <w:rsid w:val="000C6AA9"/>
    <w:rsid w:val="000C7F0A"/>
    <w:rsid w:val="000D2F5D"/>
    <w:rsid w:val="000D5427"/>
    <w:rsid w:val="000D701B"/>
    <w:rsid w:val="000E464D"/>
    <w:rsid w:val="000E6538"/>
    <w:rsid w:val="000E7A2B"/>
    <w:rsid w:val="000F3E5B"/>
    <w:rsid w:val="000F589A"/>
    <w:rsid w:val="000F6038"/>
    <w:rsid w:val="00100329"/>
    <w:rsid w:val="00101E0B"/>
    <w:rsid w:val="00102B33"/>
    <w:rsid w:val="001031AE"/>
    <w:rsid w:val="00104B43"/>
    <w:rsid w:val="00116BDF"/>
    <w:rsid w:val="0011770A"/>
    <w:rsid w:val="00121BCB"/>
    <w:rsid w:val="00121CB1"/>
    <w:rsid w:val="001221F7"/>
    <w:rsid w:val="00136EAF"/>
    <w:rsid w:val="001418AF"/>
    <w:rsid w:val="00141C39"/>
    <w:rsid w:val="00143F2B"/>
    <w:rsid w:val="0015338D"/>
    <w:rsid w:val="00170498"/>
    <w:rsid w:val="00180386"/>
    <w:rsid w:val="00185E05"/>
    <w:rsid w:val="0019469F"/>
    <w:rsid w:val="00195CC8"/>
    <w:rsid w:val="00196863"/>
    <w:rsid w:val="001972D6"/>
    <w:rsid w:val="001A1436"/>
    <w:rsid w:val="001A20F9"/>
    <w:rsid w:val="001A23D9"/>
    <w:rsid w:val="001A757B"/>
    <w:rsid w:val="001B6B60"/>
    <w:rsid w:val="001C069C"/>
    <w:rsid w:val="001C10DE"/>
    <w:rsid w:val="001C621E"/>
    <w:rsid w:val="001C7B64"/>
    <w:rsid w:val="001D0355"/>
    <w:rsid w:val="001D58CE"/>
    <w:rsid w:val="001E1475"/>
    <w:rsid w:val="001E34D4"/>
    <w:rsid w:val="001E3952"/>
    <w:rsid w:val="001E3BAF"/>
    <w:rsid w:val="001F1F04"/>
    <w:rsid w:val="001F2542"/>
    <w:rsid w:val="001F30E7"/>
    <w:rsid w:val="001F32E0"/>
    <w:rsid w:val="002048BA"/>
    <w:rsid w:val="00206168"/>
    <w:rsid w:val="00206578"/>
    <w:rsid w:val="00210F0E"/>
    <w:rsid w:val="00214390"/>
    <w:rsid w:val="00221C8B"/>
    <w:rsid w:val="002224B1"/>
    <w:rsid w:val="00230EBA"/>
    <w:rsid w:val="00231BC3"/>
    <w:rsid w:val="00237B3A"/>
    <w:rsid w:val="00240EDE"/>
    <w:rsid w:val="00243A97"/>
    <w:rsid w:val="00243DE1"/>
    <w:rsid w:val="002461BF"/>
    <w:rsid w:val="00252B9C"/>
    <w:rsid w:val="0025426D"/>
    <w:rsid w:val="002563A5"/>
    <w:rsid w:val="002576FF"/>
    <w:rsid w:val="00257C5C"/>
    <w:rsid w:val="00261AC2"/>
    <w:rsid w:val="00262EB7"/>
    <w:rsid w:val="00264BE3"/>
    <w:rsid w:val="002652D2"/>
    <w:rsid w:val="0027119E"/>
    <w:rsid w:val="002754A3"/>
    <w:rsid w:val="002755F3"/>
    <w:rsid w:val="0028211A"/>
    <w:rsid w:val="00283729"/>
    <w:rsid w:val="00286D2E"/>
    <w:rsid w:val="00287047"/>
    <w:rsid w:val="0028773A"/>
    <w:rsid w:val="002929CB"/>
    <w:rsid w:val="00293B51"/>
    <w:rsid w:val="0029416D"/>
    <w:rsid w:val="00294B58"/>
    <w:rsid w:val="002A1C44"/>
    <w:rsid w:val="002A3243"/>
    <w:rsid w:val="002A4F6F"/>
    <w:rsid w:val="002A65C4"/>
    <w:rsid w:val="002C5CBB"/>
    <w:rsid w:val="002C5DFB"/>
    <w:rsid w:val="002C75EB"/>
    <w:rsid w:val="002D59D5"/>
    <w:rsid w:val="002D650D"/>
    <w:rsid w:val="002D7101"/>
    <w:rsid w:val="002E7156"/>
    <w:rsid w:val="002F049F"/>
    <w:rsid w:val="002F1413"/>
    <w:rsid w:val="002F4D4E"/>
    <w:rsid w:val="002F6769"/>
    <w:rsid w:val="003033B8"/>
    <w:rsid w:val="00305635"/>
    <w:rsid w:val="00305FC6"/>
    <w:rsid w:val="00306360"/>
    <w:rsid w:val="0031193C"/>
    <w:rsid w:val="00313DE9"/>
    <w:rsid w:val="003142F1"/>
    <w:rsid w:val="00314F21"/>
    <w:rsid w:val="00321B21"/>
    <w:rsid w:val="0033439C"/>
    <w:rsid w:val="003344B8"/>
    <w:rsid w:val="00334C2C"/>
    <w:rsid w:val="003400E4"/>
    <w:rsid w:val="003424EE"/>
    <w:rsid w:val="003425D9"/>
    <w:rsid w:val="003462AD"/>
    <w:rsid w:val="00351ED1"/>
    <w:rsid w:val="003537DA"/>
    <w:rsid w:val="00354128"/>
    <w:rsid w:val="00355251"/>
    <w:rsid w:val="003578A6"/>
    <w:rsid w:val="00357B8D"/>
    <w:rsid w:val="0036155A"/>
    <w:rsid w:val="00365141"/>
    <w:rsid w:val="00365CA6"/>
    <w:rsid w:val="00380CB1"/>
    <w:rsid w:val="0038144E"/>
    <w:rsid w:val="003824DB"/>
    <w:rsid w:val="00383396"/>
    <w:rsid w:val="003833D8"/>
    <w:rsid w:val="00384B2E"/>
    <w:rsid w:val="00391528"/>
    <w:rsid w:val="00391DC6"/>
    <w:rsid w:val="003A0E91"/>
    <w:rsid w:val="003A42FD"/>
    <w:rsid w:val="003A69F4"/>
    <w:rsid w:val="003B3A9B"/>
    <w:rsid w:val="003B464D"/>
    <w:rsid w:val="003C42F0"/>
    <w:rsid w:val="003C7155"/>
    <w:rsid w:val="003D0302"/>
    <w:rsid w:val="003D11A7"/>
    <w:rsid w:val="003D1567"/>
    <w:rsid w:val="003D2583"/>
    <w:rsid w:val="003D7F65"/>
    <w:rsid w:val="003E784A"/>
    <w:rsid w:val="003F1738"/>
    <w:rsid w:val="003F7E42"/>
    <w:rsid w:val="00406CF2"/>
    <w:rsid w:val="004070E4"/>
    <w:rsid w:val="004071A7"/>
    <w:rsid w:val="0040792B"/>
    <w:rsid w:val="0041167E"/>
    <w:rsid w:val="00412D9E"/>
    <w:rsid w:val="00420893"/>
    <w:rsid w:val="00424F18"/>
    <w:rsid w:val="00431B9D"/>
    <w:rsid w:val="004400C8"/>
    <w:rsid w:val="00446A19"/>
    <w:rsid w:val="00447023"/>
    <w:rsid w:val="00451261"/>
    <w:rsid w:val="00451D14"/>
    <w:rsid w:val="0045301C"/>
    <w:rsid w:val="00462DFA"/>
    <w:rsid w:val="0046545C"/>
    <w:rsid w:val="004700C2"/>
    <w:rsid w:val="00474756"/>
    <w:rsid w:val="00476013"/>
    <w:rsid w:val="00483398"/>
    <w:rsid w:val="00483B9C"/>
    <w:rsid w:val="004857AF"/>
    <w:rsid w:val="0048698E"/>
    <w:rsid w:val="00494129"/>
    <w:rsid w:val="00496439"/>
    <w:rsid w:val="00497444"/>
    <w:rsid w:val="00497A30"/>
    <w:rsid w:val="004A0BC7"/>
    <w:rsid w:val="004A0EA2"/>
    <w:rsid w:val="004A169F"/>
    <w:rsid w:val="004A5728"/>
    <w:rsid w:val="004B2788"/>
    <w:rsid w:val="004B3C0E"/>
    <w:rsid w:val="004B5100"/>
    <w:rsid w:val="004C5E7D"/>
    <w:rsid w:val="004D15C3"/>
    <w:rsid w:val="004D21FB"/>
    <w:rsid w:val="004D368A"/>
    <w:rsid w:val="004D5CFB"/>
    <w:rsid w:val="004E4AFC"/>
    <w:rsid w:val="004E52EC"/>
    <w:rsid w:val="004E7572"/>
    <w:rsid w:val="004F472A"/>
    <w:rsid w:val="004F5186"/>
    <w:rsid w:val="0050093E"/>
    <w:rsid w:val="005045A7"/>
    <w:rsid w:val="00504755"/>
    <w:rsid w:val="00504F4A"/>
    <w:rsid w:val="005132E9"/>
    <w:rsid w:val="00514E78"/>
    <w:rsid w:val="00515F62"/>
    <w:rsid w:val="00520D41"/>
    <w:rsid w:val="00522AB3"/>
    <w:rsid w:val="00522DCD"/>
    <w:rsid w:val="0052412A"/>
    <w:rsid w:val="005313D0"/>
    <w:rsid w:val="00537896"/>
    <w:rsid w:val="00540693"/>
    <w:rsid w:val="005412C4"/>
    <w:rsid w:val="0055156B"/>
    <w:rsid w:val="00554719"/>
    <w:rsid w:val="00557FFB"/>
    <w:rsid w:val="0056244C"/>
    <w:rsid w:val="00563273"/>
    <w:rsid w:val="00570517"/>
    <w:rsid w:val="00570D3D"/>
    <w:rsid w:val="0057370E"/>
    <w:rsid w:val="00573D50"/>
    <w:rsid w:val="005740C2"/>
    <w:rsid w:val="00585DE2"/>
    <w:rsid w:val="00591D3A"/>
    <w:rsid w:val="0059449C"/>
    <w:rsid w:val="00594604"/>
    <w:rsid w:val="00594E28"/>
    <w:rsid w:val="005957D4"/>
    <w:rsid w:val="005A27C3"/>
    <w:rsid w:val="005A48FD"/>
    <w:rsid w:val="005B414C"/>
    <w:rsid w:val="005C52BA"/>
    <w:rsid w:val="005C680E"/>
    <w:rsid w:val="005D0A32"/>
    <w:rsid w:val="005D0BF0"/>
    <w:rsid w:val="005D1B5C"/>
    <w:rsid w:val="005D33BF"/>
    <w:rsid w:val="005D4A03"/>
    <w:rsid w:val="005D4A84"/>
    <w:rsid w:val="005D4E17"/>
    <w:rsid w:val="005F312D"/>
    <w:rsid w:val="005F6566"/>
    <w:rsid w:val="00601F53"/>
    <w:rsid w:val="0060250A"/>
    <w:rsid w:val="0060512E"/>
    <w:rsid w:val="006074E7"/>
    <w:rsid w:val="006079FD"/>
    <w:rsid w:val="00610B46"/>
    <w:rsid w:val="006117B4"/>
    <w:rsid w:val="00611B9B"/>
    <w:rsid w:val="00621FFC"/>
    <w:rsid w:val="00627D2E"/>
    <w:rsid w:val="0063097F"/>
    <w:rsid w:val="0063112E"/>
    <w:rsid w:val="006323EB"/>
    <w:rsid w:val="00632D57"/>
    <w:rsid w:val="00635F0D"/>
    <w:rsid w:val="00642207"/>
    <w:rsid w:val="006423D3"/>
    <w:rsid w:val="00643DA4"/>
    <w:rsid w:val="00644A34"/>
    <w:rsid w:val="00653BD0"/>
    <w:rsid w:val="0065553B"/>
    <w:rsid w:val="0066056D"/>
    <w:rsid w:val="0066273C"/>
    <w:rsid w:val="006635AD"/>
    <w:rsid w:val="00667601"/>
    <w:rsid w:val="00670464"/>
    <w:rsid w:val="00672DF1"/>
    <w:rsid w:val="00681045"/>
    <w:rsid w:val="00681C8F"/>
    <w:rsid w:val="006908D3"/>
    <w:rsid w:val="00695E80"/>
    <w:rsid w:val="006A1D1D"/>
    <w:rsid w:val="006A4206"/>
    <w:rsid w:val="006A643F"/>
    <w:rsid w:val="006B0BC1"/>
    <w:rsid w:val="006B2B52"/>
    <w:rsid w:val="006B31BD"/>
    <w:rsid w:val="006B36D2"/>
    <w:rsid w:val="006B5800"/>
    <w:rsid w:val="006B7E34"/>
    <w:rsid w:val="006C3F05"/>
    <w:rsid w:val="006D35FB"/>
    <w:rsid w:val="006E35C2"/>
    <w:rsid w:val="006E5F3B"/>
    <w:rsid w:val="006F04CB"/>
    <w:rsid w:val="006F1350"/>
    <w:rsid w:val="006F40A3"/>
    <w:rsid w:val="006F5A8C"/>
    <w:rsid w:val="006F6F33"/>
    <w:rsid w:val="00701D55"/>
    <w:rsid w:val="007034D0"/>
    <w:rsid w:val="0071469E"/>
    <w:rsid w:val="0071548F"/>
    <w:rsid w:val="00715950"/>
    <w:rsid w:val="00716F65"/>
    <w:rsid w:val="007208FD"/>
    <w:rsid w:val="00721082"/>
    <w:rsid w:val="0072114C"/>
    <w:rsid w:val="00721FD7"/>
    <w:rsid w:val="00722FCA"/>
    <w:rsid w:val="0072316C"/>
    <w:rsid w:val="0072322C"/>
    <w:rsid w:val="00724F33"/>
    <w:rsid w:val="007324BD"/>
    <w:rsid w:val="00735909"/>
    <w:rsid w:val="00735BAC"/>
    <w:rsid w:val="00743287"/>
    <w:rsid w:val="00744C01"/>
    <w:rsid w:val="0074562D"/>
    <w:rsid w:val="00746397"/>
    <w:rsid w:val="0074643A"/>
    <w:rsid w:val="00752363"/>
    <w:rsid w:val="00756C1D"/>
    <w:rsid w:val="0075735D"/>
    <w:rsid w:val="00757ED0"/>
    <w:rsid w:val="00772D47"/>
    <w:rsid w:val="0077467B"/>
    <w:rsid w:val="00775ECE"/>
    <w:rsid w:val="00780821"/>
    <w:rsid w:val="00783216"/>
    <w:rsid w:val="0078523D"/>
    <w:rsid w:val="00791ACD"/>
    <w:rsid w:val="007A0B70"/>
    <w:rsid w:val="007A1828"/>
    <w:rsid w:val="007A1F06"/>
    <w:rsid w:val="007A3091"/>
    <w:rsid w:val="007A4327"/>
    <w:rsid w:val="007A7160"/>
    <w:rsid w:val="007A7935"/>
    <w:rsid w:val="007B035E"/>
    <w:rsid w:val="007B0941"/>
    <w:rsid w:val="007B0B97"/>
    <w:rsid w:val="007B1A64"/>
    <w:rsid w:val="007B296A"/>
    <w:rsid w:val="007B3AA8"/>
    <w:rsid w:val="007B7161"/>
    <w:rsid w:val="007B7923"/>
    <w:rsid w:val="007C43F7"/>
    <w:rsid w:val="007C6213"/>
    <w:rsid w:val="007C6907"/>
    <w:rsid w:val="007D3D86"/>
    <w:rsid w:val="007D4D72"/>
    <w:rsid w:val="007D51C9"/>
    <w:rsid w:val="007D7B91"/>
    <w:rsid w:val="007E4E96"/>
    <w:rsid w:val="007E5C52"/>
    <w:rsid w:val="007F2731"/>
    <w:rsid w:val="007F326E"/>
    <w:rsid w:val="007F6984"/>
    <w:rsid w:val="008036DA"/>
    <w:rsid w:val="00804C5B"/>
    <w:rsid w:val="00805ED2"/>
    <w:rsid w:val="00806F23"/>
    <w:rsid w:val="00807DC9"/>
    <w:rsid w:val="00811462"/>
    <w:rsid w:val="008124D9"/>
    <w:rsid w:val="00816FD4"/>
    <w:rsid w:val="00817D2E"/>
    <w:rsid w:val="0082511D"/>
    <w:rsid w:val="00826BBD"/>
    <w:rsid w:val="00827607"/>
    <w:rsid w:val="0083554D"/>
    <w:rsid w:val="0083653A"/>
    <w:rsid w:val="008434D2"/>
    <w:rsid w:val="008436C1"/>
    <w:rsid w:val="00843FD0"/>
    <w:rsid w:val="00844823"/>
    <w:rsid w:val="008451A5"/>
    <w:rsid w:val="008479A5"/>
    <w:rsid w:val="00851FFE"/>
    <w:rsid w:val="00852B0A"/>
    <w:rsid w:val="00870A38"/>
    <w:rsid w:val="00871385"/>
    <w:rsid w:val="0087289F"/>
    <w:rsid w:val="00874A60"/>
    <w:rsid w:val="00877A23"/>
    <w:rsid w:val="00890951"/>
    <w:rsid w:val="008A0214"/>
    <w:rsid w:val="008A0B10"/>
    <w:rsid w:val="008A2E58"/>
    <w:rsid w:val="008A3D75"/>
    <w:rsid w:val="008A6A4F"/>
    <w:rsid w:val="008A719A"/>
    <w:rsid w:val="008C1A40"/>
    <w:rsid w:val="008C463A"/>
    <w:rsid w:val="008C46A1"/>
    <w:rsid w:val="008C5AED"/>
    <w:rsid w:val="008C7ABF"/>
    <w:rsid w:val="008D16E0"/>
    <w:rsid w:val="008F2CF9"/>
    <w:rsid w:val="008F3D4E"/>
    <w:rsid w:val="008F4C61"/>
    <w:rsid w:val="008F5625"/>
    <w:rsid w:val="00901042"/>
    <w:rsid w:val="00905392"/>
    <w:rsid w:val="00911054"/>
    <w:rsid w:val="00911340"/>
    <w:rsid w:val="009118D2"/>
    <w:rsid w:val="00911A15"/>
    <w:rsid w:val="009150EC"/>
    <w:rsid w:val="00920F4A"/>
    <w:rsid w:val="00923510"/>
    <w:rsid w:val="00923E03"/>
    <w:rsid w:val="00927984"/>
    <w:rsid w:val="00931C44"/>
    <w:rsid w:val="00934A70"/>
    <w:rsid w:val="00936B72"/>
    <w:rsid w:val="00944646"/>
    <w:rsid w:val="00946828"/>
    <w:rsid w:val="00950710"/>
    <w:rsid w:val="00950FDF"/>
    <w:rsid w:val="00953AF3"/>
    <w:rsid w:val="009545A5"/>
    <w:rsid w:val="0096164E"/>
    <w:rsid w:val="00961E57"/>
    <w:rsid w:val="00962CDD"/>
    <w:rsid w:val="009666A5"/>
    <w:rsid w:val="00970159"/>
    <w:rsid w:val="00974E7A"/>
    <w:rsid w:val="009766BB"/>
    <w:rsid w:val="009939B9"/>
    <w:rsid w:val="009A0E16"/>
    <w:rsid w:val="009A11FE"/>
    <w:rsid w:val="009A2BBB"/>
    <w:rsid w:val="009A3473"/>
    <w:rsid w:val="009A3C3C"/>
    <w:rsid w:val="009B0CC6"/>
    <w:rsid w:val="009B3B87"/>
    <w:rsid w:val="009B74B6"/>
    <w:rsid w:val="009B74FC"/>
    <w:rsid w:val="009B7BE8"/>
    <w:rsid w:val="009C011C"/>
    <w:rsid w:val="009C01D6"/>
    <w:rsid w:val="009C5495"/>
    <w:rsid w:val="009C6521"/>
    <w:rsid w:val="009C6577"/>
    <w:rsid w:val="009C6EDA"/>
    <w:rsid w:val="009D0D66"/>
    <w:rsid w:val="009D1575"/>
    <w:rsid w:val="009D6ABA"/>
    <w:rsid w:val="009D75C0"/>
    <w:rsid w:val="009E6683"/>
    <w:rsid w:val="009F2344"/>
    <w:rsid w:val="009F303B"/>
    <w:rsid w:val="009F7FA8"/>
    <w:rsid w:val="009F7FB5"/>
    <w:rsid w:val="00A027AC"/>
    <w:rsid w:val="00A033DA"/>
    <w:rsid w:val="00A04A8F"/>
    <w:rsid w:val="00A0579C"/>
    <w:rsid w:val="00A072BE"/>
    <w:rsid w:val="00A125AC"/>
    <w:rsid w:val="00A13D4E"/>
    <w:rsid w:val="00A14B8B"/>
    <w:rsid w:val="00A15C0C"/>
    <w:rsid w:val="00A17725"/>
    <w:rsid w:val="00A22FBB"/>
    <w:rsid w:val="00A25601"/>
    <w:rsid w:val="00A2646E"/>
    <w:rsid w:val="00A31564"/>
    <w:rsid w:val="00A31B63"/>
    <w:rsid w:val="00A3288B"/>
    <w:rsid w:val="00A3643E"/>
    <w:rsid w:val="00A45090"/>
    <w:rsid w:val="00A45B0B"/>
    <w:rsid w:val="00A46A94"/>
    <w:rsid w:val="00A51002"/>
    <w:rsid w:val="00A51802"/>
    <w:rsid w:val="00A533A4"/>
    <w:rsid w:val="00A538E5"/>
    <w:rsid w:val="00A53F2E"/>
    <w:rsid w:val="00A575A6"/>
    <w:rsid w:val="00A57965"/>
    <w:rsid w:val="00A634DF"/>
    <w:rsid w:val="00A709A2"/>
    <w:rsid w:val="00A73938"/>
    <w:rsid w:val="00A73A3D"/>
    <w:rsid w:val="00A74216"/>
    <w:rsid w:val="00A756BD"/>
    <w:rsid w:val="00A803BA"/>
    <w:rsid w:val="00A83049"/>
    <w:rsid w:val="00A87ABC"/>
    <w:rsid w:val="00A93C37"/>
    <w:rsid w:val="00A94D92"/>
    <w:rsid w:val="00A95197"/>
    <w:rsid w:val="00A951AB"/>
    <w:rsid w:val="00A97768"/>
    <w:rsid w:val="00AA048F"/>
    <w:rsid w:val="00AA6B1C"/>
    <w:rsid w:val="00AB0616"/>
    <w:rsid w:val="00AB0AA5"/>
    <w:rsid w:val="00AB0BD4"/>
    <w:rsid w:val="00AB10B9"/>
    <w:rsid w:val="00AB73B9"/>
    <w:rsid w:val="00AC06A1"/>
    <w:rsid w:val="00AC4504"/>
    <w:rsid w:val="00AC5D55"/>
    <w:rsid w:val="00AD01CD"/>
    <w:rsid w:val="00AD23C1"/>
    <w:rsid w:val="00AD3310"/>
    <w:rsid w:val="00AD5963"/>
    <w:rsid w:val="00AD788C"/>
    <w:rsid w:val="00AE16CE"/>
    <w:rsid w:val="00AE241A"/>
    <w:rsid w:val="00AE679E"/>
    <w:rsid w:val="00AF2CA7"/>
    <w:rsid w:val="00AF5091"/>
    <w:rsid w:val="00B011C1"/>
    <w:rsid w:val="00B01692"/>
    <w:rsid w:val="00B05B35"/>
    <w:rsid w:val="00B17E98"/>
    <w:rsid w:val="00B318EA"/>
    <w:rsid w:val="00B37D93"/>
    <w:rsid w:val="00B4181E"/>
    <w:rsid w:val="00B419FD"/>
    <w:rsid w:val="00B421F0"/>
    <w:rsid w:val="00B432D3"/>
    <w:rsid w:val="00B4418F"/>
    <w:rsid w:val="00B4503F"/>
    <w:rsid w:val="00B47ED5"/>
    <w:rsid w:val="00B50DF0"/>
    <w:rsid w:val="00B547F6"/>
    <w:rsid w:val="00B55293"/>
    <w:rsid w:val="00B6003A"/>
    <w:rsid w:val="00B624B1"/>
    <w:rsid w:val="00B66E8A"/>
    <w:rsid w:val="00B71873"/>
    <w:rsid w:val="00B71945"/>
    <w:rsid w:val="00B740A1"/>
    <w:rsid w:val="00B747B4"/>
    <w:rsid w:val="00B75F79"/>
    <w:rsid w:val="00B7639F"/>
    <w:rsid w:val="00B76E76"/>
    <w:rsid w:val="00B903CD"/>
    <w:rsid w:val="00B92826"/>
    <w:rsid w:val="00B97ACC"/>
    <w:rsid w:val="00BA23B3"/>
    <w:rsid w:val="00BA2887"/>
    <w:rsid w:val="00BA3CB5"/>
    <w:rsid w:val="00BA7BC3"/>
    <w:rsid w:val="00BB1E9F"/>
    <w:rsid w:val="00BB25B2"/>
    <w:rsid w:val="00BB2721"/>
    <w:rsid w:val="00BB420C"/>
    <w:rsid w:val="00BB679D"/>
    <w:rsid w:val="00BC4AB7"/>
    <w:rsid w:val="00BD4C32"/>
    <w:rsid w:val="00BD62E9"/>
    <w:rsid w:val="00BE0F83"/>
    <w:rsid w:val="00BE3ECD"/>
    <w:rsid w:val="00BE67F5"/>
    <w:rsid w:val="00BE73F4"/>
    <w:rsid w:val="00BF0EE1"/>
    <w:rsid w:val="00BF2F7A"/>
    <w:rsid w:val="00BF67C0"/>
    <w:rsid w:val="00C03C31"/>
    <w:rsid w:val="00C0512C"/>
    <w:rsid w:val="00C11965"/>
    <w:rsid w:val="00C132DF"/>
    <w:rsid w:val="00C13A77"/>
    <w:rsid w:val="00C1656A"/>
    <w:rsid w:val="00C215D7"/>
    <w:rsid w:val="00C2510E"/>
    <w:rsid w:val="00C264AB"/>
    <w:rsid w:val="00C270DF"/>
    <w:rsid w:val="00C348F1"/>
    <w:rsid w:val="00C366D6"/>
    <w:rsid w:val="00C41853"/>
    <w:rsid w:val="00C41E29"/>
    <w:rsid w:val="00C4291E"/>
    <w:rsid w:val="00C43B6D"/>
    <w:rsid w:val="00C46709"/>
    <w:rsid w:val="00C504A5"/>
    <w:rsid w:val="00C50A2A"/>
    <w:rsid w:val="00C52E8A"/>
    <w:rsid w:val="00C550CB"/>
    <w:rsid w:val="00C56560"/>
    <w:rsid w:val="00C56D45"/>
    <w:rsid w:val="00C62F2F"/>
    <w:rsid w:val="00C71030"/>
    <w:rsid w:val="00C74EF3"/>
    <w:rsid w:val="00C7526D"/>
    <w:rsid w:val="00C75D75"/>
    <w:rsid w:val="00C76CAB"/>
    <w:rsid w:val="00C77951"/>
    <w:rsid w:val="00C77958"/>
    <w:rsid w:val="00C77FDA"/>
    <w:rsid w:val="00C82DEA"/>
    <w:rsid w:val="00C857D6"/>
    <w:rsid w:val="00C86172"/>
    <w:rsid w:val="00C87DBF"/>
    <w:rsid w:val="00C907FA"/>
    <w:rsid w:val="00C91304"/>
    <w:rsid w:val="00C92502"/>
    <w:rsid w:val="00C975E2"/>
    <w:rsid w:val="00CA2250"/>
    <w:rsid w:val="00CA6637"/>
    <w:rsid w:val="00CB1439"/>
    <w:rsid w:val="00CB2AA0"/>
    <w:rsid w:val="00CB6127"/>
    <w:rsid w:val="00CB71E3"/>
    <w:rsid w:val="00CB79B0"/>
    <w:rsid w:val="00CC5A5B"/>
    <w:rsid w:val="00CC6E1C"/>
    <w:rsid w:val="00CD48AC"/>
    <w:rsid w:val="00CE1FB8"/>
    <w:rsid w:val="00CE3045"/>
    <w:rsid w:val="00CE361F"/>
    <w:rsid w:val="00CE3AD4"/>
    <w:rsid w:val="00CE3F30"/>
    <w:rsid w:val="00CE6271"/>
    <w:rsid w:val="00CE773D"/>
    <w:rsid w:val="00CE7EDE"/>
    <w:rsid w:val="00CE7FFC"/>
    <w:rsid w:val="00CF1A22"/>
    <w:rsid w:val="00CF4A0B"/>
    <w:rsid w:val="00CF4A28"/>
    <w:rsid w:val="00CF72BD"/>
    <w:rsid w:val="00D02C39"/>
    <w:rsid w:val="00D04B19"/>
    <w:rsid w:val="00D067C2"/>
    <w:rsid w:val="00D0688C"/>
    <w:rsid w:val="00D0743A"/>
    <w:rsid w:val="00D12DAD"/>
    <w:rsid w:val="00D21239"/>
    <w:rsid w:val="00D2551B"/>
    <w:rsid w:val="00D27064"/>
    <w:rsid w:val="00D27563"/>
    <w:rsid w:val="00D27B1E"/>
    <w:rsid w:val="00D332EC"/>
    <w:rsid w:val="00D33524"/>
    <w:rsid w:val="00D36569"/>
    <w:rsid w:val="00D3694F"/>
    <w:rsid w:val="00D42028"/>
    <w:rsid w:val="00D47B48"/>
    <w:rsid w:val="00D53E6C"/>
    <w:rsid w:val="00D5581B"/>
    <w:rsid w:val="00D55826"/>
    <w:rsid w:val="00D562BA"/>
    <w:rsid w:val="00D669FD"/>
    <w:rsid w:val="00D76BB1"/>
    <w:rsid w:val="00D76F8C"/>
    <w:rsid w:val="00D8052D"/>
    <w:rsid w:val="00D82B2A"/>
    <w:rsid w:val="00D87EA0"/>
    <w:rsid w:val="00D908E7"/>
    <w:rsid w:val="00D928DC"/>
    <w:rsid w:val="00D96503"/>
    <w:rsid w:val="00DB00CC"/>
    <w:rsid w:val="00DB4F96"/>
    <w:rsid w:val="00DB78C3"/>
    <w:rsid w:val="00DC067A"/>
    <w:rsid w:val="00DC3714"/>
    <w:rsid w:val="00DC4EBC"/>
    <w:rsid w:val="00DD4E56"/>
    <w:rsid w:val="00DE0BA3"/>
    <w:rsid w:val="00DE1E98"/>
    <w:rsid w:val="00DE6EBE"/>
    <w:rsid w:val="00DE7158"/>
    <w:rsid w:val="00DF0F2F"/>
    <w:rsid w:val="00DF7ABF"/>
    <w:rsid w:val="00E009D6"/>
    <w:rsid w:val="00E00F88"/>
    <w:rsid w:val="00E01C48"/>
    <w:rsid w:val="00E03F78"/>
    <w:rsid w:val="00E0536D"/>
    <w:rsid w:val="00E05960"/>
    <w:rsid w:val="00E10535"/>
    <w:rsid w:val="00E1060A"/>
    <w:rsid w:val="00E12032"/>
    <w:rsid w:val="00E122D1"/>
    <w:rsid w:val="00E12A8E"/>
    <w:rsid w:val="00E26384"/>
    <w:rsid w:val="00E30B47"/>
    <w:rsid w:val="00E30C66"/>
    <w:rsid w:val="00E33AE8"/>
    <w:rsid w:val="00E366E7"/>
    <w:rsid w:val="00E41924"/>
    <w:rsid w:val="00E44AE1"/>
    <w:rsid w:val="00E45707"/>
    <w:rsid w:val="00E547BA"/>
    <w:rsid w:val="00E72E09"/>
    <w:rsid w:val="00E747BD"/>
    <w:rsid w:val="00E76001"/>
    <w:rsid w:val="00E8266C"/>
    <w:rsid w:val="00E84B27"/>
    <w:rsid w:val="00E92DC2"/>
    <w:rsid w:val="00E93C5F"/>
    <w:rsid w:val="00E94D9D"/>
    <w:rsid w:val="00E965ED"/>
    <w:rsid w:val="00EA2228"/>
    <w:rsid w:val="00EA24D2"/>
    <w:rsid w:val="00EA2A05"/>
    <w:rsid w:val="00EA4760"/>
    <w:rsid w:val="00EB19D1"/>
    <w:rsid w:val="00EC02C0"/>
    <w:rsid w:val="00EC431A"/>
    <w:rsid w:val="00EC5FD8"/>
    <w:rsid w:val="00EC6C81"/>
    <w:rsid w:val="00EC771B"/>
    <w:rsid w:val="00ED3563"/>
    <w:rsid w:val="00ED4097"/>
    <w:rsid w:val="00ED4FAA"/>
    <w:rsid w:val="00EE21ED"/>
    <w:rsid w:val="00EE21FB"/>
    <w:rsid w:val="00EE6CD8"/>
    <w:rsid w:val="00EF09AF"/>
    <w:rsid w:val="00EF0FB1"/>
    <w:rsid w:val="00EF364B"/>
    <w:rsid w:val="00EF54DF"/>
    <w:rsid w:val="00EF5640"/>
    <w:rsid w:val="00EF66DB"/>
    <w:rsid w:val="00EF72A0"/>
    <w:rsid w:val="00EF7B7B"/>
    <w:rsid w:val="00F01D19"/>
    <w:rsid w:val="00F16BE9"/>
    <w:rsid w:val="00F20635"/>
    <w:rsid w:val="00F2100D"/>
    <w:rsid w:val="00F214F0"/>
    <w:rsid w:val="00F22CC1"/>
    <w:rsid w:val="00F22F8B"/>
    <w:rsid w:val="00F237AC"/>
    <w:rsid w:val="00F43667"/>
    <w:rsid w:val="00F45057"/>
    <w:rsid w:val="00F513FE"/>
    <w:rsid w:val="00F54B1D"/>
    <w:rsid w:val="00F5502F"/>
    <w:rsid w:val="00F5568D"/>
    <w:rsid w:val="00F563BD"/>
    <w:rsid w:val="00F63E1F"/>
    <w:rsid w:val="00F63F67"/>
    <w:rsid w:val="00F646AB"/>
    <w:rsid w:val="00F64FAC"/>
    <w:rsid w:val="00F656C3"/>
    <w:rsid w:val="00F659F2"/>
    <w:rsid w:val="00F741FC"/>
    <w:rsid w:val="00F800F7"/>
    <w:rsid w:val="00F801E3"/>
    <w:rsid w:val="00F81A9A"/>
    <w:rsid w:val="00F84010"/>
    <w:rsid w:val="00F84488"/>
    <w:rsid w:val="00F855ED"/>
    <w:rsid w:val="00F8769F"/>
    <w:rsid w:val="00F912F6"/>
    <w:rsid w:val="00F94E78"/>
    <w:rsid w:val="00F96CF2"/>
    <w:rsid w:val="00F9701A"/>
    <w:rsid w:val="00F97432"/>
    <w:rsid w:val="00FA30E7"/>
    <w:rsid w:val="00FA3F11"/>
    <w:rsid w:val="00FB0398"/>
    <w:rsid w:val="00FB27FB"/>
    <w:rsid w:val="00FB431C"/>
    <w:rsid w:val="00FB5EE7"/>
    <w:rsid w:val="00FC1D53"/>
    <w:rsid w:val="00FC2202"/>
    <w:rsid w:val="00FD0D75"/>
    <w:rsid w:val="00FD0E1F"/>
    <w:rsid w:val="00FD11E6"/>
    <w:rsid w:val="00FD1AF5"/>
    <w:rsid w:val="00FD34BB"/>
    <w:rsid w:val="00FD7538"/>
    <w:rsid w:val="00FE2C4F"/>
    <w:rsid w:val="00FE44F4"/>
    <w:rsid w:val="00FE56FC"/>
    <w:rsid w:val="00FE6FCB"/>
    <w:rsid w:val="00FF13C7"/>
    <w:rsid w:val="00FF1549"/>
    <w:rsid w:val="00FF2A02"/>
    <w:rsid w:val="00FF30E7"/>
    <w:rsid w:val="00FF42A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A8934B"/>
  <w15:docId w15:val="{F5EDA9DF-18A8-4370-9747-6818688D1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77FDA"/>
    <w:pPr>
      <w:spacing w:before="120" w:after="120" w:line="240" w:lineRule="auto"/>
      <w:jc w:val="both"/>
    </w:pPr>
    <w:rPr>
      <w:rFonts w:eastAsia="Times New Roman" w:cs="Arial"/>
      <w:sz w:val="24"/>
      <w:szCs w:val="24"/>
      <w:lang w:val="en-US" w:eastAsia="en-GB"/>
    </w:rPr>
  </w:style>
  <w:style w:type="paragraph" w:styleId="Heading1">
    <w:name w:val="heading 1"/>
    <w:basedOn w:val="Normal"/>
    <w:next w:val="Normal"/>
    <w:link w:val="Heading1Char"/>
    <w:uiPriority w:val="9"/>
    <w:qFormat/>
    <w:rsid w:val="00483398"/>
    <w:pPr>
      <w:keepNext/>
      <w:keepLines/>
      <w:numPr>
        <w:numId w:val="1"/>
      </w:numPr>
      <w:spacing w:before="480"/>
      <w:outlineLvl w:val="0"/>
    </w:pPr>
    <w:rPr>
      <w:rFonts w:eastAsiaTheme="majorEastAsia" w:cstheme="majorBidi"/>
      <w:b/>
      <w:bCs/>
      <w:color w:val="000000" w:themeColor="text1"/>
      <w:sz w:val="28"/>
    </w:rPr>
  </w:style>
  <w:style w:type="paragraph" w:styleId="Heading2">
    <w:name w:val="heading 2"/>
    <w:basedOn w:val="Normal"/>
    <w:next w:val="Normal"/>
    <w:link w:val="Heading2Char"/>
    <w:uiPriority w:val="99"/>
    <w:unhideWhenUsed/>
    <w:qFormat/>
    <w:rsid w:val="00C77FDA"/>
    <w:pPr>
      <w:keepNext/>
      <w:numPr>
        <w:ilvl w:val="1"/>
        <w:numId w:val="1"/>
      </w:numPr>
      <w:spacing w:before="240" w:after="60" w:line="276" w:lineRule="auto"/>
      <w:jc w:val="left"/>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E747BD"/>
    <w:pPr>
      <w:keepNext/>
      <w:keepLines/>
      <w:numPr>
        <w:ilvl w:val="2"/>
        <w:numId w:val="1"/>
      </w:numPr>
      <w:spacing w:before="20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EF7B7B"/>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53E6C"/>
    <w:pPr>
      <w:outlineLvl w:val="4"/>
    </w:pPr>
    <w:rPr>
      <w:b/>
    </w:rPr>
  </w:style>
  <w:style w:type="paragraph" w:styleId="Heading6">
    <w:name w:val="heading 6"/>
    <w:basedOn w:val="Normal"/>
    <w:next w:val="Normal"/>
    <w:link w:val="Heading6Char"/>
    <w:uiPriority w:val="9"/>
    <w:unhideWhenUsed/>
    <w:qFormat/>
    <w:rsid w:val="00EF7B7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F7B7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F7B7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F7B7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a">
    <w:name w:val="p1a"/>
    <w:basedOn w:val="Normal"/>
    <w:link w:val="p1aZchn"/>
    <w:rsid w:val="00391DC6"/>
    <w:pPr>
      <w:overflowPunct w:val="0"/>
      <w:autoSpaceDE w:val="0"/>
      <w:autoSpaceDN w:val="0"/>
      <w:adjustRightInd w:val="0"/>
      <w:spacing w:before="0" w:line="240" w:lineRule="atLeast"/>
      <w:textAlignment w:val="baseline"/>
    </w:pPr>
    <w:rPr>
      <w:rFonts w:ascii="Times New Roman" w:hAnsi="Times New Roman" w:cs="Times New Roman"/>
      <w:sz w:val="20"/>
      <w:szCs w:val="20"/>
      <w:lang w:eastAsia="de-DE"/>
    </w:rPr>
  </w:style>
  <w:style w:type="character" w:customStyle="1" w:styleId="p1aZchn">
    <w:name w:val="p1a Zchn"/>
    <w:basedOn w:val="DefaultParagraphFont"/>
    <w:link w:val="p1a"/>
    <w:locked/>
    <w:rsid w:val="00391DC6"/>
    <w:rPr>
      <w:rFonts w:ascii="Times New Roman" w:eastAsia="Times New Roman" w:hAnsi="Times New Roman" w:cs="Times New Roman"/>
      <w:sz w:val="20"/>
      <w:szCs w:val="20"/>
      <w:lang w:val="en-US" w:eastAsia="de-DE"/>
    </w:rPr>
  </w:style>
  <w:style w:type="paragraph" w:customStyle="1" w:styleId="Listecouleur-Accent11">
    <w:name w:val="Liste couleur - Accent 11"/>
    <w:basedOn w:val="Normal"/>
    <w:uiPriority w:val="99"/>
    <w:rsid w:val="00601F53"/>
    <w:pPr>
      <w:spacing w:before="0"/>
      <w:ind w:left="720"/>
      <w:contextualSpacing/>
      <w:jc w:val="left"/>
    </w:pPr>
    <w:rPr>
      <w:rFonts w:ascii="Times New Roman" w:hAnsi="Times New Roman" w:cs="Times New Roman"/>
      <w:lang w:val="es-ES_tradnl"/>
    </w:rPr>
  </w:style>
  <w:style w:type="character" w:styleId="Hyperlink">
    <w:name w:val="Hyperlink"/>
    <w:basedOn w:val="DefaultParagraphFont"/>
    <w:uiPriority w:val="99"/>
    <w:unhideWhenUsed/>
    <w:rsid w:val="003462AD"/>
    <w:rPr>
      <w:color w:val="0000FF" w:themeColor="hyperlink"/>
      <w:u w:val="single"/>
    </w:rPr>
  </w:style>
  <w:style w:type="character" w:customStyle="1" w:styleId="Heading2Char">
    <w:name w:val="Heading 2 Char"/>
    <w:basedOn w:val="DefaultParagraphFont"/>
    <w:link w:val="Heading2"/>
    <w:uiPriority w:val="99"/>
    <w:rsid w:val="00C77FDA"/>
    <w:rPr>
      <w:rFonts w:eastAsiaTheme="majorEastAsia" w:cstheme="majorBidi"/>
      <w:b/>
      <w:bCs/>
      <w:color w:val="000000" w:themeColor="text1"/>
      <w:sz w:val="24"/>
      <w:szCs w:val="26"/>
      <w:lang w:val="en-US" w:eastAsia="en-GB"/>
    </w:rPr>
  </w:style>
  <w:style w:type="character" w:customStyle="1" w:styleId="Heading3Char">
    <w:name w:val="Heading 3 Char"/>
    <w:basedOn w:val="DefaultParagraphFont"/>
    <w:link w:val="Heading3"/>
    <w:uiPriority w:val="9"/>
    <w:rsid w:val="00E747BD"/>
    <w:rPr>
      <w:rFonts w:eastAsiaTheme="majorEastAsia" w:cstheme="majorBidi"/>
      <w:b/>
      <w:bCs/>
      <w:color w:val="000000" w:themeColor="text1"/>
      <w:sz w:val="24"/>
      <w:szCs w:val="24"/>
      <w:lang w:val="en-US" w:eastAsia="en-GB"/>
    </w:rPr>
  </w:style>
  <w:style w:type="paragraph" w:styleId="Caption">
    <w:name w:val="caption"/>
    <w:aliases w:val="Caption Char,Inscription,cap,TF,Fig &amp; Table Title,Label,label,Beschriftung Char1,Beschriftung Char Char1,Beschriftung Ch...,Beschriftung Char2 Char Char1,Beschriftung Char1 Char Char Char,Beschriftung Char Char Char Char Char"/>
    <w:basedOn w:val="Normal"/>
    <w:next w:val="Normal"/>
    <w:link w:val="CaptionChar1"/>
    <w:uiPriority w:val="35"/>
    <w:qFormat/>
    <w:rsid w:val="00C77FDA"/>
    <w:pPr>
      <w:spacing w:before="0" w:after="0" w:line="360" w:lineRule="auto"/>
      <w:jc w:val="center"/>
    </w:pPr>
    <w:rPr>
      <w:rFonts w:cs="Times New Roman"/>
      <w:b/>
      <w:bCs/>
      <w:sz w:val="20"/>
      <w:szCs w:val="20"/>
      <w:lang w:eastAsia="en-US"/>
    </w:rPr>
  </w:style>
  <w:style w:type="paragraph" w:styleId="BalloonText">
    <w:name w:val="Balloon Text"/>
    <w:basedOn w:val="Normal"/>
    <w:link w:val="BalloonTextChar"/>
    <w:uiPriority w:val="99"/>
    <w:semiHidden/>
    <w:unhideWhenUsed/>
    <w:rsid w:val="00CE7ED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EDE"/>
    <w:rPr>
      <w:rFonts w:ascii="Tahoma" w:eastAsia="Times New Roman" w:hAnsi="Tahoma" w:cs="Tahoma"/>
      <w:sz w:val="16"/>
      <w:szCs w:val="16"/>
      <w:lang w:val="en-GB" w:eastAsia="en-GB"/>
    </w:rPr>
  </w:style>
  <w:style w:type="paragraph" w:styleId="ListParagraph">
    <w:name w:val="List Paragraph"/>
    <w:basedOn w:val="Normal"/>
    <w:link w:val="ListParagraphChar"/>
    <w:uiPriority w:val="34"/>
    <w:qFormat/>
    <w:rsid w:val="00923510"/>
    <w:pPr>
      <w:ind w:left="720"/>
      <w:contextualSpacing/>
    </w:pPr>
  </w:style>
  <w:style w:type="character" w:styleId="CommentReference">
    <w:name w:val="annotation reference"/>
    <w:basedOn w:val="DefaultParagraphFont"/>
    <w:uiPriority w:val="99"/>
    <w:semiHidden/>
    <w:unhideWhenUsed/>
    <w:rsid w:val="005313D0"/>
    <w:rPr>
      <w:sz w:val="16"/>
      <w:szCs w:val="16"/>
    </w:rPr>
  </w:style>
  <w:style w:type="paragraph" w:styleId="CommentText">
    <w:name w:val="annotation text"/>
    <w:basedOn w:val="Normal"/>
    <w:link w:val="CommentTextChar"/>
    <w:uiPriority w:val="99"/>
    <w:unhideWhenUsed/>
    <w:rsid w:val="005313D0"/>
    <w:rPr>
      <w:sz w:val="20"/>
      <w:szCs w:val="20"/>
    </w:rPr>
  </w:style>
  <w:style w:type="character" w:customStyle="1" w:styleId="CommentTextChar">
    <w:name w:val="Comment Text Char"/>
    <w:basedOn w:val="DefaultParagraphFont"/>
    <w:link w:val="CommentText"/>
    <w:uiPriority w:val="99"/>
    <w:rsid w:val="005313D0"/>
    <w:rPr>
      <w:rFonts w:ascii="Calibri" w:eastAsia="Times New Roman" w:hAnsi="Calibri" w:cs="Calibri"/>
      <w:sz w:val="20"/>
      <w:szCs w:val="20"/>
      <w:lang w:val="en-GB" w:eastAsia="en-GB"/>
    </w:rPr>
  </w:style>
  <w:style w:type="paragraph" w:styleId="CommentSubject">
    <w:name w:val="annotation subject"/>
    <w:basedOn w:val="CommentText"/>
    <w:next w:val="CommentText"/>
    <w:link w:val="CommentSubjectChar"/>
    <w:uiPriority w:val="99"/>
    <w:semiHidden/>
    <w:unhideWhenUsed/>
    <w:rsid w:val="005313D0"/>
    <w:rPr>
      <w:b/>
      <w:bCs/>
    </w:rPr>
  </w:style>
  <w:style w:type="character" w:customStyle="1" w:styleId="CommentSubjectChar">
    <w:name w:val="Comment Subject Char"/>
    <w:basedOn w:val="CommentTextChar"/>
    <w:link w:val="CommentSubject"/>
    <w:uiPriority w:val="99"/>
    <w:semiHidden/>
    <w:rsid w:val="005313D0"/>
    <w:rPr>
      <w:rFonts w:ascii="Calibri" w:eastAsia="Times New Roman" w:hAnsi="Calibri" w:cs="Calibri"/>
      <w:b/>
      <w:bCs/>
      <w:sz w:val="20"/>
      <w:szCs w:val="20"/>
      <w:lang w:val="en-GB" w:eastAsia="en-GB"/>
    </w:rPr>
  </w:style>
  <w:style w:type="paragraph" w:styleId="FootnoteText">
    <w:name w:val="footnote text"/>
    <w:aliases w:val="Schriftart: 9 pt,Schriftart: 10 pt,Schriftart: 8 pt,WB-Fußnotentext,fn,Footnotes,Footnote ak,Footnote text,Footnote Text Char1,Footnote Text Char Char,Footnote Text Char1 Char Char,Footnote Text Char Char Char Char,single space"/>
    <w:basedOn w:val="Normal"/>
    <w:link w:val="FootnoteTextChar"/>
    <w:uiPriority w:val="99"/>
    <w:unhideWhenUsed/>
    <w:rsid w:val="00424F18"/>
    <w:pPr>
      <w:spacing w:before="0"/>
    </w:pPr>
    <w:rPr>
      <w:rFonts w:eastAsiaTheme="minorHAnsi" w:cstheme="minorBidi"/>
      <w:sz w:val="20"/>
      <w:szCs w:val="20"/>
      <w:lang w:eastAsia="en-US"/>
    </w:rPr>
  </w:style>
  <w:style w:type="character" w:customStyle="1" w:styleId="FootnoteTextChar">
    <w:name w:val="Footnote Text Char"/>
    <w:aliases w:val="Schriftart: 9 pt Char,Schriftart: 10 pt Char,Schriftart: 8 pt Char,WB-Fußnotentext Char,fn Char,Footnotes Char,Footnote ak Char,Footnote text Char,Footnote Text Char1 Char,Footnote Text Char Char Char,single space Char"/>
    <w:basedOn w:val="DefaultParagraphFont"/>
    <w:link w:val="FootnoteText"/>
    <w:uiPriority w:val="99"/>
    <w:rsid w:val="00424F18"/>
    <w:rPr>
      <w:sz w:val="20"/>
      <w:szCs w:val="20"/>
      <w:lang w:val="en-US"/>
    </w:rPr>
  </w:style>
  <w:style w:type="character" w:styleId="FootnoteReference">
    <w:name w:val="footnote reference"/>
    <w:aliases w:val="Footnote symbol,Footnote symboFußnotenzeichen,Footnote sign,Times 10 Point,Exposant 3 Point,Footnote Reference/,Footnote,Voetnootverwijzing,Appel note de bas de p,BVI fnr,Footnote reference number,Ref,de nota al pie,note TESI,E"/>
    <w:basedOn w:val="DefaultParagraphFont"/>
    <w:uiPriority w:val="99"/>
    <w:unhideWhenUsed/>
    <w:rsid w:val="00424F18"/>
    <w:rPr>
      <w:vertAlign w:val="superscript"/>
    </w:rPr>
  </w:style>
  <w:style w:type="character" w:customStyle="1" w:styleId="Heading1Char">
    <w:name w:val="Heading 1 Char"/>
    <w:basedOn w:val="DefaultParagraphFont"/>
    <w:link w:val="Heading1"/>
    <w:uiPriority w:val="9"/>
    <w:rsid w:val="00483398"/>
    <w:rPr>
      <w:rFonts w:eastAsiaTheme="majorEastAsia" w:cstheme="majorBidi"/>
      <w:b/>
      <w:bCs/>
      <w:color w:val="000000" w:themeColor="text1"/>
      <w:sz w:val="28"/>
      <w:szCs w:val="24"/>
      <w:lang w:val="en-US" w:eastAsia="en-GB"/>
    </w:rPr>
  </w:style>
  <w:style w:type="character" w:customStyle="1" w:styleId="Heading4Char">
    <w:name w:val="Heading 4 Char"/>
    <w:basedOn w:val="DefaultParagraphFont"/>
    <w:link w:val="Heading4"/>
    <w:uiPriority w:val="9"/>
    <w:rsid w:val="00EF7B7B"/>
    <w:rPr>
      <w:rFonts w:asciiTheme="majorHAnsi" w:eastAsiaTheme="majorEastAsia" w:hAnsiTheme="majorHAnsi" w:cstheme="majorBidi"/>
      <w:b/>
      <w:bCs/>
      <w:i/>
      <w:iCs/>
      <w:color w:val="4F81BD" w:themeColor="accent1"/>
      <w:sz w:val="24"/>
      <w:szCs w:val="24"/>
      <w:lang w:val="en-US" w:eastAsia="en-GB"/>
    </w:rPr>
  </w:style>
  <w:style w:type="character" w:customStyle="1" w:styleId="Heading5Char">
    <w:name w:val="Heading 5 Char"/>
    <w:basedOn w:val="DefaultParagraphFont"/>
    <w:link w:val="Heading5"/>
    <w:uiPriority w:val="9"/>
    <w:rsid w:val="00D53E6C"/>
    <w:rPr>
      <w:rFonts w:eastAsia="Times New Roman" w:cs="Arial"/>
      <w:b/>
      <w:sz w:val="24"/>
      <w:szCs w:val="24"/>
      <w:lang w:val="en-US" w:eastAsia="en-GB"/>
    </w:rPr>
  </w:style>
  <w:style w:type="character" w:customStyle="1" w:styleId="Heading6Char">
    <w:name w:val="Heading 6 Char"/>
    <w:basedOn w:val="DefaultParagraphFont"/>
    <w:link w:val="Heading6"/>
    <w:uiPriority w:val="9"/>
    <w:rsid w:val="00EF7B7B"/>
    <w:rPr>
      <w:rFonts w:asciiTheme="majorHAnsi" w:eastAsiaTheme="majorEastAsia" w:hAnsiTheme="majorHAnsi" w:cstheme="majorBidi"/>
      <w:i/>
      <w:iCs/>
      <w:color w:val="243F60" w:themeColor="accent1" w:themeShade="7F"/>
      <w:sz w:val="24"/>
      <w:szCs w:val="24"/>
      <w:lang w:val="en-US" w:eastAsia="en-GB"/>
    </w:rPr>
  </w:style>
  <w:style w:type="character" w:customStyle="1" w:styleId="Heading7Char">
    <w:name w:val="Heading 7 Char"/>
    <w:basedOn w:val="DefaultParagraphFont"/>
    <w:link w:val="Heading7"/>
    <w:uiPriority w:val="9"/>
    <w:rsid w:val="00EF7B7B"/>
    <w:rPr>
      <w:rFonts w:asciiTheme="majorHAnsi" w:eastAsiaTheme="majorEastAsia" w:hAnsiTheme="majorHAnsi" w:cstheme="majorBidi"/>
      <w:i/>
      <w:iCs/>
      <w:color w:val="404040" w:themeColor="text1" w:themeTint="BF"/>
      <w:sz w:val="24"/>
      <w:szCs w:val="24"/>
      <w:lang w:val="en-US" w:eastAsia="en-GB"/>
    </w:rPr>
  </w:style>
  <w:style w:type="character" w:customStyle="1" w:styleId="Heading8Char">
    <w:name w:val="Heading 8 Char"/>
    <w:basedOn w:val="DefaultParagraphFont"/>
    <w:link w:val="Heading8"/>
    <w:uiPriority w:val="9"/>
    <w:rsid w:val="00EF7B7B"/>
    <w:rPr>
      <w:rFonts w:asciiTheme="majorHAnsi" w:eastAsiaTheme="majorEastAsia" w:hAnsiTheme="majorHAnsi" w:cstheme="majorBidi"/>
      <w:color w:val="404040" w:themeColor="text1" w:themeTint="BF"/>
      <w:sz w:val="20"/>
      <w:szCs w:val="20"/>
      <w:lang w:val="en-US" w:eastAsia="en-GB"/>
    </w:rPr>
  </w:style>
  <w:style w:type="character" w:customStyle="1" w:styleId="Heading9Char">
    <w:name w:val="Heading 9 Char"/>
    <w:basedOn w:val="DefaultParagraphFont"/>
    <w:link w:val="Heading9"/>
    <w:uiPriority w:val="9"/>
    <w:rsid w:val="00EF7B7B"/>
    <w:rPr>
      <w:rFonts w:asciiTheme="majorHAnsi" w:eastAsiaTheme="majorEastAsia" w:hAnsiTheme="majorHAnsi" w:cstheme="majorBidi"/>
      <w:i/>
      <w:iCs/>
      <w:color w:val="404040" w:themeColor="text1" w:themeTint="BF"/>
      <w:sz w:val="20"/>
      <w:szCs w:val="20"/>
      <w:lang w:val="en-US" w:eastAsia="en-GB"/>
    </w:rPr>
  </w:style>
  <w:style w:type="character" w:customStyle="1" w:styleId="mw-headline">
    <w:name w:val="mw-headline"/>
    <w:basedOn w:val="DefaultParagraphFont"/>
    <w:rsid w:val="002563A5"/>
  </w:style>
  <w:style w:type="character" w:customStyle="1" w:styleId="mw-editsection">
    <w:name w:val="mw-editsection"/>
    <w:basedOn w:val="DefaultParagraphFont"/>
    <w:rsid w:val="002563A5"/>
  </w:style>
  <w:style w:type="character" w:customStyle="1" w:styleId="mw-editsection-bracket">
    <w:name w:val="mw-editsection-bracket"/>
    <w:basedOn w:val="DefaultParagraphFont"/>
    <w:rsid w:val="002563A5"/>
  </w:style>
  <w:style w:type="character" w:customStyle="1" w:styleId="mw-editsection-divider">
    <w:name w:val="mw-editsection-divider"/>
    <w:basedOn w:val="DefaultParagraphFont"/>
    <w:rsid w:val="002563A5"/>
  </w:style>
  <w:style w:type="character" w:customStyle="1" w:styleId="apple-converted-space">
    <w:name w:val="apple-converted-space"/>
    <w:basedOn w:val="DefaultParagraphFont"/>
    <w:rsid w:val="002563A5"/>
  </w:style>
  <w:style w:type="character" w:customStyle="1" w:styleId="ve-tabmessage-appendix">
    <w:name w:val="ve-tabmessage-appendix"/>
    <w:basedOn w:val="DefaultParagraphFont"/>
    <w:rsid w:val="002563A5"/>
  </w:style>
  <w:style w:type="paragraph" w:styleId="NormalWeb">
    <w:name w:val="Normal (Web)"/>
    <w:basedOn w:val="Normal"/>
    <w:uiPriority w:val="99"/>
    <w:unhideWhenUsed/>
    <w:rsid w:val="002563A5"/>
    <w:pPr>
      <w:spacing w:before="100" w:beforeAutospacing="1" w:after="100" w:afterAutospacing="1"/>
      <w:jc w:val="left"/>
    </w:pPr>
    <w:rPr>
      <w:rFonts w:ascii="Times New Roman" w:hAnsi="Times New Roman" w:cs="Times New Roman"/>
      <w:lang w:val="el-GR" w:eastAsia="el-GR"/>
    </w:rPr>
  </w:style>
  <w:style w:type="paragraph" w:styleId="NoSpacing">
    <w:name w:val="No Spacing"/>
    <w:uiPriority w:val="1"/>
    <w:qFormat/>
    <w:rsid w:val="0029416D"/>
    <w:pPr>
      <w:spacing w:after="0" w:line="240" w:lineRule="auto"/>
      <w:jc w:val="both"/>
    </w:pPr>
    <w:rPr>
      <w:rFonts w:ascii="Calibri" w:eastAsia="Times New Roman" w:hAnsi="Calibri" w:cs="Calibri"/>
      <w:sz w:val="24"/>
      <w:szCs w:val="24"/>
      <w:lang w:val="en-GB" w:eastAsia="en-GB"/>
    </w:rPr>
  </w:style>
  <w:style w:type="paragraph" w:styleId="Bibliography">
    <w:name w:val="Bibliography"/>
    <w:basedOn w:val="Normal"/>
    <w:next w:val="Normal"/>
    <w:uiPriority w:val="37"/>
    <w:unhideWhenUsed/>
    <w:rsid w:val="0066273C"/>
  </w:style>
  <w:style w:type="paragraph" w:styleId="Header">
    <w:name w:val="header"/>
    <w:basedOn w:val="Normal"/>
    <w:link w:val="HeaderChar"/>
    <w:uiPriority w:val="99"/>
    <w:unhideWhenUsed/>
    <w:rsid w:val="001F32E0"/>
    <w:pPr>
      <w:tabs>
        <w:tab w:val="center" w:pos="4153"/>
        <w:tab w:val="right" w:pos="8306"/>
      </w:tabs>
      <w:spacing w:before="0"/>
    </w:pPr>
  </w:style>
  <w:style w:type="character" w:customStyle="1" w:styleId="HeaderChar">
    <w:name w:val="Header Char"/>
    <w:basedOn w:val="DefaultParagraphFont"/>
    <w:link w:val="Header"/>
    <w:uiPriority w:val="99"/>
    <w:rsid w:val="001F32E0"/>
    <w:rPr>
      <w:rFonts w:ascii="Calibri" w:eastAsia="Times New Roman" w:hAnsi="Calibri" w:cs="Calibri"/>
      <w:sz w:val="24"/>
      <w:szCs w:val="24"/>
      <w:lang w:val="en-GB" w:eastAsia="en-GB"/>
    </w:rPr>
  </w:style>
  <w:style w:type="paragraph" w:styleId="Footer">
    <w:name w:val="footer"/>
    <w:basedOn w:val="Normal"/>
    <w:link w:val="FooterChar"/>
    <w:uiPriority w:val="99"/>
    <w:unhideWhenUsed/>
    <w:rsid w:val="001F32E0"/>
    <w:pPr>
      <w:tabs>
        <w:tab w:val="center" w:pos="4153"/>
        <w:tab w:val="right" w:pos="8306"/>
      </w:tabs>
      <w:spacing w:before="0"/>
    </w:pPr>
  </w:style>
  <w:style w:type="character" w:customStyle="1" w:styleId="FooterChar">
    <w:name w:val="Footer Char"/>
    <w:basedOn w:val="DefaultParagraphFont"/>
    <w:link w:val="Footer"/>
    <w:uiPriority w:val="99"/>
    <w:rsid w:val="001F32E0"/>
    <w:rPr>
      <w:rFonts w:ascii="Calibri" w:eastAsia="Times New Roman" w:hAnsi="Calibri" w:cs="Calibri"/>
      <w:sz w:val="24"/>
      <w:szCs w:val="24"/>
      <w:lang w:val="en-GB" w:eastAsia="en-GB"/>
    </w:rPr>
  </w:style>
  <w:style w:type="character" w:styleId="Strong">
    <w:name w:val="Strong"/>
    <w:basedOn w:val="DefaultParagraphFont"/>
    <w:qFormat/>
    <w:rsid w:val="0065553B"/>
    <w:rPr>
      <w:b/>
      <w:bCs/>
    </w:rPr>
  </w:style>
  <w:style w:type="paragraph" w:customStyle="1" w:styleId="Text">
    <w:name w:val="Text"/>
    <w:basedOn w:val="Normal"/>
    <w:rsid w:val="00A027AC"/>
    <w:pPr>
      <w:widowControl w:val="0"/>
      <w:autoSpaceDE w:val="0"/>
      <w:autoSpaceDN w:val="0"/>
      <w:spacing w:before="0" w:line="252" w:lineRule="auto"/>
      <w:ind w:firstLine="202"/>
    </w:pPr>
    <w:rPr>
      <w:rFonts w:ascii="Times New Roman" w:hAnsi="Times New Roman" w:cs="Times New Roman"/>
      <w:sz w:val="20"/>
      <w:szCs w:val="20"/>
      <w:lang w:eastAsia="en-US"/>
    </w:rPr>
  </w:style>
  <w:style w:type="paragraph" w:customStyle="1" w:styleId="H5">
    <w:name w:val="H5"/>
    <w:basedOn w:val="ListParagraph"/>
    <w:next w:val="Heading5"/>
    <w:qFormat/>
    <w:rsid w:val="00A027AC"/>
    <w:pPr>
      <w:numPr>
        <w:numId w:val="2"/>
      </w:numPr>
      <w:shd w:val="clear" w:color="auto" w:fill="FFFFFF"/>
      <w:spacing w:before="0" w:after="225" w:line="270" w:lineRule="atLeast"/>
    </w:pPr>
    <w:rPr>
      <w:rFonts w:cs="Helvetica"/>
      <w:b/>
      <w:szCs w:val="20"/>
      <w:lang w:eastAsia="el-GR"/>
    </w:rPr>
  </w:style>
  <w:style w:type="paragraph" w:customStyle="1" w:styleId="H6">
    <w:name w:val="H6"/>
    <w:basedOn w:val="H5"/>
    <w:qFormat/>
    <w:rsid w:val="00A027AC"/>
    <w:pPr>
      <w:numPr>
        <w:ilvl w:val="1"/>
      </w:numPr>
      <w:tabs>
        <w:tab w:val="num" w:pos="360"/>
      </w:tabs>
      <w:ind w:left="360" w:hanging="360"/>
    </w:pPr>
  </w:style>
  <w:style w:type="paragraph" w:customStyle="1" w:styleId="para1">
    <w:name w:val="para1"/>
    <w:basedOn w:val="Normal"/>
    <w:uiPriority w:val="99"/>
    <w:rsid w:val="001C621E"/>
    <w:pPr>
      <w:spacing w:line="240" w:lineRule="exact"/>
      <w:ind w:firstLine="227"/>
    </w:pPr>
    <w:rPr>
      <w:rFonts w:ascii="Times New Roman" w:eastAsia="Calibri" w:hAnsi="Times New Roman" w:cs="Times New Roman"/>
      <w:sz w:val="20"/>
      <w:lang w:eastAsia="en-US"/>
    </w:rPr>
  </w:style>
  <w:style w:type="character" w:customStyle="1" w:styleId="CaptionChar1">
    <w:name w:val="Caption Char1"/>
    <w:aliases w:val="Caption Char Char,Inscription Char,cap Char,TF Char,Fig &amp; Table Title Char,Label Char,label Char,Beschriftung Char1 Char,Beschriftung Char Char1 Char,Beschriftung Ch... Char,Beschriftung Char2 Char Char1 Char"/>
    <w:link w:val="Caption"/>
    <w:uiPriority w:val="99"/>
    <w:locked/>
    <w:rsid w:val="00C77FDA"/>
    <w:rPr>
      <w:rFonts w:eastAsia="Times New Roman" w:cs="Times New Roman"/>
      <w:b/>
      <w:bCs/>
      <w:sz w:val="20"/>
      <w:szCs w:val="20"/>
      <w:lang w:val="en-US"/>
    </w:rPr>
  </w:style>
  <w:style w:type="character" w:customStyle="1" w:styleId="ListParagraphChar">
    <w:name w:val="List Paragraph Char"/>
    <w:link w:val="ListParagraph"/>
    <w:uiPriority w:val="34"/>
    <w:rsid w:val="00BD62E9"/>
    <w:rPr>
      <w:rFonts w:ascii="Calibri" w:eastAsia="Times New Roman" w:hAnsi="Calibri" w:cs="Calibri"/>
      <w:sz w:val="24"/>
      <w:szCs w:val="24"/>
      <w:lang w:val="en-GB" w:eastAsia="en-GB"/>
    </w:rPr>
  </w:style>
  <w:style w:type="paragraph" w:styleId="BodyText">
    <w:name w:val="Body Text"/>
    <w:basedOn w:val="Normal"/>
    <w:link w:val="BodyTextChar"/>
    <w:rsid w:val="00E009D6"/>
    <w:pPr>
      <w:jc w:val="left"/>
    </w:pPr>
    <w:rPr>
      <w:rFonts w:eastAsia="Calibri" w:cs="Times New Roman"/>
      <w:sz w:val="22"/>
      <w:szCs w:val="22"/>
      <w:lang w:val="x-none" w:eastAsia="en-US"/>
    </w:rPr>
  </w:style>
  <w:style w:type="character" w:customStyle="1" w:styleId="BodyTextChar">
    <w:name w:val="Body Text Char"/>
    <w:basedOn w:val="DefaultParagraphFont"/>
    <w:link w:val="BodyText"/>
    <w:rsid w:val="00E009D6"/>
    <w:rPr>
      <w:rFonts w:ascii="Calibri" w:eastAsia="Calibri" w:hAnsi="Calibri" w:cs="Times New Roman"/>
      <w:lang w:val="x-none"/>
    </w:rPr>
  </w:style>
  <w:style w:type="paragraph" w:customStyle="1" w:styleId="1">
    <w:name w:val="Τίτλος1"/>
    <w:basedOn w:val="Normal"/>
    <w:rsid w:val="00E009D6"/>
    <w:pPr>
      <w:spacing w:before="100" w:beforeAutospacing="1" w:after="100" w:afterAutospacing="1"/>
    </w:pPr>
    <w:rPr>
      <w:rFonts w:ascii="Times New Roman" w:hAnsi="Times New Roman" w:cs="Times New Roman"/>
      <w:lang w:eastAsia="en-US"/>
    </w:rPr>
  </w:style>
  <w:style w:type="table" w:styleId="TableGrid">
    <w:name w:val="Table Grid"/>
    <w:basedOn w:val="TableNormal"/>
    <w:rsid w:val="00621FFC"/>
    <w:pPr>
      <w:spacing w:after="0" w:line="240" w:lineRule="auto"/>
    </w:pPr>
    <w:rPr>
      <w:rFonts w:ascii="Calibri" w:eastAsia="Calibri" w:hAnsi="Calibri" w:cs="Times New Roman"/>
      <w:sz w:val="24"/>
      <w:szCs w:val="24"/>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Listecouleur-Accent11"/>
    <w:next w:val="Normal"/>
    <w:link w:val="TitleChar"/>
    <w:uiPriority w:val="10"/>
    <w:qFormat/>
    <w:rsid w:val="00D53E6C"/>
    <w:pPr>
      <w:jc w:val="center"/>
    </w:pPr>
    <w:rPr>
      <w:rFonts w:asciiTheme="minorHAnsi" w:hAnsiTheme="minorHAnsi"/>
      <w:b/>
      <w:lang w:val="en-US"/>
    </w:rPr>
  </w:style>
  <w:style w:type="character" w:customStyle="1" w:styleId="TitleChar">
    <w:name w:val="Title Char"/>
    <w:basedOn w:val="DefaultParagraphFont"/>
    <w:link w:val="Title"/>
    <w:uiPriority w:val="10"/>
    <w:rsid w:val="00D53E6C"/>
    <w:rPr>
      <w:rFonts w:eastAsia="Times New Roman" w:cs="Times New Roman"/>
      <w:b/>
      <w:sz w:val="24"/>
      <w:szCs w:val="24"/>
      <w:lang w:val="en-US" w:eastAsia="en-GB"/>
    </w:rPr>
  </w:style>
  <w:style w:type="paragraph" w:styleId="TOC1">
    <w:name w:val="toc 1"/>
    <w:basedOn w:val="Normal"/>
    <w:next w:val="Normal"/>
    <w:autoRedefine/>
    <w:uiPriority w:val="39"/>
    <w:unhideWhenUsed/>
    <w:qFormat/>
    <w:rsid w:val="00E747BD"/>
    <w:pPr>
      <w:spacing w:after="100"/>
    </w:pPr>
  </w:style>
  <w:style w:type="paragraph" w:styleId="TOC2">
    <w:name w:val="toc 2"/>
    <w:basedOn w:val="Normal"/>
    <w:next w:val="Normal"/>
    <w:autoRedefine/>
    <w:uiPriority w:val="39"/>
    <w:unhideWhenUsed/>
    <w:qFormat/>
    <w:rsid w:val="00E747BD"/>
    <w:pPr>
      <w:spacing w:after="100"/>
      <w:ind w:left="240"/>
    </w:pPr>
  </w:style>
  <w:style w:type="paragraph" w:styleId="TOC3">
    <w:name w:val="toc 3"/>
    <w:basedOn w:val="Normal"/>
    <w:next w:val="Normal"/>
    <w:autoRedefine/>
    <w:uiPriority w:val="39"/>
    <w:unhideWhenUsed/>
    <w:qFormat/>
    <w:rsid w:val="00E747BD"/>
    <w:pPr>
      <w:spacing w:after="100"/>
      <w:ind w:left="480"/>
    </w:pPr>
  </w:style>
  <w:style w:type="paragraph" w:styleId="TOC4">
    <w:name w:val="toc 4"/>
    <w:basedOn w:val="Normal"/>
    <w:next w:val="Normal"/>
    <w:autoRedefine/>
    <w:uiPriority w:val="39"/>
    <w:unhideWhenUsed/>
    <w:rsid w:val="00E747BD"/>
    <w:pPr>
      <w:spacing w:after="100"/>
      <w:ind w:left="720"/>
    </w:pPr>
  </w:style>
  <w:style w:type="character" w:styleId="FollowedHyperlink">
    <w:name w:val="FollowedHyperlink"/>
    <w:basedOn w:val="DefaultParagraphFont"/>
    <w:uiPriority w:val="99"/>
    <w:semiHidden/>
    <w:unhideWhenUsed/>
    <w:rsid w:val="00D76F8C"/>
    <w:rPr>
      <w:color w:val="800080" w:themeColor="followedHyperlink"/>
      <w:u w:val="single"/>
    </w:rPr>
  </w:style>
  <w:style w:type="table" w:styleId="GridTable2-Accent4">
    <w:name w:val="Grid Table 2 Accent 4"/>
    <w:basedOn w:val="TableNormal"/>
    <w:uiPriority w:val="47"/>
    <w:rsid w:val="0072114C"/>
    <w:pPr>
      <w:spacing w:after="0" w:line="240" w:lineRule="auto"/>
    </w:pPr>
    <w:rPr>
      <w:lang w:val="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TOCHeading">
    <w:name w:val="TOC Heading"/>
    <w:basedOn w:val="Heading1"/>
    <w:next w:val="Normal"/>
    <w:uiPriority w:val="39"/>
    <w:unhideWhenUsed/>
    <w:qFormat/>
    <w:rsid w:val="0072114C"/>
    <w:pPr>
      <w:spacing w:after="240" w:line="276" w:lineRule="auto"/>
      <w:outlineLvl w:val="9"/>
    </w:pPr>
    <w:rPr>
      <w:rFonts w:asciiTheme="majorHAnsi" w:hAnsiTheme="majorHAnsi"/>
      <w:color w:val="365F91" w:themeColor="accent1" w:themeShade="BF"/>
      <w:szCs w:val="28"/>
      <w:lang w:val="en-GB"/>
    </w:rPr>
  </w:style>
  <w:style w:type="paragraph" w:styleId="Subtitle">
    <w:name w:val="Subtitle"/>
    <w:basedOn w:val="Normal"/>
    <w:link w:val="SubtitleChar"/>
    <w:qFormat/>
    <w:rsid w:val="0072114C"/>
    <w:pPr>
      <w:keepNext/>
      <w:keepLines/>
      <w:suppressAutoHyphens/>
      <w:adjustRightInd w:val="0"/>
      <w:snapToGrid w:val="0"/>
      <w:spacing w:before="240"/>
    </w:pPr>
    <w:rPr>
      <w:rFonts w:ascii="Arial" w:hAnsi="Arial"/>
      <w:kern w:val="28"/>
      <w:lang w:val="en-GB" w:eastAsia="de-DE"/>
    </w:rPr>
  </w:style>
  <w:style w:type="character" w:customStyle="1" w:styleId="SubtitleChar">
    <w:name w:val="Subtitle Char"/>
    <w:basedOn w:val="DefaultParagraphFont"/>
    <w:link w:val="Subtitle"/>
    <w:rsid w:val="0072114C"/>
    <w:rPr>
      <w:rFonts w:ascii="Arial" w:eastAsia="Times New Roman" w:hAnsi="Arial" w:cs="Arial"/>
      <w:kern w:val="28"/>
      <w:sz w:val="24"/>
      <w:szCs w:val="24"/>
      <w:lang w:val="en-GB" w:eastAsia="de-DE"/>
    </w:rPr>
  </w:style>
  <w:style w:type="paragraph" w:customStyle="1" w:styleId="Table-Header">
    <w:name w:val="Table-Header"/>
    <w:basedOn w:val="Normal"/>
    <w:link w:val="Table-HeaderZchnZchn"/>
    <w:rsid w:val="0072114C"/>
    <w:pPr>
      <w:keepNext/>
      <w:keepLines/>
      <w:adjustRightInd w:val="0"/>
      <w:snapToGrid w:val="0"/>
      <w:spacing w:before="100" w:after="100"/>
    </w:pPr>
    <w:rPr>
      <w:rFonts w:ascii="Arial" w:hAnsi="Arial" w:cs="Times New Roman"/>
      <w:b/>
      <w:bCs/>
      <w:sz w:val="20"/>
      <w:szCs w:val="20"/>
      <w:lang w:val="en-GB" w:eastAsia="de-DE"/>
    </w:rPr>
  </w:style>
  <w:style w:type="character" w:customStyle="1" w:styleId="Table-HeaderZchnZchn">
    <w:name w:val="Table-Header Zchn Zchn"/>
    <w:link w:val="Table-Header"/>
    <w:locked/>
    <w:rsid w:val="0072114C"/>
    <w:rPr>
      <w:rFonts w:ascii="Arial" w:eastAsia="Times New Roman" w:hAnsi="Arial" w:cs="Times New Roman"/>
      <w:b/>
      <w:bCs/>
      <w:sz w:val="20"/>
      <w:szCs w:val="20"/>
      <w:lang w:val="en-GB" w:eastAsia="de-DE"/>
    </w:rPr>
  </w:style>
  <w:style w:type="paragraph" w:customStyle="1" w:styleId="Table">
    <w:name w:val="Table"/>
    <w:basedOn w:val="Normal"/>
    <w:rsid w:val="0072114C"/>
    <w:pPr>
      <w:adjustRightInd w:val="0"/>
      <w:snapToGrid w:val="0"/>
      <w:spacing w:before="60" w:after="60"/>
    </w:pPr>
    <w:rPr>
      <w:rFonts w:ascii="Arial" w:hAnsi="Arial"/>
      <w:sz w:val="20"/>
      <w:szCs w:val="20"/>
      <w:lang w:val="en-GB" w:eastAsia="de-DE"/>
    </w:rPr>
  </w:style>
  <w:style w:type="paragraph" w:customStyle="1" w:styleId="Title-Main">
    <w:name w:val="Title-Main"/>
    <w:basedOn w:val="Normal"/>
    <w:rsid w:val="0072114C"/>
    <w:pPr>
      <w:adjustRightInd w:val="0"/>
      <w:snapToGrid w:val="0"/>
      <w:spacing w:before="240" w:after="240"/>
      <w:outlineLvl w:val="0"/>
    </w:pPr>
    <w:rPr>
      <w:rFonts w:ascii="Arial" w:hAnsi="Arial"/>
      <w:b/>
      <w:bCs/>
      <w:kern w:val="28"/>
      <w:sz w:val="40"/>
      <w:szCs w:val="40"/>
      <w:lang w:val="en-GB" w:eastAsia="de-DE"/>
    </w:rPr>
  </w:style>
  <w:style w:type="paragraph" w:styleId="TOC5">
    <w:name w:val="toc 5"/>
    <w:basedOn w:val="Normal"/>
    <w:next w:val="Normal"/>
    <w:autoRedefine/>
    <w:uiPriority w:val="39"/>
    <w:unhideWhenUsed/>
    <w:rsid w:val="0072114C"/>
    <w:pPr>
      <w:spacing w:before="0" w:after="100" w:line="276" w:lineRule="auto"/>
      <w:ind w:left="880"/>
    </w:pPr>
    <w:rPr>
      <w:rFonts w:eastAsiaTheme="minorEastAsia" w:cstheme="minorBidi"/>
      <w:sz w:val="22"/>
      <w:szCs w:val="22"/>
      <w:lang w:val="en-GB"/>
    </w:rPr>
  </w:style>
  <w:style w:type="character" w:styleId="Emphasis">
    <w:name w:val="Emphasis"/>
    <w:basedOn w:val="DefaultParagraphFont"/>
    <w:uiPriority w:val="20"/>
    <w:qFormat/>
    <w:rsid w:val="0072114C"/>
    <w:rPr>
      <w:i/>
      <w:iCs/>
    </w:rPr>
  </w:style>
  <w:style w:type="paragraph" w:styleId="DocumentMap">
    <w:name w:val="Document Map"/>
    <w:basedOn w:val="Normal"/>
    <w:link w:val="DocumentMapChar"/>
    <w:uiPriority w:val="99"/>
    <w:semiHidden/>
    <w:unhideWhenUsed/>
    <w:rsid w:val="0072114C"/>
    <w:pPr>
      <w:spacing w:before="0" w:after="0"/>
    </w:pPr>
    <w:rPr>
      <w:rFonts w:ascii="Tahoma" w:eastAsiaTheme="minorEastAsia" w:hAnsi="Tahoma" w:cs="Tahoma"/>
      <w:sz w:val="16"/>
      <w:szCs w:val="16"/>
      <w:lang w:val="en-GB"/>
    </w:rPr>
  </w:style>
  <w:style w:type="character" w:customStyle="1" w:styleId="DocumentMapChar">
    <w:name w:val="Document Map Char"/>
    <w:basedOn w:val="DefaultParagraphFont"/>
    <w:link w:val="DocumentMap"/>
    <w:uiPriority w:val="99"/>
    <w:semiHidden/>
    <w:rsid w:val="0072114C"/>
    <w:rPr>
      <w:rFonts w:ascii="Tahoma" w:eastAsiaTheme="minorEastAsia" w:hAnsi="Tahoma" w:cs="Tahoma"/>
      <w:sz w:val="16"/>
      <w:szCs w:val="16"/>
      <w:lang w:val="en-GB" w:eastAsia="en-GB"/>
    </w:rPr>
  </w:style>
  <w:style w:type="paragraph" w:customStyle="1" w:styleId="Default">
    <w:name w:val="Default"/>
    <w:rsid w:val="0072114C"/>
    <w:pPr>
      <w:autoSpaceDE w:val="0"/>
      <w:autoSpaceDN w:val="0"/>
      <w:adjustRightInd w:val="0"/>
      <w:spacing w:after="0" w:line="240" w:lineRule="auto"/>
    </w:pPr>
    <w:rPr>
      <w:rFonts w:ascii="Calibri" w:eastAsiaTheme="minorEastAsia" w:hAnsi="Calibri" w:cs="Calibri"/>
      <w:color w:val="000000"/>
      <w:sz w:val="24"/>
      <w:szCs w:val="24"/>
      <w:lang w:val="en-US" w:eastAsia="en-GB"/>
    </w:rPr>
  </w:style>
  <w:style w:type="paragraph" w:styleId="Revision">
    <w:name w:val="Revision"/>
    <w:hidden/>
    <w:uiPriority w:val="99"/>
    <w:semiHidden/>
    <w:rsid w:val="00573D50"/>
    <w:pPr>
      <w:spacing w:after="0" w:line="240" w:lineRule="auto"/>
    </w:pPr>
    <w:rPr>
      <w:rFonts w:eastAsia="Times New Roman" w:cs="Arial"/>
      <w:sz w:val="24"/>
      <w:szCs w:val="24"/>
      <w:lang w:val="en-US" w:eastAsia="en-GB"/>
    </w:rPr>
  </w:style>
  <w:style w:type="paragraph" w:customStyle="1" w:styleId="yiv3557518709ydpde3f924dmsonormal">
    <w:name w:val="yiv3557518709ydpde3f924dmsonormal"/>
    <w:basedOn w:val="Normal"/>
    <w:rsid w:val="00EC771B"/>
    <w:pPr>
      <w:spacing w:before="100" w:beforeAutospacing="1" w:after="100" w:afterAutospacing="1"/>
      <w:jc w:val="left"/>
    </w:pPr>
    <w:rPr>
      <w:rFonts w:ascii="Times New Roman" w:hAnsi="Times New Roman" w:cs="Times New Roman"/>
      <w:lang w:val="en-GB"/>
    </w:rPr>
  </w:style>
  <w:style w:type="character" w:styleId="UnresolvedMention">
    <w:name w:val="Unresolved Mention"/>
    <w:basedOn w:val="DefaultParagraphFont"/>
    <w:uiPriority w:val="99"/>
    <w:semiHidden/>
    <w:unhideWhenUsed/>
    <w:rsid w:val="00851FFE"/>
    <w:rPr>
      <w:color w:val="605E5C"/>
      <w:shd w:val="clear" w:color="auto" w:fill="E1DFDD"/>
    </w:rPr>
  </w:style>
  <w:style w:type="paragraph" w:customStyle="1" w:styleId="yiv8589168125ydpbb2dbe75msonormal">
    <w:name w:val="yiv8589168125ydpbb2dbe75msonormal"/>
    <w:basedOn w:val="Normal"/>
    <w:rsid w:val="00CC5A5B"/>
    <w:pPr>
      <w:spacing w:before="100" w:beforeAutospacing="1" w:after="100" w:afterAutospacing="1"/>
      <w:jc w:val="left"/>
    </w:pPr>
    <w:rPr>
      <w:rFonts w:ascii="Times New Roman" w:hAnsi="Times New Roman" w:cs="Times New Roman"/>
      <w:lang w:val="en-GB"/>
    </w:rPr>
  </w:style>
  <w:style w:type="paragraph" w:customStyle="1" w:styleId="yiv8589168125ydpbb2dbe75msolistparagraph">
    <w:name w:val="yiv8589168125ydpbb2dbe75msolistparagraph"/>
    <w:basedOn w:val="Normal"/>
    <w:rsid w:val="00CC5A5B"/>
    <w:pPr>
      <w:spacing w:before="100" w:beforeAutospacing="1" w:after="100" w:afterAutospacing="1"/>
      <w:jc w:val="left"/>
    </w:pPr>
    <w:rPr>
      <w:rFonts w:ascii="Times New Roman" w:hAnsi="Times New Roman" w:cs="Times New Roman"/>
      <w:lang w:val="en-GB"/>
    </w:rPr>
  </w:style>
  <w:style w:type="paragraph" w:customStyle="1" w:styleId="yiv8589168125ydp38b339e3msonormal">
    <w:name w:val="yiv8589168125ydp38b339e3msonormal"/>
    <w:basedOn w:val="Normal"/>
    <w:rsid w:val="008A6A4F"/>
    <w:pPr>
      <w:spacing w:before="100" w:beforeAutospacing="1" w:after="100" w:afterAutospacing="1"/>
      <w:jc w:val="left"/>
    </w:pPr>
    <w:rPr>
      <w:rFonts w:ascii="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6434">
      <w:bodyDiv w:val="1"/>
      <w:marLeft w:val="0"/>
      <w:marRight w:val="0"/>
      <w:marTop w:val="0"/>
      <w:marBottom w:val="0"/>
      <w:divBdr>
        <w:top w:val="none" w:sz="0" w:space="0" w:color="auto"/>
        <w:left w:val="none" w:sz="0" w:space="0" w:color="auto"/>
        <w:bottom w:val="none" w:sz="0" w:space="0" w:color="auto"/>
        <w:right w:val="none" w:sz="0" w:space="0" w:color="auto"/>
      </w:divBdr>
    </w:div>
    <w:div w:id="23481548">
      <w:bodyDiv w:val="1"/>
      <w:marLeft w:val="0"/>
      <w:marRight w:val="0"/>
      <w:marTop w:val="0"/>
      <w:marBottom w:val="0"/>
      <w:divBdr>
        <w:top w:val="none" w:sz="0" w:space="0" w:color="auto"/>
        <w:left w:val="none" w:sz="0" w:space="0" w:color="auto"/>
        <w:bottom w:val="none" w:sz="0" w:space="0" w:color="auto"/>
        <w:right w:val="none" w:sz="0" w:space="0" w:color="auto"/>
      </w:divBdr>
    </w:div>
    <w:div w:id="29425962">
      <w:bodyDiv w:val="1"/>
      <w:marLeft w:val="0"/>
      <w:marRight w:val="0"/>
      <w:marTop w:val="0"/>
      <w:marBottom w:val="0"/>
      <w:divBdr>
        <w:top w:val="none" w:sz="0" w:space="0" w:color="auto"/>
        <w:left w:val="none" w:sz="0" w:space="0" w:color="auto"/>
        <w:bottom w:val="none" w:sz="0" w:space="0" w:color="auto"/>
        <w:right w:val="none" w:sz="0" w:space="0" w:color="auto"/>
      </w:divBdr>
    </w:div>
    <w:div w:id="37559930">
      <w:bodyDiv w:val="1"/>
      <w:marLeft w:val="0"/>
      <w:marRight w:val="0"/>
      <w:marTop w:val="0"/>
      <w:marBottom w:val="0"/>
      <w:divBdr>
        <w:top w:val="none" w:sz="0" w:space="0" w:color="auto"/>
        <w:left w:val="none" w:sz="0" w:space="0" w:color="auto"/>
        <w:bottom w:val="none" w:sz="0" w:space="0" w:color="auto"/>
        <w:right w:val="none" w:sz="0" w:space="0" w:color="auto"/>
      </w:divBdr>
    </w:div>
    <w:div w:id="39088351">
      <w:bodyDiv w:val="1"/>
      <w:marLeft w:val="0"/>
      <w:marRight w:val="0"/>
      <w:marTop w:val="0"/>
      <w:marBottom w:val="0"/>
      <w:divBdr>
        <w:top w:val="none" w:sz="0" w:space="0" w:color="auto"/>
        <w:left w:val="none" w:sz="0" w:space="0" w:color="auto"/>
        <w:bottom w:val="none" w:sz="0" w:space="0" w:color="auto"/>
        <w:right w:val="none" w:sz="0" w:space="0" w:color="auto"/>
      </w:divBdr>
    </w:div>
    <w:div w:id="54863259">
      <w:bodyDiv w:val="1"/>
      <w:marLeft w:val="0"/>
      <w:marRight w:val="0"/>
      <w:marTop w:val="0"/>
      <w:marBottom w:val="0"/>
      <w:divBdr>
        <w:top w:val="none" w:sz="0" w:space="0" w:color="auto"/>
        <w:left w:val="none" w:sz="0" w:space="0" w:color="auto"/>
        <w:bottom w:val="none" w:sz="0" w:space="0" w:color="auto"/>
        <w:right w:val="none" w:sz="0" w:space="0" w:color="auto"/>
      </w:divBdr>
    </w:div>
    <w:div w:id="64957110">
      <w:bodyDiv w:val="1"/>
      <w:marLeft w:val="0"/>
      <w:marRight w:val="0"/>
      <w:marTop w:val="0"/>
      <w:marBottom w:val="0"/>
      <w:divBdr>
        <w:top w:val="none" w:sz="0" w:space="0" w:color="auto"/>
        <w:left w:val="none" w:sz="0" w:space="0" w:color="auto"/>
        <w:bottom w:val="none" w:sz="0" w:space="0" w:color="auto"/>
        <w:right w:val="none" w:sz="0" w:space="0" w:color="auto"/>
      </w:divBdr>
    </w:div>
    <w:div w:id="73625231">
      <w:bodyDiv w:val="1"/>
      <w:marLeft w:val="0"/>
      <w:marRight w:val="0"/>
      <w:marTop w:val="0"/>
      <w:marBottom w:val="0"/>
      <w:divBdr>
        <w:top w:val="none" w:sz="0" w:space="0" w:color="auto"/>
        <w:left w:val="none" w:sz="0" w:space="0" w:color="auto"/>
        <w:bottom w:val="none" w:sz="0" w:space="0" w:color="auto"/>
        <w:right w:val="none" w:sz="0" w:space="0" w:color="auto"/>
      </w:divBdr>
    </w:div>
    <w:div w:id="73824850">
      <w:bodyDiv w:val="1"/>
      <w:marLeft w:val="0"/>
      <w:marRight w:val="0"/>
      <w:marTop w:val="0"/>
      <w:marBottom w:val="0"/>
      <w:divBdr>
        <w:top w:val="none" w:sz="0" w:space="0" w:color="auto"/>
        <w:left w:val="none" w:sz="0" w:space="0" w:color="auto"/>
        <w:bottom w:val="none" w:sz="0" w:space="0" w:color="auto"/>
        <w:right w:val="none" w:sz="0" w:space="0" w:color="auto"/>
      </w:divBdr>
    </w:div>
    <w:div w:id="81490655">
      <w:bodyDiv w:val="1"/>
      <w:marLeft w:val="0"/>
      <w:marRight w:val="0"/>
      <w:marTop w:val="0"/>
      <w:marBottom w:val="0"/>
      <w:divBdr>
        <w:top w:val="none" w:sz="0" w:space="0" w:color="auto"/>
        <w:left w:val="none" w:sz="0" w:space="0" w:color="auto"/>
        <w:bottom w:val="none" w:sz="0" w:space="0" w:color="auto"/>
        <w:right w:val="none" w:sz="0" w:space="0" w:color="auto"/>
      </w:divBdr>
    </w:div>
    <w:div w:id="81874747">
      <w:bodyDiv w:val="1"/>
      <w:marLeft w:val="0"/>
      <w:marRight w:val="0"/>
      <w:marTop w:val="0"/>
      <w:marBottom w:val="0"/>
      <w:divBdr>
        <w:top w:val="none" w:sz="0" w:space="0" w:color="auto"/>
        <w:left w:val="none" w:sz="0" w:space="0" w:color="auto"/>
        <w:bottom w:val="none" w:sz="0" w:space="0" w:color="auto"/>
        <w:right w:val="none" w:sz="0" w:space="0" w:color="auto"/>
      </w:divBdr>
    </w:div>
    <w:div w:id="82840160">
      <w:bodyDiv w:val="1"/>
      <w:marLeft w:val="0"/>
      <w:marRight w:val="0"/>
      <w:marTop w:val="0"/>
      <w:marBottom w:val="0"/>
      <w:divBdr>
        <w:top w:val="none" w:sz="0" w:space="0" w:color="auto"/>
        <w:left w:val="none" w:sz="0" w:space="0" w:color="auto"/>
        <w:bottom w:val="none" w:sz="0" w:space="0" w:color="auto"/>
        <w:right w:val="none" w:sz="0" w:space="0" w:color="auto"/>
      </w:divBdr>
    </w:div>
    <w:div w:id="86969896">
      <w:bodyDiv w:val="1"/>
      <w:marLeft w:val="0"/>
      <w:marRight w:val="0"/>
      <w:marTop w:val="0"/>
      <w:marBottom w:val="0"/>
      <w:divBdr>
        <w:top w:val="none" w:sz="0" w:space="0" w:color="auto"/>
        <w:left w:val="none" w:sz="0" w:space="0" w:color="auto"/>
        <w:bottom w:val="none" w:sz="0" w:space="0" w:color="auto"/>
        <w:right w:val="none" w:sz="0" w:space="0" w:color="auto"/>
      </w:divBdr>
    </w:div>
    <w:div w:id="87386158">
      <w:bodyDiv w:val="1"/>
      <w:marLeft w:val="0"/>
      <w:marRight w:val="0"/>
      <w:marTop w:val="0"/>
      <w:marBottom w:val="0"/>
      <w:divBdr>
        <w:top w:val="none" w:sz="0" w:space="0" w:color="auto"/>
        <w:left w:val="none" w:sz="0" w:space="0" w:color="auto"/>
        <w:bottom w:val="none" w:sz="0" w:space="0" w:color="auto"/>
        <w:right w:val="none" w:sz="0" w:space="0" w:color="auto"/>
      </w:divBdr>
    </w:div>
    <w:div w:id="92288266">
      <w:bodyDiv w:val="1"/>
      <w:marLeft w:val="0"/>
      <w:marRight w:val="0"/>
      <w:marTop w:val="0"/>
      <w:marBottom w:val="0"/>
      <w:divBdr>
        <w:top w:val="none" w:sz="0" w:space="0" w:color="auto"/>
        <w:left w:val="none" w:sz="0" w:space="0" w:color="auto"/>
        <w:bottom w:val="none" w:sz="0" w:space="0" w:color="auto"/>
        <w:right w:val="none" w:sz="0" w:space="0" w:color="auto"/>
      </w:divBdr>
    </w:div>
    <w:div w:id="106968857">
      <w:bodyDiv w:val="1"/>
      <w:marLeft w:val="0"/>
      <w:marRight w:val="0"/>
      <w:marTop w:val="0"/>
      <w:marBottom w:val="0"/>
      <w:divBdr>
        <w:top w:val="none" w:sz="0" w:space="0" w:color="auto"/>
        <w:left w:val="none" w:sz="0" w:space="0" w:color="auto"/>
        <w:bottom w:val="none" w:sz="0" w:space="0" w:color="auto"/>
        <w:right w:val="none" w:sz="0" w:space="0" w:color="auto"/>
      </w:divBdr>
    </w:div>
    <w:div w:id="116070088">
      <w:bodyDiv w:val="1"/>
      <w:marLeft w:val="0"/>
      <w:marRight w:val="0"/>
      <w:marTop w:val="0"/>
      <w:marBottom w:val="0"/>
      <w:divBdr>
        <w:top w:val="none" w:sz="0" w:space="0" w:color="auto"/>
        <w:left w:val="none" w:sz="0" w:space="0" w:color="auto"/>
        <w:bottom w:val="none" w:sz="0" w:space="0" w:color="auto"/>
        <w:right w:val="none" w:sz="0" w:space="0" w:color="auto"/>
      </w:divBdr>
    </w:div>
    <w:div w:id="117728088">
      <w:bodyDiv w:val="1"/>
      <w:marLeft w:val="0"/>
      <w:marRight w:val="0"/>
      <w:marTop w:val="0"/>
      <w:marBottom w:val="0"/>
      <w:divBdr>
        <w:top w:val="none" w:sz="0" w:space="0" w:color="auto"/>
        <w:left w:val="none" w:sz="0" w:space="0" w:color="auto"/>
        <w:bottom w:val="none" w:sz="0" w:space="0" w:color="auto"/>
        <w:right w:val="none" w:sz="0" w:space="0" w:color="auto"/>
      </w:divBdr>
    </w:div>
    <w:div w:id="124394754">
      <w:bodyDiv w:val="1"/>
      <w:marLeft w:val="0"/>
      <w:marRight w:val="0"/>
      <w:marTop w:val="0"/>
      <w:marBottom w:val="0"/>
      <w:divBdr>
        <w:top w:val="none" w:sz="0" w:space="0" w:color="auto"/>
        <w:left w:val="none" w:sz="0" w:space="0" w:color="auto"/>
        <w:bottom w:val="none" w:sz="0" w:space="0" w:color="auto"/>
        <w:right w:val="none" w:sz="0" w:space="0" w:color="auto"/>
      </w:divBdr>
    </w:div>
    <w:div w:id="133449720">
      <w:bodyDiv w:val="1"/>
      <w:marLeft w:val="0"/>
      <w:marRight w:val="0"/>
      <w:marTop w:val="0"/>
      <w:marBottom w:val="0"/>
      <w:divBdr>
        <w:top w:val="none" w:sz="0" w:space="0" w:color="auto"/>
        <w:left w:val="none" w:sz="0" w:space="0" w:color="auto"/>
        <w:bottom w:val="none" w:sz="0" w:space="0" w:color="auto"/>
        <w:right w:val="none" w:sz="0" w:space="0" w:color="auto"/>
      </w:divBdr>
    </w:div>
    <w:div w:id="134298898">
      <w:bodyDiv w:val="1"/>
      <w:marLeft w:val="0"/>
      <w:marRight w:val="0"/>
      <w:marTop w:val="0"/>
      <w:marBottom w:val="0"/>
      <w:divBdr>
        <w:top w:val="none" w:sz="0" w:space="0" w:color="auto"/>
        <w:left w:val="none" w:sz="0" w:space="0" w:color="auto"/>
        <w:bottom w:val="none" w:sz="0" w:space="0" w:color="auto"/>
        <w:right w:val="none" w:sz="0" w:space="0" w:color="auto"/>
      </w:divBdr>
    </w:div>
    <w:div w:id="134882185">
      <w:bodyDiv w:val="1"/>
      <w:marLeft w:val="0"/>
      <w:marRight w:val="0"/>
      <w:marTop w:val="0"/>
      <w:marBottom w:val="0"/>
      <w:divBdr>
        <w:top w:val="none" w:sz="0" w:space="0" w:color="auto"/>
        <w:left w:val="none" w:sz="0" w:space="0" w:color="auto"/>
        <w:bottom w:val="none" w:sz="0" w:space="0" w:color="auto"/>
        <w:right w:val="none" w:sz="0" w:space="0" w:color="auto"/>
      </w:divBdr>
    </w:div>
    <w:div w:id="138620321">
      <w:bodyDiv w:val="1"/>
      <w:marLeft w:val="0"/>
      <w:marRight w:val="0"/>
      <w:marTop w:val="0"/>
      <w:marBottom w:val="0"/>
      <w:divBdr>
        <w:top w:val="none" w:sz="0" w:space="0" w:color="auto"/>
        <w:left w:val="none" w:sz="0" w:space="0" w:color="auto"/>
        <w:bottom w:val="none" w:sz="0" w:space="0" w:color="auto"/>
        <w:right w:val="none" w:sz="0" w:space="0" w:color="auto"/>
      </w:divBdr>
    </w:div>
    <w:div w:id="143543605">
      <w:bodyDiv w:val="1"/>
      <w:marLeft w:val="0"/>
      <w:marRight w:val="0"/>
      <w:marTop w:val="0"/>
      <w:marBottom w:val="0"/>
      <w:divBdr>
        <w:top w:val="none" w:sz="0" w:space="0" w:color="auto"/>
        <w:left w:val="none" w:sz="0" w:space="0" w:color="auto"/>
        <w:bottom w:val="none" w:sz="0" w:space="0" w:color="auto"/>
        <w:right w:val="none" w:sz="0" w:space="0" w:color="auto"/>
      </w:divBdr>
    </w:div>
    <w:div w:id="145560795">
      <w:bodyDiv w:val="1"/>
      <w:marLeft w:val="0"/>
      <w:marRight w:val="0"/>
      <w:marTop w:val="0"/>
      <w:marBottom w:val="0"/>
      <w:divBdr>
        <w:top w:val="none" w:sz="0" w:space="0" w:color="auto"/>
        <w:left w:val="none" w:sz="0" w:space="0" w:color="auto"/>
        <w:bottom w:val="none" w:sz="0" w:space="0" w:color="auto"/>
        <w:right w:val="none" w:sz="0" w:space="0" w:color="auto"/>
      </w:divBdr>
    </w:div>
    <w:div w:id="146365139">
      <w:bodyDiv w:val="1"/>
      <w:marLeft w:val="0"/>
      <w:marRight w:val="0"/>
      <w:marTop w:val="0"/>
      <w:marBottom w:val="0"/>
      <w:divBdr>
        <w:top w:val="none" w:sz="0" w:space="0" w:color="auto"/>
        <w:left w:val="none" w:sz="0" w:space="0" w:color="auto"/>
        <w:bottom w:val="none" w:sz="0" w:space="0" w:color="auto"/>
        <w:right w:val="none" w:sz="0" w:space="0" w:color="auto"/>
      </w:divBdr>
    </w:div>
    <w:div w:id="146628632">
      <w:bodyDiv w:val="1"/>
      <w:marLeft w:val="0"/>
      <w:marRight w:val="0"/>
      <w:marTop w:val="0"/>
      <w:marBottom w:val="0"/>
      <w:divBdr>
        <w:top w:val="none" w:sz="0" w:space="0" w:color="auto"/>
        <w:left w:val="none" w:sz="0" w:space="0" w:color="auto"/>
        <w:bottom w:val="none" w:sz="0" w:space="0" w:color="auto"/>
        <w:right w:val="none" w:sz="0" w:space="0" w:color="auto"/>
      </w:divBdr>
    </w:div>
    <w:div w:id="153186393">
      <w:bodyDiv w:val="1"/>
      <w:marLeft w:val="0"/>
      <w:marRight w:val="0"/>
      <w:marTop w:val="0"/>
      <w:marBottom w:val="0"/>
      <w:divBdr>
        <w:top w:val="none" w:sz="0" w:space="0" w:color="auto"/>
        <w:left w:val="none" w:sz="0" w:space="0" w:color="auto"/>
        <w:bottom w:val="none" w:sz="0" w:space="0" w:color="auto"/>
        <w:right w:val="none" w:sz="0" w:space="0" w:color="auto"/>
      </w:divBdr>
    </w:div>
    <w:div w:id="153693313">
      <w:bodyDiv w:val="1"/>
      <w:marLeft w:val="0"/>
      <w:marRight w:val="0"/>
      <w:marTop w:val="0"/>
      <w:marBottom w:val="0"/>
      <w:divBdr>
        <w:top w:val="none" w:sz="0" w:space="0" w:color="auto"/>
        <w:left w:val="none" w:sz="0" w:space="0" w:color="auto"/>
        <w:bottom w:val="none" w:sz="0" w:space="0" w:color="auto"/>
        <w:right w:val="none" w:sz="0" w:space="0" w:color="auto"/>
      </w:divBdr>
    </w:div>
    <w:div w:id="176044323">
      <w:bodyDiv w:val="1"/>
      <w:marLeft w:val="0"/>
      <w:marRight w:val="0"/>
      <w:marTop w:val="0"/>
      <w:marBottom w:val="0"/>
      <w:divBdr>
        <w:top w:val="none" w:sz="0" w:space="0" w:color="auto"/>
        <w:left w:val="none" w:sz="0" w:space="0" w:color="auto"/>
        <w:bottom w:val="none" w:sz="0" w:space="0" w:color="auto"/>
        <w:right w:val="none" w:sz="0" w:space="0" w:color="auto"/>
      </w:divBdr>
    </w:div>
    <w:div w:id="177932825">
      <w:bodyDiv w:val="1"/>
      <w:marLeft w:val="0"/>
      <w:marRight w:val="0"/>
      <w:marTop w:val="0"/>
      <w:marBottom w:val="0"/>
      <w:divBdr>
        <w:top w:val="none" w:sz="0" w:space="0" w:color="auto"/>
        <w:left w:val="none" w:sz="0" w:space="0" w:color="auto"/>
        <w:bottom w:val="none" w:sz="0" w:space="0" w:color="auto"/>
        <w:right w:val="none" w:sz="0" w:space="0" w:color="auto"/>
      </w:divBdr>
    </w:div>
    <w:div w:id="180364205">
      <w:bodyDiv w:val="1"/>
      <w:marLeft w:val="0"/>
      <w:marRight w:val="0"/>
      <w:marTop w:val="0"/>
      <w:marBottom w:val="0"/>
      <w:divBdr>
        <w:top w:val="none" w:sz="0" w:space="0" w:color="auto"/>
        <w:left w:val="none" w:sz="0" w:space="0" w:color="auto"/>
        <w:bottom w:val="none" w:sz="0" w:space="0" w:color="auto"/>
        <w:right w:val="none" w:sz="0" w:space="0" w:color="auto"/>
      </w:divBdr>
    </w:div>
    <w:div w:id="185365286">
      <w:bodyDiv w:val="1"/>
      <w:marLeft w:val="0"/>
      <w:marRight w:val="0"/>
      <w:marTop w:val="0"/>
      <w:marBottom w:val="0"/>
      <w:divBdr>
        <w:top w:val="none" w:sz="0" w:space="0" w:color="auto"/>
        <w:left w:val="none" w:sz="0" w:space="0" w:color="auto"/>
        <w:bottom w:val="none" w:sz="0" w:space="0" w:color="auto"/>
        <w:right w:val="none" w:sz="0" w:space="0" w:color="auto"/>
      </w:divBdr>
    </w:div>
    <w:div w:id="186332059">
      <w:bodyDiv w:val="1"/>
      <w:marLeft w:val="0"/>
      <w:marRight w:val="0"/>
      <w:marTop w:val="0"/>
      <w:marBottom w:val="0"/>
      <w:divBdr>
        <w:top w:val="none" w:sz="0" w:space="0" w:color="auto"/>
        <w:left w:val="none" w:sz="0" w:space="0" w:color="auto"/>
        <w:bottom w:val="none" w:sz="0" w:space="0" w:color="auto"/>
        <w:right w:val="none" w:sz="0" w:space="0" w:color="auto"/>
      </w:divBdr>
    </w:div>
    <w:div w:id="188957189">
      <w:bodyDiv w:val="1"/>
      <w:marLeft w:val="0"/>
      <w:marRight w:val="0"/>
      <w:marTop w:val="0"/>
      <w:marBottom w:val="0"/>
      <w:divBdr>
        <w:top w:val="none" w:sz="0" w:space="0" w:color="auto"/>
        <w:left w:val="none" w:sz="0" w:space="0" w:color="auto"/>
        <w:bottom w:val="none" w:sz="0" w:space="0" w:color="auto"/>
        <w:right w:val="none" w:sz="0" w:space="0" w:color="auto"/>
      </w:divBdr>
      <w:divsChild>
        <w:div w:id="1459714624">
          <w:marLeft w:val="630"/>
          <w:marRight w:val="0"/>
          <w:marTop w:val="0"/>
          <w:marBottom w:val="0"/>
          <w:divBdr>
            <w:top w:val="none" w:sz="0" w:space="0" w:color="auto"/>
            <w:left w:val="none" w:sz="0" w:space="0" w:color="auto"/>
            <w:bottom w:val="none" w:sz="0" w:space="0" w:color="auto"/>
            <w:right w:val="none" w:sz="0" w:space="0" w:color="auto"/>
          </w:divBdr>
        </w:div>
      </w:divsChild>
    </w:div>
    <w:div w:id="200942012">
      <w:bodyDiv w:val="1"/>
      <w:marLeft w:val="0"/>
      <w:marRight w:val="0"/>
      <w:marTop w:val="0"/>
      <w:marBottom w:val="0"/>
      <w:divBdr>
        <w:top w:val="none" w:sz="0" w:space="0" w:color="auto"/>
        <w:left w:val="none" w:sz="0" w:space="0" w:color="auto"/>
        <w:bottom w:val="none" w:sz="0" w:space="0" w:color="auto"/>
        <w:right w:val="none" w:sz="0" w:space="0" w:color="auto"/>
      </w:divBdr>
    </w:div>
    <w:div w:id="201796663">
      <w:bodyDiv w:val="1"/>
      <w:marLeft w:val="0"/>
      <w:marRight w:val="0"/>
      <w:marTop w:val="0"/>
      <w:marBottom w:val="0"/>
      <w:divBdr>
        <w:top w:val="none" w:sz="0" w:space="0" w:color="auto"/>
        <w:left w:val="none" w:sz="0" w:space="0" w:color="auto"/>
        <w:bottom w:val="none" w:sz="0" w:space="0" w:color="auto"/>
        <w:right w:val="none" w:sz="0" w:space="0" w:color="auto"/>
      </w:divBdr>
    </w:div>
    <w:div w:id="203368190">
      <w:bodyDiv w:val="1"/>
      <w:marLeft w:val="0"/>
      <w:marRight w:val="0"/>
      <w:marTop w:val="0"/>
      <w:marBottom w:val="0"/>
      <w:divBdr>
        <w:top w:val="none" w:sz="0" w:space="0" w:color="auto"/>
        <w:left w:val="none" w:sz="0" w:space="0" w:color="auto"/>
        <w:bottom w:val="none" w:sz="0" w:space="0" w:color="auto"/>
        <w:right w:val="none" w:sz="0" w:space="0" w:color="auto"/>
      </w:divBdr>
    </w:div>
    <w:div w:id="205144895">
      <w:bodyDiv w:val="1"/>
      <w:marLeft w:val="0"/>
      <w:marRight w:val="0"/>
      <w:marTop w:val="0"/>
      <w:marBottom w:val="0"/>
      <w:divBdr>
        <w:top w:val="none" w:sz="0" w:space="0" w:color="auto"/>
        <w:left w:val="none" w:sz="0" w:space="0" w:color="auto"/>
        <w:bottom w:val="none" w:sz="0" w:space="0" w:color="auto"/>
        <w:right w:val="none" w:sz="0" w:space="0" w:color="auto"/>
      </w:divBdr>
    </w:div>
    <w:div w:id="209542195">
      <w:bodyDiv w:val="1"/>
      <w:marLeft w:val="0"/>
      <w:marRight w:val="0"/>
      <w:marTop w:val="0"/>
      <w:marBottom w:val="0"/>
      <w:divBdr>
        <w:top w:val="none" w:sz="0" w:space="0" w:color="auto"/>
        <w:left w:val="none" w:sz="0" w:space="0" w:color="auto"/>
        <w:bottom w:val="none" w:sz="0" w:space="0" w:color="auto"/>
        <w:right w:val="none" w:sz="0" w:space="0" w:color="auto"/>
      </w:divBdr>
    </w:div>
    <w:div w:id="214974172">
      <w:bodyDiv w:val="1"/>
      <w:marLeft w:val="0"/>
      <w:marRight w:val="0"/>
      <w:marTop w:val="0"/>
      <w:marBottom w:val="0"/>
      <w:divBdr>
        <w:top w:val="none" w:sz="0" w:space="0" w:color="auto"/>
        <w:left w:val="none" w:sz="0" w:space="0" w:color="auto"/>
        <w:bottom w:val="none" w:sz="0" w:space="0" w:color="auto"/>
        <w:right w:val="none" w:sz="0" w:space="0" w:color="auto"/>
      </w:divBdr>
    </w:div>
    <w:div w:id="222451080">
      <w:bodyDiv w:val="1"/>
      <w:marLeft w:val="0"/>
      <w:marRight w:val="0"/>
      <w:marTop w:val="0"/>
      <w:marBottom w:val="0"/>
      <w:divBdr>
        <w:top w:val="none" w:sz="0" w:space="0" w:color="auto"/>
        <w:left w:val="none" w:sz="0" w:space="0" w:color="auto"/>
        <w:bottom w:val="none" w:sz="0" w:space="0" w:color="auto"/>
        <w:right w:val="none" w:sz="0" w:space="0" w:color="auto"/>
      </w:divBdr>
    </w:div>
    <w:div w:id="224874211">
      <w:bodyDiv w:val="1"/>
      <w:marLeft w:val="0"/>
      <w:marRight w:val="0"/>
      <w:marTop w:val="0"/>
      <w:marBottom w:val="0"/>
      <w:divBdr>
        <w:top w:val="none" w:sz="0" w:space="0" w:color="auto"/>
        <w:left w:val="none" w:sz="0" w:space="0" w:color="auto"/>
        <w:bottom w:val="none" w:sz="0" w:space="0" w:color="auto"/>
        <w:right w:val="none" w:sz="0" w:space="0" w:color="auto"/>
      </w:divBdr>
    </w:div>
    <w:div w:id="228808760">
      <w:bodyDiv w:val="1"/>
      <w:marLeft w:val="0"/>
      <w:marRight w:val="0"/>
      <w:marTop w:val="0"/>
      <w:marBottom w:val="0"/>
      <w:divBdr>
        <w:top w:val="none" w:sz="0" w:space="0" w:color="auto"/>
        <w:left w:val="none" w:sz="0" w:space="0" w:color="auto"/>
        <w:bottom w:val="none" w:sz="0" w:space="0" w:color="auto"/>
        <w:right w:val="none" w:sz="0" w:space="0" w:color="auto"/>
      </w:divBdr>
    </w:div>
    <w:div w:id="239605270">
      <w:bodyDiv w:val="1"/>
      <w:marLeft w:val="0"/>
      <w:marRight w:val="0"/>
      <w:marTop w:val="0"/>
      <w:marBottom w:val="0"/>
      <w:divBdr>
        <w:top w:val="none" w:sz="0" w:space="0" w:color="auto"/>
        <w:left w:val="none" w:sz="0" w:space="0" w:color="auto"/>
        <w:bottom w:val="none" w:sz="0" w:space="0" w:color="auto"/>
        <w:right w:val="none" w:sz="0" w:space="0" w:color="auto"/>
      </w:divBdr>
    </w:div>
    <w:div w:id="244799673">
      <w:bodyDiv w:val="1"/>
      <w:marLeft w:val="0"/>
      <w:marRight w:val="0"/>
      <w:marTop w:val="0"/>
      <w:marBottom w:val="0"/>
      <w:divBdr>
        <w:top w:val="none" w:sz="0" w:space="0" w:color="auto"/>
        <w:left w:val="none" w:sz="0" w:space="0" w:color="auto"/>
        <w:bottom w:val="none" w:sz="0" w:space="0" w:color="auto"/>
        <w:right w:val="none" w:sz="0" w:space="0" w:color="auto"/>
      </w:divBdr>
    </w:div>
    <w:div w:id="273562647">
      <w:bodyDiv w:val="1"/>
      <w:marLeft w:val="0"/>
      <w:marRight w:val="0"/>
      <w:marTop w:val="0"/>
      <w:marBottom w:val="0"/>
      <w:divBdr>
        <w:top w:val="none" w:sz="0" w:space="0" w:color="auto"/>
        <w:left w:val="none" w:sz="0" w:space="0" w:color="auto"/>
        <w:bottom w:val="none" w:sz="0" w:space="0" w:color="auto"/>
        <w:right w:val="none" w:sz="0" w:space="0" w:color="auto"/>
      </w:divBdr>
    </w:div>
    <w:div w:id="274950742">
      <w:bodyDiv w:val="1"/>
      <w:marLeft w:val="0"/>
      <w:marRight w:val="0"/>
      <w:marTop w:val="0"/>
      <w:marBottom w:val="0"/>
      <w:divBdr>
        <w:top w:val="none" w:sz="0" w:space="0" w:color="auto"/>
        <w:left w:val="none" w:sz="0" w:space="0" w:color="auto"/>
        <w:bottom w:val="none" w:sz="0" w:space="0" w:color="auto"/>
        <w:right w:val="none" w:sz="0" w:space="0" w:color="auto"/>
      </w:divBdr>
    </w:div>
    <w:div w:id="280573544">
      <w:bodyDiv w:val="1"/>
      <w:marLeft w:val="0"/>
      <w:marRight w:val="0"/>
      <w:marTop w:val="0"/>
      <w:marBottom w:val="0"/>
      <w:divBdr>
        <w:top w:val="none" w:sz="0" w:space="0" w:color="auto"/>
        <w:left w:val="none" w:sz="0" w:space="0" w:color="auto"/>
        <w:bottom w:val="none" w:sz="0" w:space="0" w:color="auto"/>
        <w:right w:val="none" w:sz="0" w:space="0" w:color="auto"/>
      </w:divBdr>
    </w:div>
    <w:div w:id="284969315">
      <w:bodyDiv w:val="1"/>
      <w:marLeft w:val="0"/>
      <w:marRight w:val="0"/>
      <w:marTop w:val="0"/>
      <w:marBottom w:val="0"/>
      <w:divBdr>
        <w:top w:val="none" w:sz="0" w:space="0" w:color="auto"/>
        <w:left w:val="none" w:sz="0" w:space="0" w:color="auto"/>
        <w:bottom w:val="none" w:sz="0" w:space="0" w:color="auto"/>
        <w:right w:val="none" w:sz="0" w:space="0" w:color="auto"/>
      </w:divBdr>
    </w:div>
    <w:div w:id="285504884">
      <w:bodyDiv w:val="1"/>
      <w:marLeft w:val="0"/>
      <w:marRight w:val="0"/>
      <w:marTop w:val="0"/>
      <w:marBottom w:val="0"/>
      <w:divBdr>
        <w:top w:val="none" w:sz="0" w:space="0" w:color="auto"/>
        <w:left w:val="none" w:sz="0" w:space="0" w:color="auto"/>
        <w:bottom w:val="none" w:sz="0" w:space="0" w:color="auto"/>
        <w:right w:val="none" w:sz="0" w:space="0" w:color="auto"/>
      </w:divBdr>
    </w:div>
    <w:div w:id="291517978">
      <w:bodyDiv w:val="1"/>
      <w:marLeft w:val="0"/>
      <w:marRight w:val="0"/>
      <w:marTop w:val="0"/>
      <w:marBottom w:val="0"/>
      <w:divBdr>
        <w:top w:val="none" w:sz="0" w:space="0" w:color="auto"/>
        <w:left w:val="none" w:sz="0" w:space="0" w:color="auto"/>
        <w:bottom w:val="none" w:sz="0" w:space="0" w:color="auto"/>
        <w:right w:val="none" w:sz="0" w:space="0" w:color="auto"/>
      </w:divBdr>
    </w:div>
    <w:div w:id="294605900">
      <w:bodyDiv w:val="1"/>
      <w:marLeft w:val="0"/>
      <w:marRight w:val="0"/>
      <w:marTop w:val="0"/>
      <w:marBottom w:val="0"/>
      <w:divBdr>
        <w:top w:val="none" w:sz="0" w:space="0" w:color="auto"/>
        <w:left w:val="none" w:sz="0" w:space="0" w:color="auto"/>
        <w:bottom w:val="none" w:sz="0" w:space="0" w:color="auto"/>
        <w:right w:val="none" w:sz="0" w:space="0" w:color="auto"/>
      </w:divBdr>
    </w:div>
    <w:div w:id="296254715">
      <w:bodyDiv w:val="1"/>
      <w:marLeft w:val="0"/>
      <w:marRight w:val="0"/>
      <w:marTop w:val="0"/>
      <w:marBottom w:val="0"/>
      <w:divBdr>
        <w:top w:val="none" w:sz="0" w:space="0" w:color="auto"/>
        <w:left w:val="none" w:sz="0" w:space="0" w:color="auto"/>
        <w:bottom w:val="none" w:sz="0" w:space="0" w:color="auto"/>
        <w:right w:val="none" w:sz="0" w:space="0" w:color="auto"/>
      </w:divBdr>
    </w:div>
    <w:div w:id="296376384">
      <w:bodyDiv w:val="1"/>
      <w:marLeft w:val="0"/>
      <w:marRight w:val="0"/>
      <w:marTop w:val="0"/>
      <w:marBottom w:val="0"/>
      <w:divBdr>
        <w:top w:val="none" w:sz="0" w:space="0" w:color="auto"/>
        <w:left w:val="none" w:sz="0" w:space="0" w:color="auto"/>
        <w:bottom w:val="none" w:sz="0" w:space="0" w:color="auto"/>
        <w:right w:val="none" w:sz="0" w:space="0" w:color="auto"/>
      </w:divBdr>
    </w:div>
    <w:div w:id="297225972">
      <w:bodyDiv w:val="1"/>
      <w:marLeft w:val="0"/>
      <w:marRight w:val="0"/>
      <w:marTop w:val="0"/>
      <w:marBottom w:val="0"/>
      <w:divBdr>
        <w:top w:val="none" w:sz="0" w:space="0" w:color="auto"/>
        <w:left w:val="none" w:sz="0" w:space="0" w:color="auto"/>
        <w:bottom w:val="none" w:sz="0" w:space="0" w:color="auto"/>
        <w:right w:val="none" w:sz="0" w:space="0" w:color="auto"/>
      </w:divBdr>
    </w:div>
    <w:div w:id="298807122">
      <w:bodyDiv w:val="1"/>
      <w:marLeft w:val="0"/>
      <w:marRight w:val="0"/>
      <w:marTop w:val="0"/>
      <w:marBottom w:val="0"/>
      <w:divBdr>
        <w:top w:val="none" w:sz="0" w:space="0" w:color="auto"/>
        <w:left w:val="none" w:sz="0" w:space="0" w:color="auto"/>
        <w:bottom w:val="none" w:sz="0" w:space="0" w:color="auto"/>
        <w:right w:val="none" w:sz="0" w:space="0" w:color="auto"/>
      </w:divBdr>
    </w:div>
    <w:div w:id="322198458">
      <w:bodyDiv w:val="1"/>
      <w:marLeft w:val="0"/>
      <w:marRight w:val="0"/>
      <w:marTop w:val="0"/>
      <w:marBottom w:val="0"/>
      <w:divBdr>
        <w:top w:val="none" w:sz="0" w:space="0" w:color="auto"/>
        <w:left w:val="none" w:sz="0" w:space="0" w:color="auto"/>
        <w:bottom w:val="none" w:sz="0" w:space="0" w:color="auto"/>
        <w:right w:val="none" w:sz="0" w:space="0" w:color="auto"/>
      </w:divBdr>
    </w:div>
    <w:div w:id="329989675">
      <w:bodyDiv w:val="1"/>
      <w:marLeft w:val="0"/>
      <w:marRight w:val="0"/>
      <w:marTop w:val="0"/>
      <w:marBottom w:val="0"/>
      <w:divBdr>
        <w:top w:val="none" w:sz="0" w:space="0" w:color="auto"/>
        <w:left w:val="none" w:sz="0" w:space="0" w:color="auto"/>
        <w:bottom w:val="none" w:sz="0" w:space="0" w:color="auto"/>
        <w:right w:val="none" w:sz="0" w:space="0" w:color="auto"/>
      </w:divBdr>
    </w:div>
    <w:div w:id="332268509">
      <w:bodyDiv w:val="1"/>
      <w:marLeft w:val="0"/>
      <w:marRight w:val="0"/>
      <w:marTop w:val="0"/>
      <w:marBottom w:val="0"/>
      <w:divBdr>
        <w:top w:val="none" w:sz="0" w:space="0" w:color="auto"/>
        <w:left w:val="none" w:sz="0" w:space="0" w:color="auto"/>
        <w:bottom w:val="none" w:sz="0" w:space="0" w:color="auto"/>
        <w:right w:val="none" w:sz="0" w:space="0" w:color="auto"/>
      </w:divBdr>
    </w:div>
    <w:div w:id="338000638">
      <w:bodyDiv w:val="1"/>
      <w:marLeft w:val="0"/>
      <w:marRight w:val="0"/>
      <w:marTop w:val="0"/>
      <w:marBottom w:val="0"/>
      <w:divBdr>
        <w:top w:val="none" w:sz="0" w:space="0" w:color="auto"/>
        <w:left w:val="none" w:sz="0" w:space="0" w:color="auto"/>
        <w:bottom w:val="none" w:sz="0" w:space="0" w:color="auto"/>
        <w:right w:val="none" w:sz="0" w:space="0" w:color="auto"/>
      </w:divBdr>
    </w:div>
    <w:div w:id="344871212">
      <w:bodyDiv w:val="1"/>
      <w:marLeft w:val="0"/>
      <w:marRight w:val="0"/>
      <w:marTop w:val="0"/>
      <w:marBottom w:val="0"/>
      <w:divBdr>
        <w:top w:val="none" w:sz="0" w:space="0" w:color="auto"/>
        <w:left w:val="none" w:sz="0" w:space="0" w:color="auto"/>
        <w:bottom w:val="none" w:sz="0" w:space="0" w:color="auto"/>
        <w:right w:val="none" w:sz="0" w:space="0" w:color="auto"/>
      </w:divBdr>
    </w:div>
    <w:div w:id="346517832">
      <w:bodyDiv w:val="1"/>
      <w:marLeft w:val="0"/>
      <w:marRight w:val="0"/>
      <w:marTop w:val="0"/>
      <w:marBottom w:val="0"/>
      <w:divBdr>
        <w:top w:val="none" w:sz="0" w:space="0" w:color="auto"/>
        <w:left w:val="none" w:sz="0" w:space="0" w:color="auto"/>
        <w:bottom w:val="none" w:sz="0" w:space="0" w:color="auto"/>
        <w:right w:val="none" w:sz="0" w:space="0" w:color="auto"/>
      </w:divBdr>
    </w:div>
    <w:div w:id="350649711">
      <w:bodyDiv w:val="1"/>
      <w:marLeft w:val="0"/>
      <w:marRight w:val="0"/>
      <w:marTop w:val="0"/>
      <w:marBottom w:val="0"/>
      <w:divBdr>
        <w:top w:val="none" w:sz="0" w:space="0" w:color="auto"/>
        <w:left w:val="none" w:sz="0" w:space="0" w:color="auto"/>
        <w:bottom w:val="none" w:sz="0" w:space="0" w:color="auto"/>
        <w:right w:val="none" w:sz="0" w:space="0" w:color="auto"/>
      </w:divBdr>
    </w:div>
    <w:div w:id="352846930">
      <w:bodyDiv w:val="1"/>
      <w:marLeft w:val="0"/>
      <w:marRight w:val="0"/>
      <w:marTop w:val="0"/>
      <w:marBottom w:val="0"/>
      <w:divBdr>
        <w:top w:val="none" w:sz="0" w:space="0" w:color="auto"/>
        <w:left w:val="none" w:sz="0" w:space="0" w:color="auto"/>
        <w:bottom w:val="none" w:sz="0" w:space="0" w:color="auto"/>
        <w:right w:val="none" w:sz="0" w:space="0" w:color="auto"/>
      </w:divBdr>
    </w:div>
    <w:div w:id="358898890">
      <w:bodyDiv w:val="1"/>
      <w:marLeft w:val="0"/>
      <w:marRight w:val="0"/>
      <w:marTop w:val="0"/>
      <w:marBottom w:val="0"/>
      <w:divBdr>
        <w:top w:val="none" w:sz="0" w:space="0" w:color="auto"/>
        <w:left w:val="none" w:sz="0" w:space="0" w:color="auto"/>
        <w:bottom w:val="none" w:sz="0" w:space="0" w:color="auto"/>
        <w:right w:val="none" w:sz="0" w:space="0" w:color="auto"/>
      </w:divBdr>
    </w:div>
    <w:div w:id="361707924">
      <w:bodyDiv w:val="1"/>
      <w:marLeft w:val="0"/>
      <w:marRight w:val="0"/>
      <w:marTop w:val="0"/>
      <w:marBottom w:val="0"/>
      <w:divBdr>
        <w:top w:val="none" w:sz="0" w:space="0" w:color="auto"/>
        <w:left w:val="none" w:sz="0" w:space="0" w:color="auto"/>
        <w:bottom w:val="none" w:sz="0" w:space="0" w:color="auto"/>
        <w:right w:val="none" w:sz="0" w:space="0" w:color="auto"/>
      </w:divBdr>
    </w:div>
    <w:div w:id="362444625">
      <w:bodyDiv w:val="1"/>
      <w:marLeft w:val="0"/>
      <w:marRight w:val="0"/>
      <w:marTop w:val="0"/>
      <w:marBottom w:val="0"/>
      <w:divBdr>
        <w:top w:val="none" w:sz="0" w:space="0" w:color="auto"/>
        <w:left w:val="none" w:sz="0" w:space="0" w:color="auto"/>
        <w:bottom w:val="none" w:sz="0" w:space="0" w:color="auto"/>
        <w:right w:val="none" w:sz="0" w:space="0" w:color="auto"/>
      </w:divBdr>
    </w:div>
    <w:div w:id="369844462">
      <w:bodyDiv w:val="1"/>
      <w:marLeft w:val="0"/>
      <w:marRight w:val="0"/>
      <w:marTop w:val="0"/>
      <w:marBottom w:val="0"/>
      <w:divBdr>
        <w:top w:val="none" w:sz="0" w:space="0" w:color="auto"/>
        <w:left w:val="none" w:sz="0" w:space="0" w:color="auto"/>
        <w:bottom w:val="none" w:sz="0" w:space="0" w:color="auto"/>
        <w:right w:val="none" w:sz="0" w:space="0" w:color="auto"/>
      </w:divBdr>
    </w:div>
    <w:div w:id="376128354">
      <w:bodyDiv w:val="1"/>
      <w:marLeft w:val="0"/>
      <w:marRight w:val="0"/>
      <w:marTop w:val="0"/>
      <w:marBottom w:val="0"/>
      <w:divBdr>
        <w:top w:val="none" w:sz="0" w:space="0" w:color="auto"/>
        <w:left w:val="none" w:sz="0" w:space="0" w:color="auto"/>
        <w:bottom w:val="none" w:sz="0" w:space="0" w:color="auto"/>
        <w:right w:val="none" w:sz="0" w:space="0" w:color="auto"/>
      </w:divBdr>
    </w:div>
    <w:div w:id="379134258">
      <w:bodyDiv w:val="1"/>
      <w:marLeft w:val="0"/>
      <w:marRight w:val="0"/>
      <w:marTop w:val="0"/>
      <w:marBottom w:val="0"/>
      <w:divBdr>
        <w:top w:val="none" w:sz="0" w:space="0" w:color="auto"/>
        <w:left w:val="none" w:sz="0" w:space="0" w:color="auto"/>
        <w:bottom w:val="none" w:sz="0" w:space="0" w:color="auto"/>
        <w:right w:val="none" w:sz="0" w:space="0" w:color="auto"/>
      </w:divBdr>
    </w:div>
    <w:div w:id="392581453">
      <w:bodyDiv w:val="1"/>
      <w:marLeft w:val="0"/>
      <w:marRight w:val="0"/>
      <w:marTop w:val="0"/>
      <w:marBottom w:val="0"/>
      <w:divBdr>
        <w:top w:val="none" w:sz="0" w:space="0" w:color="auto"/>
        <w:left w:val="none" w:sz="0" w:space="0" w:color="auto"/>
        <w:bottom w:val="none" w:sz="0" w:space="0" w:color="auto"/>
        <w:right w:val="none" w:sz="0" w:space="0" w:color="auto"/>
      </w:divBdr>
    </w:div>
    <w:div w:id="395470678">
      <w:bodyDiv w:val="1"/>
      <w:marLeft w:val="0"/>
      <w:marRight w:val="0"/>
      <w:marTop w:val="0"/>
      <w:marBottom w:val="0"/>
      <w:divBdr>
        <w:top w:val="none" w:sz="0" w:space="0" w:color="auto"/>
        <w:left w:val="none" w:sz="0" w:space="0" w:color="auto"/>
        <w:bottom w:val="none" w:sz="0" w:space="0" w:color="auto"/>
        <w:right w:val="none" w:sz="0" w:space="0" w:color="auto"/>
      </w:divBdr>
    </w:div>
    <w:div w:id="397285399">
      <w:bodyDiv w:val="1"/>
      <w:marLeft w:val="0"/>
      <w:marRight w:val="0"/>
      <w:marTop w:val="0"/>
      <w:marBottom w:val="0"/>
      <w:divBdr>
        <w:top w:val="none" w:sz="0" w:space="0" w:color="auto"/>
        <w:left w:val="none" w:sz="0" w:space="0" w:color="auto"/>
        <w:bottom w:val="none" w:sz="0" w:space="0" w:color="auto"/>
        <w:right w:val="none" w:sz="0" w:space="0" w:color="auto"/>
      </w:divBdr>
    </w:div>
    <w:div w:id="400372165">
      <w:bodyDiv w:val="1"/>
      <w:marLeft w:val="0"/>
      <w:marRight w:val="0"/>
      <w:marTop w:val="0"/>
      <w:marBottom w:val="0"/>
      <w:divBdr>
        <w:top w:val="none" w:sz="0" w:space="0" w:color="auto"/>
        <w:left w:val="none" w:sz="0" w:space="0" w:color="auto"/>
        <w:bottom w:val="none" w:sz="0" w:space="0" w:color="auto"/>
        <w:right w:val="none" w:sz="0" w:space="0" w:color="auto"/>
      </w:divBdr>
    </w:div>
    <w:div w:id="406652108">
      <w:bodyDiv w:val="1"/>
      <w:marLeft w:val="0"/>
      <w:marRight w:val="0"/>
      <w:marTop w:val="0"/>
      <w:marBottom w:val="0"/>
      <w:divBdr>
        <w:top w:val="none" w:sz="0" w:space="0" w:color="auto"/>
        <w:left w:val="none" w:sz="0" w:space="0" w:color="auto"/>
        <w:bottom w:val="none" w:sz="0" w:space="0" w:color="auto"/>
        <w:right w:val="none" w:sz="0" w:space="0" w:color="auto"/>
      </w:divBdr>
    </w:div>
    <w:div w:id="415329328">
      <w:bodyDiv w:val="1"/>
      <w:marLeft w:val="0"/>
      <w:marRight w:val="0"/>
      <w:marTop w:val="0"/>
      <w:marBottom w:val="0"/>
      <w:divBdr>
        <w:top w:val="none" w:sz="0" w:space="0" w:color="auto"/>
        <w:left w:val="none" w:sz="0" w:space="0" w:color="auto"/>
        <w:bottom w:val="none" w:sz="0" w:space="0" w:color="auto"/>
        <w:right w:val="none" w:sz="0" w:space="0" w:color="auto"/>
      </w:divBdr>
    </w:div>
    <w:div w:id="416294853">
      <w:bodyDiv w:val="1"/>
      <w:marLeft w:val="0"/>
      <w:marRight w:val="0"/>
      <w:marTop w:val="0"/>
      <w:marBottom w:val="0"/>
      <w:divBdr>
        <w:top w:val="none" w:sz="0" w:space="0" w:color="auto"/>
        <w:left w:val="none" w:sz="0" w:space="0" w:color="auto"/>
        <w:bottom w:val="none" w:sz="0" w:space="0" w:color="auto"/>
        <w:right w:val="none" w:sz="0" w:space="0" w:color="auto"/>
      </w:divBdr>
    </w:div>
    <w:div w:id="429275387">
      <w:bodyDiv w:val="1"/>
      <w:marLeft w:val="0"/>
      <w:marRight w:val="0"/>
      <w:marTop w:val="0"/>
      <w:marBottom w:val="0"/>
      <w:divBdr>
        <w:top w:val="none" w:sz="0" w:space="0" w:color="auto"/>
        <w:left w:val="none" w:sz="0" w:space="0" w:color="auto"/>
        <w:bottom w:val="none" w:sz="0" w:space="0" w:color="auto"/>
        <w:right w:val="none" w:sz="0" w:space="0" w:color="auto"/>
      </w:divBdr>
    </w:div>
    <w:div w:id="436802503">
      <w:bodyDiv w:val="1"/>
      <w:marLeft w:val="0"/>
      <w:marRight w:val="0"/>
      <w:marTop w:val="0"/>
      <w:marBottom w:val="0"/>
      <w:divBdr>
        <w:top w:val="none" w:sz="0" w:space="0" w:color="auto"/>
        <w:left w:val="none" w:sz="0" w:space="0" w:color="auto"/>
        <w:bottom w:val="none" w:sz="0" w:space="0" w:color="auto"/>
        <w:right w:val="none" w:sz="0" w:space="0" w:color="auto"/>
      </w:divBdr>
    </w:div>
    <w:div w:id="437218443">
      <w:bodyDiv w:val="1"/>
      <w:marLeft w:val="0"/>
      <w:marRight w:val="0"/>
      <w:marTop w:val="0"/>
      <w:marBottom w:val="0"/>
      <w:divBdr>
        <w:top w:val="none" w:sz="0" w:space="0" w:color="auto"/>
        <w:left w:val="none" w:sz="0" w:space="0" w:color="auto"/>
        <w:bottom w:val="none" w:sz="0" w:space="0" w:color="auto"/>
        <w:right w:val="none" w:sz="0" w:space="0" w:color="auto"/>
      </w:divBdr>
    </w:div>
    <w:div w:id="437483305">
      <w:bodyDiv w:val="1"/>
      <w:marLeft w:val="0"/>
      <w:marRight w:val="0"/>
      <w:marTop w:val="0"/>
      <w:marBottom w:val="0"/>
      <w:divBdr>
        <w:top w:val="none" w:sz="0" w:space="0" w:color="auto"/>
        <w:left w:val="none" w:sz="0" w:space="0" w:color="auto"/>
        <w:bottom w:val="none" w:sz="0" w:space="0" w:color="auto"/>
        <w:right w:val="none" w:sz="0" w:space="0" w:color="auto"/>
      </w:divBdr>
    </w:div>
    <w:div w:id="447117594">
      <w:bodyDiv w:val="1"/>
      <w:marLeft w:val="0"/>
      <w:marRight w:val="0"/>
      <w:marTop w:val="0"/>
      <w:marBottom w:val="0"/>
      <w:divBdr>
        <w:top w:val="none" w:sz="0" w:space="0" w:color="auto"/>
        <w:left w:val="none" w:sz="0" w:space="0" w:color="auto"/>
        <w:bottom w:val="none" w:sz="0" w:space="0" w:color="auto"/>
        <w:right w:val="none" w:sz="0" w:space="0" w:color="auto"/>
      </w:divBdr>
    </w:div>
    <w:div w:id="449594733">
      <w:bodyDiv w:val="1"/>
      <w:marLeft w:val="0"/>
      <w:marRight w:val="0"/>
      <w:marTop w:val="0"/>
      <w:marBottom w:val="0"/>
      <w:divBdr>
        <w:top w:val="none" w:sz="0" w:space="0" w:color="auto"/>
        <w:left w:val="none" w:sz="0" w:space="0" w:color="auto"/>
        <w:bottom w:val="none" w:sz="0" w:space="0" w:color="auto"/>
        <w:right w:val="none" w:sz="0" w:space="0" w:color="auto"/>
      </w:divBdr>
    </w:div>
    <w:div w:id="460996499">
      <w:bodyDiv w:val="1"/>
      <w:marLeft w:val="0"/>
      <w:marRight w:val="0"/>
      <w:marTop w:val="0"/>
      <w:marBottom w:val="0"/>
      <w:divBdr>
        <w:top w:val="none" w:sz="0" w:space="0" w:color="auto"/>
        <w:left w:val="none" w:sz="0" w:space="0" w:color="auto"/>
        <w:bottom w:val="none" w:sz="0" w:space="0" w:color="auto"/>
        <w:right w:val="none" w:sz="0" w:space="0" w:color="auto"/>
      </w:divBdr>
    </w:div>
    <w:div w:id="461383169">
      <w:bodyDiv w:val="1"/>
      <w:marLeft w:val="0"/>
      <w:marRight w:val="0"/>
      <w:marTop w:val="0"/>
      <w:marBottom w:val="0"/>
      <w:divBdr>
        <w:top w:val="none" w:sz="0" w:space="0" w:color="auto"/>
        <w:left w:val="none" w:sz="0" w:space="0" w:color="auto"/>
        <w:bottom w:val="none" w:sz="0" w:space="0" w:color="auto"/>
        <w:right w:val="none" w:sz="0" w:space="0" w:color="auto"/>
      </w:divBdr>
    </w:div>
    <w:div w:id="461653199">
      <w:bodyDiv w:val="1"/>
      <w:marLeft w:val="0"/>
      <w:marRight w:val="0"/>
      <w:marTop w:val="0"/>
      <w:marBottom w:val="0"/>
      <w:divBdr>
        <w:top w:val="none" w:sz="0" w:space="0" w:color="auto"/>
        <w:left w:val="none" w:sz="0" w:space="0" w:color="auto"/>
        <w:bottom w:val="none" w:sz="0" w:space="0" w:color="auto"/>
        <w:right w:val="none" w:sz="0" w:space="0" w:color="auto"/>
      </w:divBdr>
    </w:div>
    <w:div w:id="467210472">
      <w:bodyDiv w:val="1"/>
      <w:marLeft w:val="0"/>
      <w:marRight w:val="0"/>
      <w:marTop w:val="0"/>
      <w:marBottom w:val="0"/>
      <w:divBdr>
        <w:top w:val="none" w:sz="0" w:space="0" w:color="auto"/>
        <w:left w:val="none" w:sz="0" w:space="0" w:color="auto"/>
        <w:bottom w:val="none" w:sz="0" w:space="0" w:color="auto"/>
        <w:right w:val="none" w:sz="0" w:space="0" w:color="auto"/>
      </w:divBdr>
    </w:div>
    <w:div w:id="475101996">
      <w:bodyDiv w:val="1"/>
      <w:marLeft w:val="0"/>
      <w:marRight w:val="0"/>
      <w:marTop w:val="0"/>
      <w:marBottom w:val="0"/>
      <w:divBdr>
        <w:top w:val="none" w:sz="0" w:space="0" w:color="auto"/>
        <w:left w:val="none" w:sz="0" w:space="0" w:color="auto"/>
        <w:bottom w:val="none" w:sz="0" w:space="0" w:color="auto"/>
        <w:right w:val="none" w:sz="0" w:space="0" w:color="auto"/>
      </w:divBdr>
    </w:div>
    <w:div w:id="482889932">
      <w:bodyDiv w:val="1"/>
      <w:marLeft w:val="0"/>
      <w:marRight w:val="0"/>
      <w:marTop w:val="0"/>
      <w:marBottom w:val="0"/>
      <w:divBdr>
        <w:top w:val="none" w:sz="0" w:space="0" w:color="auto"/>
        <w:left w:val="none" w:sz="0" w:space="0" w:color="auto"/>
        <w:bottom w:val="none" w:sz="0" w:space="0" w:color="auto"/>
        <w:right w:val="none" w:sz="0" w:space="0" w:color="auto"/>
      </w:divBdr>
    </w:div>
    <w:div w:id="490295656">
      <w:bodyDiv w:val="1"/>
      <w:marLeft w:val="0"/>
      <w:marRight w:val="0"/>
      <w:marTop w:val="0"/>
      <w:marBottom w:val="0"/>
      <w:divBdr>
        <w:top w:val="none" w:sz="0" w:space="0" w:color="auto"/>
        <w:left w:val="none" w:sz="0" w:space="0" w:color="auto"/>
        <w:bottom w:val="none" w:sz="0" w:space="0" w:color="auto"/>
        <w:right w:val="none" w:sz="0" w:space="0" w:color="auto"/>
      </w:divBdr>
    </w:div>
    <w:div w:id="495077437">
      <w:bodyDiv w:val="1"/>
      <w:marLeft w:val="0"/>
      <w:marRight w:val="0"/>
      <w:marTop w:val="0"/>
      <w:marBottom w:val="0"/>
      <w:divBdr>
        <w:top w:val="none" w:sz="0" w:space="0" w:color="auto"/>
        <w:left w:val="none" w:sz="0" w:space="0" w:color="auto"/>
        <w:bottom w:val="none" w:sz="0" w:space="0" w:color="auto"/>
        <w:right w:val="none" w:sz="0" w:space="0" w:color="auto"/>
      </w:divBdr>
    </w:div>
    <w:div w:id="495927248">
      <w:bodyDiv w:val="1"/>
      <w:marLeft w:val="0"/>
      <w:marRight w:val="0"/>
      <w:marTop w:val="0"/>
      <w:marBottom w:val="0"/>
      <w:divBdr>
        <w:top w:val="none" w:sz="0" w:space="0" w:color="auto"/>
        <w:left w:val="none" w:sz="0" w:space="0" w:color="auto"/>
        <w:bottom w:val="none" w:sz="0" w:space="0" w:color="auto"/>
        <w:right w:val="none" w:sz="0" w:space="0" w:color="auto"/>
      </w:divBdr>
    </w:div>
    <w:div w:id="502663876">
      <w:bodyDiv w:val="1"/>
      <w:marLeft w:val="0"/>
      <w:marRight w:val="0"/>
      <w:marTop w:val="0"/>
      <w:marBottom w:val="0"/>
      <w:divBdr>
        <w:top w:val="none" w:sz="0" w:space="0" w:color="auto"/>
        <w:left w:val="none" w:sz="0" w:space="0" w:color="auto"/>
        <w:bottom w:val="none" w:sz="0" w:space="0" w:color="auto"/>
        <w:right w:val="none" w:sz="0" w:space="0" w:color="auto"/>
      </w:divBdr>
    </w:div>
    <w:div w:id="506286084">
      <w:bodyDiv w:val="1"/>
      <w:marLeft w:val="0"/>
      <w:marRight w:val="0"/>
      <w:marTop w:val="0"/>
      <w:marBottom w:val="0"/>
      <w:divBdr>
        <w:top w:val="none" w:sz="0" w:space="0" w:color="auto"/>
        <w:left w:val="none" w:sz="0" w:space="0" w:color="auto"/>
        <w:bottom w:val="none" w:sz="0" w:space="0" w:color="auto"/>
        <w:right w:val="none" w:sz="0" w:space="0" w:color="auto"/>
      </w:divBdr>
    </w:div>
    <w:div w:id="506603947">
      <w:bodyDiv w:val="1"/>
      <w:marLeft w:val="0"/>
      <w:marRight w:val="0"/>
      <w:marTop w:val="0"/>
      <w:marBottom w:val="0"/>
      <w:divBdr>
        <w:top w:val="none" w:sz="0" w:space="0" w:color="auto"/>
        <w:left w:val="none" w:sz="0" w:space="0" w:color="auto"/>
        <w:bottom w:val="none" w:sz="0" w:space="0" w:color="auto"/>
        <w:right w:val="none" w:sz="0" w:space="0" w:color="auto"/>
      </w:divBdr>
    </w:div>
    <w:div w:id="511574490">
      <w:bodyDiv w:val="1"/>
      <w:marLeft w:val="0"/>
      <w:marRight w:val="0"/>
      <w:marTop w:val="0"/>
      <w:marBottom w:val="0"/>
      <w:divBdr>
        <w:top w:val="none" w:sz="0" w:space="0" w:color="auto"/>
        <w:left w:val="none" w:sz="0" w:space="0" w:color="auto"/>
        <w:bottom w:val="none" w:sz="0" w:space="0" w:color="auto"/>
        <w:right w:val="none" w:sz="0" w:space="0" w:color="auto"/>
      </w:divBdr>
    </w:div>
    <w:div w:id="518197630">
      <w:bodyDiv w:val="1"/>
      <w:marLeft w:val="0"/>
      <w:marRight w:val="0"/>
      <w:marTop w:val="0"/>
      <w:marBottom w:val="0"/>
      <w:divBdr>
        <w:top w:val="none" w:sz="0" w:space="0" w:color="auto"/>
        <w:left w:val="none" w:sz="0" w:space="0" w:color="auto"/>
        <w:bottom w:val="none" w:sz="0" w:space="0" w:color="auto"/>
        <w:right w:val="none" w:sz="0" w:space="0" w:color="auto"/>
      </w:divBdr>
    </w:div>
    <w:div w:id="521864351">
      <w:bodyDiv w:val="1"/>
      <w:marLeft w:val="0"/>
      <w:marRight w:val="0"/>
      <w:marTop w:val="0"/>
      <w:marBottom w:val="0"/>
      <w:divBdr>
        <w:top w:val="none" w:sz="0" w:space="0" w:color="auto"/>
        <w:left w:val="none" w:sz="0" w:space="0" w:color="auto"/>
        <w:bottom w:val="none" w:sz="0" w:space="0" w:color="auto"/>
        <w:right w:val="none" w:sz="0" w:space="0" w:color="auto"/>
      </w:divBdr>
    </w:div>
    <w:div w:id="522478711">
      <w:bodyDiv w:val="1"/>
      <w:marLeft w:val="0"/>
      <w:marRight w:val="0"/>
      <w:marTop w:val="0"/>
      <w:marBottom w:val="0"/>
      <w:divBdr>
        <w:top w:val="none" w:sz="0" w:space="0" w:color="auto"/>
        <w:left w:val="none" w:sz="0" w:space="0" w:color="auto"/>
        <w:bottom w:val="none" w:sz="0" w:space="0" w:color="auto"/>
        <w:right w:val="none" w:sz="0" w:space="0" w:color="auto"/>
      </w:divBdr>
    </w:div>
    <w:div w:id="544488417">
      <w:bodyDiv w:val="1"/>
      <w:marLeft w:val="0"/>
      <w:marRight w:val="0"/>
      <w:marTop w:val="0"/>
      <w:marBottom w:val="0"/>
      <w:divBdr>
        <w:top w:val="none" w:sz="0" w:space="0" w:color="auto"/>
        <w:left w:val="none" w:sz="0" w:space="0" w:color="auto"/>
        <w:bottom w:val="none" w:sz="0" w:space="0" w:color="auto"/>
        <w:right w:val="none" w:sz="0" w:space="0" w:color="auto"/>
      </w:divBdr>
    </w:div>
    <w:div w:id="545219209">
      <w:bodyDiv w:val="1"/>
      <w:marLeft w:val="0"/>
      <w:marRight w:val="0"/>
      <w:marTop w:val="0"/>
      <w:marBottom w:val="0"/>
      <w:divBdr>
        <w:top w:val="none" w:sz="0" w:space="0" w:color="auto"/>
        <w:left w:val="none" w:sz="0" w:space="0" w:color="auto"/>
        <w:bottom w:val="none" w:sz="0" w:space="0" w:color="auto"/>
        <w:right w:val="none" w:sz="0" w:space="0" w:color="auto"/>
      </w:divBdr>
    </w:div>
    <w:div w:id="547957544">
      <w:bodyDiv w:val="1"/>
      <w:marLeft w:val="0"/>
      <w:marRight w:val="0"/>
      <w:marTop w:val="0"/>
      <w:marBottom w:val="0"/>
      <w:divBdr>
        <w:top w:val="none" w:sz="0" w:space="0" w:color="auto"/>
        <w:left w:val="none" w:sz="0" w:space="0" w:color="auto"/>
        <w:bottom w:val="none" w:sz="0" w:space="0" w:color="auto"/>
        <w:right w:val="none" w:sz="0" w:space="0" w:color="auto"/>
      </w:divBdr>
    </w:div>
    <w:div w:id="549919727">
      <w:bodyDiv w:val="1"/>
      <w:marLeft w:val="0"/>
      <w:marRight w:val="0"/>
      <w:marTop w:val="0"/>
      <w:marBottom w:val="0"/>
      <w:divBdr>
        <w:top w:val="none" w:sz="0" w:space="0" w:color="auto"/>
        <w:left w:val="none" w:sz="0" w:space="0" w:color="auto"/>
        <w:bottom w:val="none" w:sz="0" w:space="0" w:color="auto"/>
        <w:right w:val="none" w:sz="0" w:space="0" w:color="auto"/>
      </w:divBdr>
    </w:div>
    <w:div w:id="558516583">
      <w:bodyDiv w:val="1"/>
      <w:marLeft w:val="0"/>
      <w:marRight w:val="0"/>
      <w:marTop w:val="0"/>
      <w:marBottom w:val="0"/>
      <w:divBdr>
        <w:top w:val="none" w:sz="0" w:space="0" w:color="auto"/>
        <w:left w:val="none" w:sz="0" w:space="0" w:color="auto"/>
        <w:bottom w:val="none" w:sz="0" w:space="0" w:color="auto"/>
        <w:right w:val="none" w:sz="0" w:space="0" w:color="auto"/>
      </w:divBdr>
    </w:div>
    <w:div w:id="564025221">
      <w:bodyDiv w:val="1"/>
      <w:marLeft w:val="0"/>
      <w:marRight w:val="0"/>
      <w:marTop w:val="0"/>
      <w:marBottom w:val="0"/>
      <w:divBdr>
        <w:top w:val="none" w:sz="0" w:space="0" w:color="auto"/>
        <w:left w:val="none" w:sz="0" w:space="0" w:color="auto"/>
        <w:bottom w:val="none" w:sz="0" w:space="0" w:color="auto"/>
        <w:right w:val="none" w:sz="0" w:space="0" w:color="auto"/>
      </w:divBdr>
    </w:div>
    <w:div w:id="566569037">
      <w:bodyDiv w:val="1"/>
      <w:marLeft w:val="0"/>
      <w:marRight w:val="0"/>
      <w:marTop w:val="0"/>
      <w:marBottom w:val="0"/>
      <w:divBdr>
        <w:top w:val="none" w:sz="0" w:space="0" w:color="auto"/>
        <w:left w:val="none" w:sz="0" w:space="0" w:color="auto"/>
        <w:bottom w:val="none" w:sz="0" w:space="0" w:color="auto"/>
        <w:right w:val="none" w:sz="0" w:space="0" w:color="auto"/>
      </w:divBdr>
    </w:div>
    <w:div w:id="569538495">
      <w:bodyDiv w:val="1"/>
      <w:marLeft w:val="0"/>
      <w:marRight w:val="0"/>
      <w:marTop w:val="0"/>
      <w:marBottom w:val="0"/>
      <w:divBdr>
        <w:top w:val="none" w:sz="0" w:space="0" w:color="auto"/>
        <w:left w:val="none" w:sz="0" w:space="0" w:color="auto"/>
        <w:bottom w:val="none" w:sz="0" w:space="0" w:color="auto"/>
        <w:right w:val="none" w:sz="0" w:space="0" w:color="auto"/>
      </w:divBdr>
    </w:div>
    <w:div w:id="576521625">
      <w:bodyDiv w:val="1"/>
      <w:marLeft w:val="0"/>
      <w:marRight w:val="0"/>
      <w:marTop w:val="0"/>
      <w:marBottom w:val="0"/>
      <w:divBdr>
        <w:top w:val="none" w:sz="0" w:space="0" w:color="auto"/>
        <w:left w:val="none" w:sz="0" w:space="0" w:color="auto"/>
        <w:bottom w:val="none" w:sz="0" w:space="0" w:color="auto"/>
        <w:right w:val="none" w:sz="0" w:space="0" w:color="auto"/>
      </w:divBdr>
    </w:div>
    <w:div w:id="578297788">
      <w:bodyDiv w:val="1"/>
      <w:marLeft w:val="0"/>
      <w:marRight w:val="0"/>
      <w:marTop w:val="0"/>
      <w:marBottom w:val="0"/>
      <w:divBdr>
        <w:top w:val="none" w:sz="0" w:space="0" w:color="auto"/>
        <w:left w:val="none" w:sz="0" w:space="0" w:color="auto"/>
        <w:bottom w:val="none" w:sz="0" w:space="0" w:color="auto"/>
        <w:right w:val="none" w:sz="0" w:space="0" w:color="auto"/>
      </w:divBdr>
    </w:div>
    <w:div w:id="588083438">
      <w:bodyDiv w:val="1"/>
      <w:marLeft w:val="0"/>
      <w:marRight w:val="0"/>
      <w:marTop w:val="0"/>
      <w:marBottom w:val="0"/>
      <w:divBdr>
        <w:top w:val="none" w:sz="0" w:space="0" w:color="auto"/>
        <w:left w:val="none" w:sz="0" w:space="0" w:color="auto"/>
        <w:bottom w:val="none" w:sz="0" w:space="0" w:color="auto"/>
        <w:right w:val="none" w:sz="0" w:space="0" w:color="auto"/>
      </w:divBdr>
    </w:div>
    <w:div w:id="591863916">
      <w:bodyDiv w:val="1"/>
      <w:marLeft w:val="0"/>
      <w:marRight w:val="0"/>
      <w:marTop w:val="0"/>
      <w:marBottom w:val="0"/>
      <w:divBdr>
        <w:top w:val="none" w:sz="0" w:space="0" w:color="auto"/>
        <w:left w:val="none" w:sz="0" w:space="0" w:color="auto"/>
        <w:bottom w:val="none" w:sz="0" w:space="0" w:color="auto"/>
        <w:right w:val="none" w:sz="0" w:space="0" w:color="auto"/>
      </w:divBdr>
    </w:div>
    <w:div w:id="594174538">
      <w:bodyDiv w:val="1"/>
      <w:marLeft w:val="0"/>
      <w:marRight w:val="0"/>
      <w:marTop w:val="0"/>
      <w:marBottom w:val="0"/>
      <w:divBdr>
        <w:top w:val="none" w:sz="0" w:space="0" w:color="auto"/>
        <w:left w:val="none" w:sz="0" w:space="0" w:color="auto"/>
        <w:bottom w:val="none" w:sz="0" w:space="0" w:color="auto"/>
        <w:right w:val="none" w:sz="0" w:space="0" w:color="auto"/>
      </w:divBdr>
    </w:div>
    <w:div w:id="599601328">
      <w:bodyDiv w:val="1"/>
      <w:marLeft w:val="0"/>
      <w:marRight w:val="0"/>
      <w:marTop w:val="0"/>
      <w:marBottom w:val="0"/>
      <w:divBdr>
        <w:top w:val="none" w:sz="0" w:space="0" w:color="auto"/>
        <w:left w:val="none" w:sz="0" w:space="0" w:color="auto"/>
        <w:bottom w:val="none" w:sz="0" w:space="0" w:color="auto"/>
        <w:right w:val="none" w:sz="0" w:space="0" w:color="auto"/>
      </w:divBdr>
    </w:div>
    <w:div w:id="601690519">
      <w:bodyDiv w:val="1"/>
      <w:marLeft w:val="0"/>
      <w:marRight w:val="0"/>
      <w:marTop w:val="0"/>
      <w:marBottom w:val="0"/>
      <w:divBdr>
        <w:top w:val="none" w:sz="0" w:space="0" w:color="auto"/>
        <w:left w:val="none" w:sz="0" w:space="0" w:color="auto"/>
        <w:bottom w:val="none" w:sz="0" w:space="0" w:color="auto"/>
        <w:right w:val="none" w:sz="0" w:space="0" w:color="auto"/>
      </w:divBdr>
    </w:div>
    <w:div w:id="613294956">
      <w:bodyDiv w:val="1"/>
      <w:marLeft w:val="0"/>
      <w:marRight w:val="0"/>
      <w:marTop w:val="0"/>
      <w:marBottom w:val="0"/>
      <w:divBdr>
        <w:top w:val="none" w:sz="0" w:space="0" w:color="auto"/>
        <w:left w:val="none" w:sz="0" w:space="0" w:color="auto"/>
        <w:bottom w:val="none" w:sz="0" w:space="0" w:color="auto"/>
        <w:right w:val="none" w:sz="0" w:space="0" w:color="auto"/>
      </w:divBdr>
    </w:div>
    <w:div w:id="619147277">
      <w:bodyDiv w:val="1"/>
      <w:marLeft w:val="0"/>
      <w:marRight w:val="0"/>
      <w:marTop w:val="0"/>
      <w:marBottom w:val="0"/>
      <w:divBdr>
        <w:top w:val="none" w:sz="0" w:space="0" w:color="auto"/>
        <w:left w:val="none" w:sz="0" w:space="0" w:color="auto"/>
        <w:bottom w:val="none" w:sz="0" w:space="0" w:color="auto"/>
        <w:right w:val="none" w:sz="0" w:space="0" w:color="auto"/>
      </w:divBdr>
    </w:div>
    <w:div w:id="620721216">
      <w:bodyDiv w:val="1"/>
      <w:marLeft w:val="0"/>
      <w:marRight w:val="0"/>
      <w:marTop w:val="0"/>
      <w:marBottom w:val="0"/>
      <w:divBdr>
        <w:top w:val="none" w:sz="0" w:space="0" w:color="auto"/>
        <w:left w:val="none" w:sz="0" w:space="0" w:color="auto"/>
        <w:bottom w:val="none" w:sz="0" w:space="0" w:color="auto"/>
        <w:right w:val="none" w:sz="0" w:space="0" w:color="auto"/>
      </w:divBdr>
    </w:div>
    <w:div w:id="624196336">
      <w:bodyDiv w:val="1"/>
      <w:marLeft w:val="0"/>
      <w:marRight w:val="0"/>
      <w:marTop w:val="0"/>
      <w:marBottom w:val="0"/>
      <w:divBdr>
        <w:top w:val="none" w:sz="0" w:space="0" w:color="auto"/>
        <w:left w:val="none" w:sz="0" w:space="0" w:color="auto"/>
        <w:bottom w:val="none" w:sz="0" w:space="0" w:color="auto"/>
        <w:right w:val="none" w:sz="0" w:space="0" w:color="auto"/>
      </w:divBdr>
    </w:div>
    <w:div w:id="624384184">
      <w:bodyDiv w:val="1"/>
      <w:marLeft w:val="0"/>
      <w:marRight w:val="0"/>
      <w:marTop w:val="0"/>
      <w:marBottom w:val="0"/>
      <w:divBdr>
        <w:top w:val="none" w:sz="0" w:space="0" w:color="auto"/>
        <w:left w:val="none" w:sz="0" w:space="0" w:color="auto"/>
        <w:bottom w:val="none" w:sz="0" w:space="0" w:color="auto"/>
        <w:right w:val="none" w:sz="0" w:space="0" w:color="auto"/>
      </w:divBdr>
    </w:div>
    <w:div w:id="628048866">
      <w:bodyDiv w:val="1"/>
      <w:marLeft w:val="0"/>
      <w:marRight w:val="0"/>
      <w:marTop w:val="0"/>
      <w:marBottom w:val="0"/>
      <w:divBdr>
        <w:top w:val="none" w:sz="0" w:space="0" w:color="auto"/>
        <w:left w:val="none" w:sz="0" w:space="0" w:color="auto"/>
        <w:bottom w:val="none" w:sz="0" w:space="0" w:color="auto"/>
        <w:right w:val="none" w:sz="0" w:space="0" w:color="auto"/>
      </w:divBdr>
    </w:div>
    <w:div w:id="633872860">
      <w:bodyDiv w:val="1"/>
      <w:marLeft w:val="0"/>
      <w:marRight w:val="0"/>
      <w:marTop w:val="0"/>
      <w:marBottom w:val="0"/>
      <w:divBdr>
        <w:top w:val="none" w:sz="0" w:space="0" w:color="auto"/>
        <w:left w:val="none" w:sz="0" w:space="0" w:color="auto"/>
        <w:bottom w:val="none" w:sz="0" w:space="0" w:color="auto"/>
        <w:right w:val="none" w:sz="0" w:space="0" w:color="auto"/>
      </w:divBdr>
    </w:div>
    <w:div w:id="636956972">
      <w:bodyDiv w:val="1"/>
      <w:marLeft w:val="0"/>
      <w:marRight w:val="0"/>
      <w:marTop w:val="0"/>
      <w:marBottom w:val="0"/>
      <w:divBdr>
        <w:top w:val="none" w:sz="0" w:space="0" w:color="auto"/>
        <w:left w:val="none" w:sz="0" w:space="0" w:color="auto"/>
        <w:bottom w:val="none" w:sz="0" w:space="0" w:color="auto"/>
        <w:right w:val="none" w:sz="0" w:space="0" w:color="auto"/>
      </w:divBdr>
    </w:div>
    <w:div w:id="639841717">
      <w:bodyDiv w:val="1"/>
      <w:marLeft w:val="0"/>
      <w:marRight w:val="0"/>
      <w:marTop w:val="0"/>
      <w:marBottom w:val="0"/>
      <w:divBdr>
        <w:top w:val="none" w:sz="0" w:space="0" w:color="auto"/>
        <w:left w:val="none" w:sz="0" w:space="0" w:color="auto"/>
        <w:bottom w:val="none" w:sz="0" w:space="0" w:color="auto"/>
        <w:right w:val="none" w:sz="0" w:space="0" w:color="auto"/>
      </w:divBdr>
    </w:div>
    <w:div w:id="641158527">
      <w:bodyDiv w:val="1"/>
      <w:marLeft w:val="0"/>
      <w:marRight w:val="0"/>
      <w:marTop w:val="0"/>
      <w:marBottom w:val="0"/>
      <w:divBdr>
        <w:top w:val="none" w:sz="0" w:space="0" w:color="auto"/>
        <w:left w:val="none" w:sz="0" w:space="0" w:color="auto"/>
        <w:bottom w:val="none" w:sz="0" w:space="0" w:color="auto"/>
        <w:right w:val="none" w:sz="0" w:space="0" w:color="auto"/>
      </w:divBdr>
    </w:div>
    <w:div w:id="649868510">
      <w:bodyDiv w:val="1"/>
      <w:marLeft w:val="0"/>
      <w:marRight w:val="0"/>
      <w:marTop w:val="0"/>
      <w:marBottom w:val="0"/>
      <w:divBdr>
        <w:top w:val="none" w:sz="0" w:space="0" w:color="auto"/>
        <w:left w:val="none" w:sz="0" w:space="0" w:color="auto"/>
        <w:bottom w:val="none" w:sz="0" w:space="0" w:color="auto"/>
        <w:right w:val="none" w:sz="0" w:space="0" w:color="auto"/>
      </w:divBdr>
    </w:div>
    <w:div w:id="650718257">
      <w:bodyDiv w:val="1"/>
      <w:marLeft w:val="0"/>
      <w:marRight w:val="0"/>
      <w:marTop w:val="0"/>
      <w:marBottom w:val="0"/>
      <w:divBdr>
        <w:top w:val="none" w:sz="0" w:space="0" w:color="auto"/>
        <w:left w:val="none" w:sz="0" w:space="0" w:color="auto"/>
        <w:bottom w:val="none" w:sz="0" w:space="0" w:color="auto"/>
        <w:right w:val="none" w:sz="0" w:space="0" w:color="auto"/>
      </w:divBdr>
    </w:div>
    <w:div w:id="660696445">
      <w:bodyDiv w:val="1"/>
      <w:marLeft w:val="0"/>
      <w:marRight w:val="0"/>
      <w:marTop w:val="0"/>
      <w:marBottom w:val="0"/>
      <w:divBdr>
        <w:top w:val="none" w:sz="0" w:space="0" w:color="auto"/>
        <w:left w:val="none" w:sz="0" w:space="0" w:color="auto"/>
        <w:bottom w:val="none" w:sz="0" w:space="0" w:color="auto"/>
        <w:right w:val="none" w:sz="0" w:space="0" w:color="auto"/>
      </w:divBdr>
    </w:div>
    <w:div w:id="672491993">
      <w:bodyDiv w:val="1"/>
      <w:marLeft w:val="0"/>
      <w:marRight w:val="0"/>
      <w:marTop w:val="0"/>
      <w:marBottom w:val="0"/>
      <w:divBdr>
        <w:top w:val="none" w:sz="0" w:space="0" w:color="auto"/>
        <w:left w:val="none" w:sz="0" w:space="0" w:color="auto"/>
        <w:bottom w:val="none" w:sz="0" w:space="0" w:color="auto"/>
        <w:right w:val="none" w:sz="0" w:space="0" w:color="auto"/>
      </w:divBdr>
    </w:div>
    <w:div w:id="674113734">
      <w:bodyDiv w:val="1"/>
      <w:marLeft w:val="0"/>
      <w:marRight w:val="0"/>
      <w:marTop w:val="0"/>
      <w:marBottom w:val="0"/>
      <w:divBdr>
        <w:top w:val="none" w:sz="0" w:space="0" w:color="auto"/>
        <w:left w:val="none" w:sz="0" w:space="0" w:color="auto"/>
        <w:bottom w:val="none" w:sz="0" w:space="0" w:color="auto"/>
        <w:right w:val="none" w:sz="0" w:space="0" w:color="auto"/>
      </w:divBdr>
    </w:div>
    <w:div w:id="684942271">
      <w:bodyDiv w:val="1"/>
      <w:marLeft w:val="0"/>
      <w:marRight w:val="0"/>
      <w:marTop w:val="0"/>
      <w:marBottom w:val="0"/>
      <w:divBdr>
        <w:top w:val="none" w:sz="0" w:space="0" w:color="auto"/>
        <w:left w:val="none" w:sz="0" w:space="0" w:color="auto"/>
        <w:bottom w:val="none" w:sz="0" w:space="0" w:color="auto"/>
        <w:right w:val="none" w:sz="0" w:space="0" w:color="auto"/>
      </w:divBdr>
    </w:div>
    <w:div w:id="708338025">
      <w:bodyDiv w:val="1"/>
      <w:marLeft w:val="0"/>
      <w:marRight w:val="0"/>
      <w:marTop w:val="0"/>
      <w:marBottom w:val="0"/>
      <w:divBdr>
        <w:top w:val="none" w:sz="0" w:space="0" w:color="auto"/>
        <w:left w:val="none" w:sz="0" w:space="0" w:color="auto"/>
        <w:bottom w:val="none" w:sz="0" w:space="0" w:color="auto"/>
        <w:right w:val="none" w:sz="0" w:space="0" w:color="auto"/>
      </w:divBdr>
    </w:div>
    <w:div w:id="714159099">
      <w:bodyDiv w:val="1"/>
      <w:marLeft w:val="0"/>
      <w:marRight w:val="0"/>
      <w:marTop w:val="0"/>
      <w:marBottom w:val="0"/>
      <w:divBdr>
        <w:top w:val="none" w:sz="0" w:space="0" w:color="auto"/>
        <w:left w:val="none" w:sz="0" w:space="0" w:color="auto"/>
        <w:bottom w:val="none" w:sz="0" w:space="0" w:color="auto"/>
        <w:right w:val="none" w:sz="0" w:space="0" w:color="auto"/>
      </w:divBdr>
    </w:div>
    <w:div w:id="721632309">
      <w:bodyDiv w:val="1"/>
      <w:marLeft w:val="0"/>
      <w:marRight w:val="0"/>
      <w:marTop w:val="0"/>
      <w:marBottom w:val="0"/>
      <w:divBdr>
        <w:top w:val="none" w:sz="0" w:space="0" w:color="auto"/>
        <w:left w:val="none" w:sz="0" w:space="0" w:color="auto"/>
        <w:bottom w:val="none" w:sz="0" w:space="0" w:color="auto"/>
        <w:right w:val="none" w:sz="0" w:space="0" w:color="auto"/>
      </w:divBdr>
    </w:div>
    <w:div w:id="723798464">
      <w:bodyDiv w:val="1"/>
      <w:marLeft w:val="0"/>
      <w:marRight w:val="0"/>
      <w:marTop w:val="0"/>
      <w:marBottom w:val="0"/>
      <w:divBdr>
        <w:top w:val="none" w:sz="0" w:space="0" w:color="auto"/>
        <w:left w:val="none" w:sz="0" w:space="0" w:color="auto"/>
        <w:bottom w:val="none" w:sz="0" w:space="0" w:color="auto"/>
        <w:right w:val="none" w:sz="0" w:space="0" w:color="auto"/>
      </w:divBdr>
    </w:div>
    <w:div w:id="726564298">
      <w:bodyDiv w:val="1"/>
      <w:marLeft w:val="0"/>
      <w:marRight w:val="0"/>
      <w:marTop w:val="0"/>
      <w:marBottom w:val="0"/>
      <w:divBdr>
        <w:top w:val="none" w:sz="0" w:space="0" w:color="auto"/>
        <w:left w:val="none" w:sz="0" w:space="0" w:color="auto"/>
        <w:bottom w:val="none" w:sz="0" w:space="0" w:color="auto"/>
        <w:right w:val="none" w:sz="0" w:space="0" w:color="auto"/>
      </w:divBdr>
    </w:div>
    <w:div w:id="726883074">
      <w:bodyDiv w:val="1"/>
      <w:marLeft w:val="0"/>
      <w:marRight w:val="0"/>
      <w:marTop w:val="0"/>
      <w:marBottom w:val="0"/>
      <w:divBdr>
        <w:top w:val="none" w:sz="0" w:space="0" w:color="auto"/>
        <w:left w:val="none" w:sz="0" w:space="0" w:color="auto"/>
        <w:bottom w:val="none" w:sz="0" w:space="0" w:color="auto"/>
        <w:right w:val="none" w:sz="0" w:space="0" w:color="auto"/>
      </w:divBdr>
    </w:div>
    <w:div w:id="730807001">
      <w:bodyDiv w:val="1"/>
      <w:marLeft w:val="0"/>
      <w:marRight w:val="0"/>
      <w:marTop w:val="0"/>
      <w:marBottom w:val="0"/>
      <w:divBdr>
        <w:top w:val="none" w:sz="0" w:space="0" w:color="auto"/>
        <w:left w:val="none" w:sz="0" w:space="0" w:color="auto"/>
        <w:bottom w:val="none" w:sz="0" w:space="0" w:color="auto"/>
        <w:right w:val="none" w:sz="0" w:space="0" w:color="auto"/>
      </w:divBdr>
    </w:div>
    <w:div w:id="735591569">
      <w:bodyDiv w:val="1"/>
      <w:marLeft w:val="0"/>
      <w:marRight w:val="0"/>
      <w:marTop w:val="0"/>
      <w:marBottom w:val="0"/>
      <w:divBdr>
        <w:top w:val="none" w:sz="0" w:space="0" w:color="auto"/>
        <w:left w:val="none" w:sz="0" w:space="0" w:color="auto"/>
        <w:bottom w:val="none" w:sz="0" w:space="0" w:color="auto"/>
        <w:right w:val="none" w:sz="0" w:space="0" w:color="auto"/>
      </w:divBdr>
    </w:div>
    <w:div w:id="747846212">
      <w:bodyDiv w:val="1"/>
      <w:marLeft w:val="0"/>
      <w:marRight w:val="0"/>
      <w:marTop w:val="0"/>
      <w:marBottom w:val="0"/>
      <w:divBdr>
        <w:top w:val="none" w:sz="0" w:space="0" w:color="auto"/>
        <w:left w:val="none" w:sz="0" w:space="0" w:color="auto"/>
        <w:bottom w:val="none" w:sz="0" w:space="0" w:color="auto"/>
        <w:right w:val="none" w:sz="0" w:space="0" w:color="auto"/>
      </w:divBdr>
    </w:div>
    <w:div w:id="752362038">
      <w:bodyDiv w:val="1"/>
      <w:marLeft w:val="0"/>
      <w:marRight w:val="0"/>
      <w:marTop w:val="0"/>
      <w:marBottom w:val="0"/>
      <w:divBdr>
        <w:top w:val="none" w:sz="0" w:space="0" w:color="auto"/>
        <w:left w:val="none" w:sz="0" w:space="0" w:color="auto"/>
        <w:bottom w:val="none" w:sz="0" w:space="0" w:color="auto"/>
        <w:right w:val="none" w:sz="0" w:space="0" w:color="auto"/>
      </w:divBdr>
    </w:div>
    <w:div w:id="758521702">
      <w:bodyDiv w:val="1"/>
      <w:marLeft w:val="0"/>
      <w:marRight w:val="0"/>
      <w:marTop w:val="0"/>
      <w:marBottom w:val="0"/>
      <w:divBdr>
        <w:top w:val="none" w:sz="0" w:space="0" w:color="auto"/>
        <w:left w:val="none" w:sz="0" w:space="0" w:color="auto"/>
        <w:bottom w:val="none" w:sz="0" w:space="0" w:color="auto"/>
        <w:right w:val="none" w:sz="0" w:space="0" w:color="auto"/>
      </w:divBdr>
    </w:div>
    <w:div w:id="761145549">
      <w:bodyDiv w:val="1"/>
      <w:marLeft w:val="0"/>
      <w:marRight w:val="0"/>
      <w:marTop w:val="0"/>
      <w:marBottom w:val="0"/>
      <w:divBdr>
        <w:top w:val="none" w:sz="0" w:space="0" w:color="auto"/>
        <w:left w:val="none" w:sz="0" w:space="0" w:color="auto"/>
        <w:bottom w:val="none" w:sz="0" w:space="0" w:color="auto"/>
        <w:right w:val="none" w:sz="0" w:space="0" w:color="auto"/>
      </w:divBdr>
    </w:div>
    <w:div w:id="766541743">
      <w:bodyDiv w:val="1"/>
      <w:marLeft w:val="0"/>
      <w:marRight w:val="0"/>
      <w:marTop w:val="0"/>
      <w:marBottom w:val="0"/>
      <w:divBdr>
        <w:top w:val="none" w:sz="0" w:space="0" w:color="auto"/>
        <w:left w:val="none" w:sz="0" w:space="0" w:color="auto"/>
        <w:bottom w:val="none" w:sz="0" w:space="0" w:color="auto"/>
        <w:right w:val="none" w:sz="0" w:space="0" w:color="auto"/>
      </w:divBdr>
    </w:div>
    <w:div w:id="766849646">
      <w:bodyDiv w:val="1"/>
      <w:marLeft w:val="0"/>
      <w:marRight w:val="0"/>
      <w:marTop w:val="0"/>
      <w:marBottom w:val="0"/>
      <w:divBdr>
        <w:top w:val="none" w:sz="0" w:space="0" w:color="auto"/>
        <w:left w:val="none" w:sz="0" w:space="0" w:color="auto"/>
        <w:bottom w:val="none" w:sz="0" w:space="0" w:color="auto"/>
        <w:right w:val="none" w:sz="0" w:space="0" w:color="auto"/>
      </w:divBdr>
    </w:div>
    <w:div w:id="768280303">
      <w:bodyDiv w:val="1"/>
      <w:marLeft w:val="0"/>
      <w:marRight w:val="0"/>
      <w:marTop w:val="0"/>
      <w:marBottom w:val="0"/>
      <w:divBdr>
        <w:top w:val="none" w:sz="0" w:space="0" w:color="auto"/>
        <w:left w:val="none" w:sz="0" w:space="0" w:color="auto"/>
        <w:bottom w:val="none" w:sz="0" w:space="0" w:color="auto"/>
        <w:right w:val="none" w:sz="0" w:space="0" w:color="auto"/>
      </w:divBdr>
    </w:div>
    <w:div w:id="771513627">
      <w:bodyDiv w:val="1"/>
      <w:marLeft w:val="0"/>
      <w:marRight w:val="0"/>
      <w:marTop w:val="0"/>
      <w:marBottom w:val="0"/>
      <w:divBdr>
        <w:top w:val="none" w:sz="0" w:space="0" w:color="auto"/>
        <w:left w:val="none" w:sz="0" w:space="0" w:color="auto"/>
        <w:bottom w:val="none" w:sz="0" w:space="0" w:color="auto"/>
        <w:right w:val="none" w:sz="0" w:space="0" w:color="auto"/>
      </w:divBdr>
    </w:div>
    <w:div w:id="774058121">
      <w:bodyDiv w:val="1"/>
      <w:marLeft w:val="0"/>
      <w:marRight w:val="0"/>
      <w:marTop w:val="0"/>
      <w:marBottom w:val="0"/>
      <w:divBdr>
        <w:top w:val="none" w:sz="0" w:space="0" w:color="auto"/>
        <w:left w:val="none" w:sz="0" w:space="0" w:color="auto"/>
        <w:bottom w:val="none" w:sz="0" w:space="0" w:color="auto"/>
        <w:right w:val="none" w:sz="0" w:space="0" w:color="auto"/>
      </w:divBdr>
    </w:div>
    <w:div w:id="789276108">
      <w:bodyDiv w:val="1"/>
      <w:marLeft w:val="0"/>
      <w:marRight w:val="0"/>
      <w:marTop w:val="0"/>
      <w:marBottom w:val="0"/>
      <w:divBdr>
        <w:top w:val="none" w:sz="0" w:space="0" w:color="auto"/>
        <w:left w:val="none" w:sz="0" w:space="0" w:color="auto"/>
        <w:bottom w:val="none" w:sz="0" w:space="0" w:color="auto"/>
        <w:right w:val="none" w:sz="0" w:space="0" w:color="auto"/>
      </w:divBdr>
    </w:div>
    <w:div w:id="790855663">
      <w:bodyDiv w:val="1"/>
      <w:marLeft w:val="0"/>
      <w:marRight w:val="0"/>
      <w:marTop w:val="0"/>
      <w:marBottom w:val="0"/>
      <w:divBdr>
        <w:top w:val="none" w:sz="0" w:space="0" w:color="auto"/>
        <w:left w:val="none" w:sz="0" w:space="0" w:color="auto"/>
        <w:bottom w:val="none" w:sz="0" w:space="0" w:color="auto"/>
        <w:right w:val="none" w:sz="0" w:space="0" w:color="auto"/>
      </w:divBdr>
    </w:div>
    <w:div w:id="791216813">
      <w:bodyDiv w:val="1"/>
      <w:marLeft w:val="0"/>
      <w:marRight w:val="0"/>
      <w:marTop w:val="0"/>
      <w:marBottom w:val="0"/>
      <w:divBdr>
        <w:top w:val="none" w:sz="0" w:space="0" w:color="auto"/>
        <w:left w:val="none" w:sz="0" w:space="0" w:color="auto"/>
        <w:bottom w:val="none" w:sz="0" w:space="0" w:color="auto"/>
        <w:right w:val="none" w:sz="0" w:space="0" w:color="auto"/>
      </w:divBdr>
    </w:div>
    <w:div w:id="796147468">
      <w:bodyDiv w:val="1"/>
      <w:marLeft w:val="0"/>
      <w:marRight w:val="0"/>
      <w:marTop w:val="0"/>
      <w:marBottom w:val="0"/>
      <w:divBdr>
        <w:top w:val="none" w:sz="0" w:space="0" w:color="auto"/>
        <w:left w:val="none" w:sz="0" w:space="0" w:color="auto"/>
        <w:bottom w:val="none" w:sz="0" w:space="0" w:color="auto"/>
        <w:right w:val="none" w:sz="0" w:space="0" w:color="auto"/>
      </w:divBdr>
    </w:div>
    <w:div w:id="802697007">
      <w:bodyDiv w:val="1"/>
      <w:marLeft w:val="0"/>
      <w:marRight w:val="0"/>
      <w:marTop w:val="0"/>
      <w:marBottom w:val="0"/>
      <w:divBdr>
        <w:top w:val="none" w:sz="0" w:space="0" w:color="auto"/>
        <w:left w:val="none" w:sz="0" w:space="0" w:color="auto"/>
        <w:bottom w:val="none" w:sz="0" w:space="0" w:color="auto"/>
        <w:right w:val="none" w:sz="0" w:space="0" w:color="auto"/>
      </w:divBdr>
    </w:div>
    <w:div w:id="806553455">
      <w:bodyDiv w:val="1"/>
      <w:marLeft w:val="0"/>
      <w:marRight w:val="0"/>
      <w:marTop w:val="0"/>
      <w:marBottom w:val="0"/>
      <w:divBdr>
        <w:top w:val="none" w:sz="0" w:space="0" w:color="auto"/>
        <w:left w:val="none" w:sz="0" w:space="0" w:color="auto"/>
        <w:bottom w:val="none" w:sz="0" w:space="0" w:color="auto"/>
        <w:right w:val="none" w:sz="0" w:space="0" w:color="auto"/>
      </w:divBdr>
    </w:div>
    <w:div w:id="807666217">
      <w:bodyDiv w:val="1"/>
      <w:marLeft w:val="0"/>
      <w:marRight w:val="0"/>
      <w:marTop w:val="0"/>
      <w:marBottom w:val="0"/>
      <w:divBdr>
        <w:top w:val="none" w:sz="0" w:space="0" w:color="auto"/>
        <w:left w:val="none" w:sz="0" w:space="0" w:color="auto"/>
        <w:bottom w:val="none" w:sz="0" w:space="0" w:color="auto"/>
        <w:right w:val="none" w:sz="0" w:space="0" w:color="auto"/>
      </w:divBdr>
    </w:div>
    <w:div w:id="818421883">
      <w:bodyDiv w:val="1"/>
      <w:marLeft w:val="0"/>
      <w:marRight w:val="0"/>
      <w:marTop w:val="0"/>
      <w:marBottom w:val="0"/>
      <w:divBdr>
        <w:top w:val="none" w:sz="0" w:space="0" w:color="auto"/>
        <w:left w:val="none" w:sz="0" w:space="0" w:color="auto"/>
        <w:bottom w:val="none" w:sz="0" w:space="0" w:color="auto"/>
        <w:right w:val="none" w:sz="0" w:space="0" w:color="auto"/>
      </w:divBdr>
    </w:div>
    <w:div w:id="830950603">
      <w:bodyDiv w:val="1"/>
      <w:marLeft w:val="0"/>
      <w:marRight w:val="0"/>
      <w:marTop w:val="0"/>
      <w:marBottom w:val="0"/>
      <w:divBdr>
        <w:top w:val="none" w:sz="0" w:space="0" w:color="auto"/>
        <w:left w:val="none" w:sz="0" w:space="0" w:color="auto"/>
        <w:bottom w:val="none" w:sz="0" w:space="0" w:color="auto"/>
        <w:right w:val="none" w:sz="0" w:space="0" w:color="auto"/>
      </w:divBdr>
    </w:div>
    <w:div w:id="831143428">
      <w:bodyDiv w:val="1"/>
      <w:marLeft w:val="0"/>
      <w:marRight w:val="0"/>
      <w:marTop w:val="0"/>
      <w:marBottom w:val="0"/>
      <w:divBdr>
        <w:top w:val="none" w:sz="0" w:space="0" w:color="auto"/>
        <w:left w:val="none" w:sz="0" w:space="0" w:color="auto"/>
        <w:bottom w:val="none" w:sz="0" w:space="0" w:color="auto"/>
        <w:right w:val="none" w:sz="0" w:space="0" w:color="auto"/>
      </w:divBdr>
    </w:div>
    <w:div w:id="833374600">
      <w:bodyDiv w:val="1"/>
      <w:marLeft w:val="0"/>
      <w:marRight w:val="0"/>
      <w:marTop w:val="0"/>
      <w:marBottom w:val="0"/>
      <w:divBdr>
        <w:top w:val="none" w:sz="0" w:space="0" w:color="auto"/>
        <w:left w:val="none" w:sz="0" w:space="0" w:color="auto"/>
        <w:bottom w:val="none" w:sz="0" w:space="0" w:color="auto"/>
        <w:right w:val="none" w:sz="0" w:space="0" w:color="auto"/>
      </w:divBdr>
    </w:div>
    <w:div w:id="852495883">
      <w:bodyDiv w:val="1"/>
      <w:marLeft w:val="0"/>
      <w:marRight w:val="0"/>
      <w:marTop w:val="0"/>
      <w:marBottom w:val="0"/>
      <w:divBdr>
        <w:top w:val="none" w:sz="0" w:space="0" w:color="auto"/>
        <w:left w:val="none" w:sz="0" w:space="0" w:color="auto"/>
        <w:bottom w:val="none" w:sz="0" w:space="0" w:color="auto"/>
        <w:right w:val="none" w:sz="0" w:space="0" w:color="auto"/>
      </w:divBdr>
    </w:div>
    <w:div w:id="852763589">
      <w:bodyDiv w:val="1"/>
      <w:marLeft w:val="0"/>
      <w:marRight w:val="0"/>
      <w:marTop w:val="0"/>
      <w:marBottom w:val="0"/>
      <w:divBdr>
        <w:top w:val="none" w:sz="0" w:space="0" w:color="auto"/>
        <w:left w:val="none" w:sz="0" w:space="0" w:color="auto"/>
        <w:bottom w:val="none" w:sz="0" w:space="0" w:color="auto"/>
        <w:right w:val="none" w:sz="0" w:space="0" w:color="auto"/>
      </w:divBdr>
    </w:div>
    <w:div w:id="860319898">
      <w:bodyDiv w:val="1"/>
      <w:marLeft w:val="0"/>
      <w:marRight w:val="0"/>
      <w:marTop w:val="0"/>
      <w:marBottom w:val="0"/>
      <w:divBdr>
        <w:top w:val="none" w:sz="0" w:space="0" w:color="auto"/>
        <w:left w:val="none" w:sz="0" w:space="0" w:color="auto"/>
        <w:bottom w:val="none" w:sz="0" w:space="0" w:color="auto"/>
        <w:right w:val="none" w:sz="0" w:space="0" w:color="auto"/>
      </w:divBdr>
    </w:div>
    <w:div w:id="860702900">
      <w:bodyDiv w:val="1"/>
      <w:marLeft w:val="0"/>
      <w:marRight w:val="0"/>
      <w:marTop w:val="0"/>
      <w:marBottom w:val="0"/>
      <w:divBdr>
        <w:top w:val="none" w:sz="0" w:space="0" w:color="auto"/>
        <w:left w:val="none" w:sz="0" w:space="0" w:color="auto"/>
        <w:bottom w:val="none" w:sz="0" w:space="0" w:color="auto"/>
        <w:right w:val="none" w:sz="0" w:space="0" w:color="auto"/>
      </w:divBdr>
    </w:div>
    <w:div w:id="867370696">
      <w:bodyDiv w:val="1"/>
      <w:marLeft w:val="0"/>
      <w:marRight w:val="0"/>
      <w:marTop w:val="0"/>
      <w:marBottom w:val="0"/>
      <w:divBdr>
        <w:top w:val="none" w:sz="0" w:space="0" w:color="auto"/>
        <w:left w:val="none" w:sz="0" w:space="0" w:color="auto"/>
        <w:bottom w:val="none" w:sz="0" w:space="0" w:color="auto"/>
        <w:right w:val="none" w:sz="0" w:space="0" w:color="auto"/>
      </w:divBdr>
    </w:div>
    <w:div w:id="870802027">
      <w:bodyDiv w:val="1"/>
      <w:marLeft w:val="0"/>
      <w:marRight w:val="0"/>
      <w:marTop w:val="0"/>
      <w:marBottom w:val="0"/>
      <w:divBdr>
        <w:top w:val="none" w:sz="0" w:space="0" w:color="auto"/>
        <w:left w:val="none" w:sz="0" w:space="0" w:color="auto"/>
        <w:bottom w:val="none" w:sz="0" w:space="0" w:color="auto"/>
        <w:right w:val="none" w:sz="0" w:space="0" w:color="auto"/>
      </w:divBdr>
    </w:div>
    <w:div w:id="885221711">
      <w:bodyDiv w:val="1"/>
      <w:marLeft w:val="0"/>
      <w:marRight w:val="0"/>
      <w:marTop w:val="0"/>
      <w:marBottom w:val="0"/>
      <w:divBdr>
        <w:top w:val="none" w:sz="0" w:space="0" w:color="auto"/>
        <w:left w:val="none" w:sz="0" w:space="0" w:color="auto"/>
        <w:bottom w:val="none" w:sz="0" w:space="0" w:color="auto"/>
        <w:right w:val="none" w:sz="0" w:space="0" w:color="auto"/>
      </w:divBdr>
    </w:div>
    <w:div w:id="888951911">
      <w:bodyDiv w:val="1"/>
      <w:marLeft w:val="0"/>
      <w:marRight w:val="0"/>
      <w:marTop w:val="0"/>
      <w:marBottom w:val="0"/>
      <w:divBdr>
        <w:top w:val="none" w:sz="0" w:space="0" w:color="auto"/>
        <w:left w:val="none" w:sz="0" w:space="0" w:color="auto"/>
        <w:bottom w:val="none" w:sz="0" w:space="0" w:color="auto"/>
        <w:right w:val="none" w:sz="0" w:space="0" w:color="auto"/>
      </w:divBdr>
    </w:div>
    <w:div w:id="890116616">
      <w:bodyDiv w:val="1"/>
      <w:marLeft w:val="0"/>
      <w:marRight w:val="0"/>
      <w:marTop w:val="0"/>
      <w:marBottom w:val="0"/>
      <w:divBdr>
        <w:top w:val="none" w:sz="0" w:space="0" w:color="auto"/>
        <w:left w:val="none" w:sz="0" w:space="0" w:color="auto"/>
        <w:bottom w:val="none" w:sz="0" w:space="0" w:color="auto"/>
        <w:right w:val="none" w:sz="0" w:space="0" w:color="auto"/>
      </w:divBdr>
    </w:div>
    <w:div w:id="897205613">
      <w:bodyDiv w:val="1"/>
      <w:marLeft w:val="0"/>
      <w:marRight w:val="0"/>
      <w:marTop w:val="0"/>
      <w:marBottom w:val="0"/>
      <w:divBdr>
        <w:top w:val="none" w:sz="0" w:space="0" w:color="auto"/>
        <w:left w:val="none" w:sz="0" w:space="0" w:color="auto"/>
        <w:bottom w:val="none" w:sz="0" w:space="0" w:color="auto"/>
        <w:right w:val="none" w:sz="0" w:space="0" w:color="auto"/>
      </w:divBdr>
    </w:div>
    <w:div w:id="897790555">
      <w:bodyDiv w:val="1"/>
      <w:marLeft w:val="0"/>
      <w:marRight w:val="0"/>
      <w:marTop w:val="0"/>
      <w:marBottom w:val="0"/>
      <w:divBdr>
        <w:top w:val="none" w:sz="0" w:space="0" w:color="auto"/>
        <w:left w:val="none" w:sz="0" w:space="0" w:color="auto"/>
        <w:bottom w:val="none" w:sz="0" w:space="0" w:color="auto"/>
        <w:right w:val="none" w:sz="0" w:space="0" w:color="auto"/>
      </w:divBdr>
    </w:div>
    <w:div w:id="898707961">
      <w:bodyDiv w:val="1"/>
      <w:marLeft w:val="0"/>
      <w:marRight w:val="0"/>
      <w:marTop w:val="0"/>
      <w:marBottom w:val="0"/>
      <w:divBdr>
        <w:top w:val="none" w:sz="0" w:space="0" w:color="auto"/>
        <w:left w:val="none" w:sz="0" w:space="0" w:color="auto"/>
        <w:bottom w:val="none" w:sz="0" w:space="0" w:color="auto"/>
        <w:right w:val="none" w:sz="0" w:space="0" w:color="auto"/>
      </w:divBdr>
    </w:div>
    <w:div w:id="899560519">
      <w:bodyDiv w:val="1"/>
      <w:marLeft w:val="0"/>
      <w:marRight w:val="0"/>
      <w:marTop w:val="0"/>
      <w:marBottom w:val="0"/>
      <w:divBdr>
        <w:top w:val="none" w:sz="0" w:space="0" w:color="auto"/>
        <w:left w:val="none" w:sz="0" w:space="0" w:color="auto"/>
        <w:bottom w:val="none" w:sz="0" w:space="0" w:color="auto"/>
        <w:right w:val="none" w:sz="0" w:space="0" w:color="auto"/>
      </w:divBdr>
    </w:div>
    <w:div w:id="910575916">
      <w:bodyDiv w:val="1"/>
      <w:marLeft w:val="0"/>
      <w:marRight w:val="0"/>
      <w:marTop w:val="0"/>
      <w:marBottom w:val="0"/>
      <w:divBdr>
        <w:top w:val="none" w:sz="0" w:space="0" w:color="auto"/>
        <w:left w:val="none" w:sz="0" w:space="0" w:color="auto"/>
        <w:bottom w:val="none" w:sz="0" w:space="0" w:color="auto"/>
        <w:right w:val="none" w:sz="0" w:space="0" w:color="auto"/>
      </w:divBdr>
    </w:div>
    <w:div w:id="911503877">
      <w:bodyDiv w:val="1"/>
      <w:marLeft w:val="0"/>
      <w:marRight w:val="0"/>
      <w:marTop w:val="0"/>
      <w:marBottom w:val="0"/>
      <w:divBdr>
        <w:top w:val="none" w:sz="0" w:space="0" w:color="auto"/>
        <w:left w:val="none" w:sz="0" w:space="0" w:color="auto"/>
        <w:bottom w:val="none" w:sz="0" w:space="0" w:color="auto"/>
        <w:right w:val="none" w:sz="0" w:space="0" w:color="auto"/>
      </w:divBdr>
    </w:div>
    <w:div w:id="911505818">
      <w:bodyDiv w:val="1"/>
      <w:marLeft w:val="0"/>
      <w:marRight w:val="0"/>
      <w:marTop w:val="0"/>
      <w:marBottom w:val="0"/>
      <w:divBdr>
        <w:top w:val="none" w:sz="0" w:space="0" w:color="auto"/>
        <w:left w:val="none" w:sz="0" w:space="0" w:color="auto"/>
        <w:bottom w:val="none" w:sz="0" w:space="0" w:color="auto"/>
        <w:right w:val="none" w:sz="0" w:space="0" w:color="auto"/>
      </w:divBdr>
    </w:div>
    <w:div w:id="929125197">
      <w:bodyDiv w:val="1"/>
      <w:marLeft w:val="0"/>
      <w:marRight w:val="0"/>
      <w:marTop w:val="0"/>
      <w:marBottom w:val="0"/>
      <w:divBdr>
        <w:top w:val="none" w:sz="0" w:space="0" w:color="auto"/>
        <w:left w:val="none" w:sz="0" w:space="0" w:color="auto"/>
        <w:bottom w:val="none" w:sz="0" w:space="0" w:color="auto"/>
        <w:right w:val="none" w:sz="0" w:space="0" w:color="auto"/>
      </w:divBdr>
    </w:div>
    <w:div w:id="929432709">
      <w:bodyDiv w:val="1"/>
      <w:marLeft w:val="0"/>
      <w:marRight w:val="0"/>
      <w:marTop w:val="0"/>
      <w:marBottom w:val="0"/>
      <w:divBdr>
        <w:top w:val="none" w:sz="0" w:space="0" w:color="auto"/>
        <w:left w:val="none" w:sz="0" w:space="0" w:color="auto"/>
        <w:bottom w:val="none" w:sz="0" w:space="0" w:color="auto"/>
        <w:right w:val="none" w:sz="0" w:space="0" w:color="auto"/>
      </w:divBdr>
    </w:div>
    <w:div w:id="931548671">
      <w:bodyDiv w:val="1"/>
      <w:marLeft w:val="0"/>
      <w:marRight w:val="0"/>
      <w:marTop w:val="0"/>
      <w:marBottom w:val="0"/>
      <w:divBdr>
        <w:top w:val="none" w:sz="0" w:space="0" w:color="auto"/>
        <w:left w:val="none" w:sz="0" w:space="0" w:color="auto"/>
        <w:bottom w:val="none" w:sz="0" w:space="0" w:color="auto"/>
        <w:right w:val="none" w:sz="0" w:space="0" w:color="auto"/>
      </w:divBdr>
    </w:div>
    <w:div w:id="931821876">
      <w:bodyDiv w:val="1"/>
      <w:marLeft w:val="0"/>
      <w:marRight w:val="0"/>
      <w:marTop w:val="0"/>
      <w:marBottom w:val="0"/>
      <w:divBdr>
        <w:top w:val="none" w:sz="0" w:space="0" w:color="auto"/>
        <w:left w:val="none" w:sz="0" w:space="0" w:color="auto"/>
        <w:bottom w:val="none" w:sz="0" w:space="0" w:color="auto"/>
        <w:right w:val="none" w:sz="0" w:space="0" w:color="auto"/>
      </w:divBdr>
    </w:div>
    <w:div w:id="940795698">
      <w:bodyDiv w:val="1"/>
      <w:marLeft w:val="0"/>
      <w:marRight w:val="0"/>
      <w:marTop w:val="0"/>
      <w:marBottom w:val="0"/>
      <w:divBdr>
        <w:top w:val="none" w:sz="0" w:space="0" w:color="auto"/>
        <w:left w:val="none" w:sz="0" w:space="0" w:color="auto"/>
        <w:bottom w:val="none" w:sz="0" w:space="0" w:color="auto"/>
        <w:right w:val="none" w:sz="0" w:space="0" w:color="auto"/>
      </w:divBdr>
    </w:div>
    <w:div w:id="941843780">
      <w:bodyDiv w:val="1"/>
      <w:marLeft w:val="0"/>
      <w:marRight w:val="0"/>
      <w:marTop w:val="0"/>
      <w:marBottom w:val="0"/>
      <w:divBdr>
        <w:top w:val="none" w:sz="0" w:space="0" w:color="auto"/>
        <w:left w:val="none" w:sz="0" w:space="0" w:color="auto"/>
        <w:bottom w:val="none" w:sz="0" w:space="0" w:color="auto"/>
        <w:right w:val="none" w:sz="0" w:space="0" w:color="auto"/>
      </w:divBdr>
    </w:div>
    <w:div w:id="942036525">
      <w:bodyDiv w:val="1"/>
      <w:marLeft w:val="0"/>
      <w:marRight w:val="0"/>
      <w:marTop w:val="0"/>
      <w:marBottom w:val="0"/>
      <w:divBdr>
        <w:top w:val="none" w:sz="0" w:space="0" w:color="auto"/>
        <w:left w:val="none" w:sz="0" w:space="0" w:color="auto"/>
        <w:bottom w:val="none" w:sz="0" w:space="0" w:color="auto"/>
        <w:right w:val="none" w:sz="0" w:space="0" w:color="auto"/>
      </w:divBdr>
    </w:div>
    <w:div w:id="971327799">
      <w:bodyDiv w:val="1"/>
      <w:marLeft w:val="0"/>
      <w:marRight w:val="0"/>
      <w:marTop w:val="0"/>
      <w:marBottom w:val="0"/>
      <w:divBdr>
        <w:top w:val="none" w:sz="0" w:space="0" w:color="auto"/>
        <w:left w:val="none" w:sz="0" w:space="0" w:color="auto"/>
        <w:bottom w:val="none" w:sz="0" w:space="0" w:color="auto"/>
        <w:right w:val="none" w:sz="0" w:space="0" w:color="auto"/>
      </w:divBdr>
    </w:div>
    <w:div w:id="973565549">
      <w:bodyDiv w:val="1"/>
      <w:marLeft w:val="0"/>
      <w:marRight w:val="0"/>
      <w:marTop w:val="0"/>
      <w:marBottom w:val="0"/>
      <w:divBdr>
        <w:top w:val="none" w:sz="0" w:space="0" w:color="auto"/>
        <w:left w:val="none" w:sz="0" w:space="0" w:color="auto"/>
        <w:bottom w:val="none" w:sz="0" w:space="0" w:color="auto"/>
        <w:right w:val="none" w:sz="0" w:space="0" w:color="auto"/>
      </w:divBdr>
    </w:div>
    <w:div w:id="979192439">
      <w:bodyDiv w:val="1"/>
      <w:marLeft w:val="0"/>
      <w:marRight w:val="0"/>
      <w:marTop w:val="0"/>
      <w:marBottom w:val="0"/>
      <w:divBdr>
        <w:top w:val="none" w:sz="0" w:space="0" w:color="auto"/>
        <w:left w:val="none" w:sz="0" w:space="0" w:color="auto"/>
        <w:bottom w:val="none" w:sz="0" w:space="0" w:color="auto"/>
        <w:right w:val="none" w:sz="0" w:space="0" w:color="auto"/>
      </w:divBdr>
    </w:div>
    <w:div w:id="983319774">
      <w:bodyDiv w:val="1"/>
      <w:marLeft w:val="0"/>
      <w:marRight w:val="0"/>
      <w:marTop w:val="0"/>
      <w:marBottom w:val="0"/>
      <w:divBdr>
        <w:top w:val="none" w:sz="0" w:space="0" w:color="auto"/>
        <w:left w:val="none" w:sz="0" w:space="0" w:color="auto"/>
        <w:bottom w:val="none" w:sz="0" w:space="0" w:color="auto"/>
        <w:right w:val="none" w:sz="0" w:space="0" w:color="auto"/>
      </w:divBdr>
    </w:div>
    <w:div w:id="985860560">
      <w:bodyDiv w:val="1"/>
      <w:marLeft w:val="0"/>
      <w:marRight w:val="0"/>
      <w:marTop w:val="0"/>
      <w:marBottom w:val="0"/>
      <w:divBdr>
        <w:top w:val="none" w:sz="0" w:space="0" w:color="auto"/>
        <w:left w:val="none" w:sz="0" w:space="0" w:color="auto"/>
        <w:bottom w:val="none" w:sz="0" w:space="0" w:color="auto"/>
        <w:right w:val="none" w:sz="0" w:space="0" w:color="auto"/>
      </w:divBdr>
    </w:div>
    <w:div w:id="996609356">
      <w:bodyDiv w:val="1"/>
      <w:marLeft w:val="0"/>
      <w:marRight w:val="0"/>
      <w:marTop w:val="0"/>
      <w:marBottom w:val="0"/>
      <w:divBdr>
        <w:top w:val="none" w:sz="0" w:space="0" w:color="auto"/>
        <w:left w:val="none" w:sz="0" w:space="0" w:color="auto"/>
        <w:bottom w:val="none" w:sz="0" w:space="0" w:color="auto"/>
        <w:right w:val="none" w:sz="0" w:space="0" w:color="auto"/>
      </w:divBdr>
    </w:div>
    <w:div w:id="1004891684">
      <w:bodyDiv w:val="1"/>
      <w:marLeft w:val="0"/>
      <w:marRight w:val="0"/>
      <w:marTop w:val="0"/>
      <w:marBottom w:val="0"/>
      <w:divBdr>
        <w:top w:val="none" w:sz="0" w:space="0" w:color="auto"/>
        <w:left w:val="none" w:sz="0" w:space="0" w:color="auto"/>
        <w:bottom w:val="none" w:sz="0" w:space="0" w:color="auto"/>
        <w:right w:val="none" w:sz="0" w:space="0" w:color="auto"/>
      </w:divBdr>
    </w:div>
    <w:div w:id="1015957266">
      <w:bodyDiv w:val="1"/>
      <w:marLeft w:val="0"/>
      <w:marRight w:val="0"/>
      <w:marTop w:val="0"/>
      <w:marBottom w:val="0"/>
      <w:divBdr>
        <w:top w:val="none" w:sz="0" w:space="0" w:color="auto"/>
        <w:left w:val="none" w:sz="0" w:space="0" w:color="auto"/>
        <w:bottom w:val="none" w:sz="0" w:space="0" w:color="auto"/>
        <w:right w:val="none" w:sz="0" w:space="0" w:color="auto"/>
      </w:divBdr>
    </w:div>
    <w:div w:id="1022365990">
      <w:bodyDiv w:val="1"/>
      <w:marLeft w:val="0"/>
      <w:marRight w:val="0"/>
      <w:marTop w:val="0"/>
      <w:marBottom w:val="0"/>
      <w:divBdr>
        <w:top w:val="none" w:sz="0" w:space="0" w:color="auto"/>
        <w:left w:val="none" w:sz="0" w:space="0" w:color="auto"/>
        <w:bottom w:val="none" w:sz="0" w:space="0" w:color="auto"/>
        <w:right w:val="none" w:sz="0" w:space="0" w:color="auto"/>
      </w:divBdr>
    </w:div>
    <w:div w:id="1023937880">
      <w:bodyDiv w:val="1"/>
      <w:marLeft w:val="0"/>
      <w:marRight w:val="0"/>
      <w:marTop w:val="0"/>
      <w:marBottom w:val="0"/>
      <w:divBdr>
        <w:top w:val="none" w:sz="0" w:space="0" w:color="auto"/>
        <w:left w:val="none" w:sz="0" w:space="0" w:color="auto"/>
        <w:bottom w:val="none" w:sz="0" w:space="0" w:color="auto"/>
        <w:right w:val="none" w:sz="0" w:space="0" w:color="auto"/>
      </w:divBdr>
    </w:div>
    <w:div w:id="1026441170">
      <w:bodyDiv w:val="1"/>
      <w:marLeft w:val="0"/>
      <w:marRight w:val="0"/>
      <w:marTop w:val="0"/>
      <w:marBottom w:val="0"/>
      <w:divBdr>
        <w:top w:val="none" w:sz="0" w:space="0" w:color="auto"/>
        <w:left w:val="none" w:sz="0" w:space="0" w:color="auto"/>
        <w:bottom w:val="none" w:sz="0" w:space="0" w:color="auto"/>
        <w:right w:val="none" w:sz="0" w:space="0" w:color="auto"/>
      </w:divBdr>
    </w:div>
    <w:div w:id="1034423394">
      <w:bodyDiv w:val="1"/>
      <w:marLeft w:val="0"/>
      <w:marRight w:val="0"/>
      <w:marTop w:val="0"/>
      <w:marBottom w:val="0"/>
      <w:divBdr>
        <w:top w:val="none" w:sz="0" w:space="0" w:color="auto"/>
        <w:left w:val="none" w:sz="0" w:space="0" w:color="auto"/>
        <w:bottom w:val="none" w:sz="0" w:space="0" w:color="auto"/>
        <w:right w:val="none" w:sz="0" w:space="0" w:color="auto"/>
      </w:divBdr>
    </w:div>
    <w:div w:id="1036539550">
      <w:bodyDiv w:val="1"/>
      <w:marLeft w:val="0"/>
      <w:marRight w:val="0"/>
      <w:marTop w:val="0"/>
      <w:marBottom w:val="0"/>
      <w:divBdr>
        <w:top w:val="none" w:sz="0" w:space="0" w:color="auto"/>
        <w:left w:val="none" w:sz="0" w:space="0" w:color="auto"/>
        <w:bottom w:val="none" w:sz="0" w:space="0" w:color="auto"/>
        <w:right w:val="none" w:sz="0" w:space="0" w:color="auto"/>
      </w:divBdr>
    </w:div>
    <w:div w:id="1044985611">
      <w:bodyDiv w:val="1"/>
      <w:marLeft w:val="0"/>
      <w:marRight w:val="0"/>
      <w:marTop w:val="0"/>
      <w:marBottom w:val="0"/>
      <w:divBdr>
        <w:top w:val="none" w:sz="0" w:space="0" w:color="auto"/>
        <w:left w:val="none" w:sz="0" w:space="0" w:color="auto"/>
        <w:bottom w:val="none" w:sz="0" w:space="0" w:color="auto"/>
        <w:right w:val="none" w:sz="0" w:space="0" w:color="auto"/>
      </w:divBdr>
    </w:div>
    <w:div w:id="1046182957">
      <w:bodyDiv w:val="1"/>
      <w:marLeft w:val="0"/>
      <w:marRight w:val="0"/>
      <w:marTop w:val="0"/>
      <w:marBottom w:val="0"/>
      <w:divBdr>
        <w:top w:val="none" w:sz="0" w:space="0" w:color="auto"/>
        <w:left w:val="none" w:sz="0" w:space="0" w:color="auto"/>
        <w:bottom w:val="none" w:sz="0" w:space="0" w:color="auto"/>
        <w:right w:val="none" w:sz="0" w:space="0" w:color="auto"/>
      </w:divBdr>
    </w:div>
    <w:div w:id="1074594514">
      <w:bodyDiv w:val="1"/>
      <w:marLeft w:val="0"/>
      <w:marRight w:val="0"/>
      <w:marTop w:val="0"/>
      <w:marBottom w:val="0"/>
      <w:divBdr>
        <w:top w:val="none" w:sz="0" w:space="0" w:color="auto"/>
        <w:left w:val="none" w:sz="0" w:space="0" w:color="auto"/>
        <w:bottom w:val="none" w:sz="0" w:space="0" w:color="auto"/>
        <w:right w:val="none" w:sz="0" w:space="0" w:color="auto"/>
      </w:divBdr>
    </w:div>
    <w:div w:id="1075739147">
      <w:bodyDiv w:val="1"/>
      <w:marLeft w:val="0"/>
      <w:marRight w:val="0"/>
      <w:marTop w:val="0"/>
      <w:marBottom w:val="0"/>
      <w:divBdr>
        <w:top w:val="none" w:sz="0" w:space="0" w:color="auto"/>
        <w:left w:val="none" w:sz="0" w:space="0" w:color="auto"/>
        <w:bottom w:val="none" w:sz="0" w:space="0" w:color="auto"/>
        <w:right w:val="none" w:sz="0" w:space="0" w:color="auto"/>
      </w:divBdr>
    </w:div>
    <w:div w:id="1076973641">
      <w:bodyDiv w:val="1"/>
      <w:marLeft w:val="0"/>
      <w:marRight w:val="0"/>
      <w:marTop w:val="0"/>
      <w:marBottom w:val="0"/>
      <w:divBdr>
        <w:top w:val="none" w:sz="0" w:space="0" w:color="auto"/>
        <w:left w:val="none" w:sz="0" w:space="0" w:color="auto"/>
        <w:bottom w:val="none" w:sz="0" w:space="0" w:color="auto"/>
        <w:right w:val="none" w:sz="0" w:space="0" w:color="auto"/>
      </w:divBdr>
    </w:div>
    <w:div w:id="1095443441">
      <w:bodyDiv w:val="1"/>
      <w:marLeft w:val="0"/>
      <w:marRight w:val="0"/>
      <w:marTop w:val="0"/>
      <w:marBottom w:val="0"/>
      <w:divBdr>
        <w:top w:val="none" w:sz="0" w:space="0" w:color="auto"/>
        <w:left w:val="none" w:sz="0" w:space="0" w:color="auto"/>
        <w:bottom w:val="none" w:sz="0" w:space="0" w:color="auto"/>
        <w:right w:val="none" w:sz="0" w:space="0" w:color="auto"/>
      </w:divBdr>
    </w:div>
    <w:div w:id="1096710491">
      <w:bodyDiv w:val="1"/>
      <w:marLeft w:val="0"/>
      <w:marRight w:val="0"/>
      <w:marTop w:val="0"/>
      <w:marBottom w:val="0"/>
      <w:divBdr>
        <w:top w:val="none" w:sz="0" w:space="0" w:color="auto"/>
        <w:left w:val="none" w:sz="0" w:space="0" w:color="auto"/>
        <w:bottom w:val="none" w:sz="0" w:space="0" w:color="auto"/>
        <w:right w:val="none" w:sz="0" w:space="0" w:color="auto"/>
      </w:divBdr>
    </w:div>
    <w:div w:id="1108348644">
      <w:bodyDiv w:val="1"/>
      <w:marLeft w:val="0"/>
      <w:marRight w:val="0"/>
      <w:marTop w:val="0"/>
      <w:marBottom w:val="0"/>
      <w:divBdr>
        <w:top w:val="none" w:sz="0" w:space="0" w:color="auto"/>
        <w:left w:val="none" w:sz="0" w:space="0" w:color="auto"/>
        <w:bottom w:val="none" w:sz="0" w:space="0" w:color="auto"/>
        <w:right w:val="none" w:sz="0" w:space="0" w:color="auto"/>
      </w:divBdr>
    </w:div>
    <w:div w:id="1112750563">
      <w:bodyDiv w:val="1"/>
      <w:marLeft w:val="0"/>
      <w:marRight w:val="0"/>
      <w:marTop w:val="0"/>
      <w:marBottom w:val="0"/>
      <w:divBdr>
        <w:top w:val="none" w:sz="0" w:space="0" w:color="auto"/>
        <w:left w:val="none" w:sz="0" w:space="0" w:color="auto"/>
        <w:bottom w:val="none" w:sz="0" w:space="0" w:color="auto"/>
        <w:right w:val="none" w:sz="0" w:space="0" w:color="auto"/>
      </w:divBdr>
    </w:div>
    <w:div w:id="1113475508">
      <w:bodyDiv w:val="1"/>
      <w:marLeft w:val="0"/>
      <w:marRight w:val="0"/>
      <w:marTop w:val="0"/>
      <w:marBottom w:val="0"/>
      <w:divBdr>
        <w:top w:val="none" w:sz="0" w:space="0" w:color="auto"/>
        <w:left w:val="none" w:sz="0" w:space="0" w:color="auto"/>
        <w:bottom w:val="none" w:sz="0" w:space="0" w:color="auto"/>
        <w:right w:val="none" w:sz="0" w:space="0" w:color="auto"/>
      </w:divBdr>
    </w:div>
    <w:div w:id="1123695772">
      <w:bodyDiv w:val="1"/>
      <w:marLeft w:val="0"/>
      <w:marRight w:val="0"/>
      <w:marTop w:val="0"/>
      <w:marBottom w:val="0"/>
      <w:divBdr>
        <w:top w:val="none" w:sz="0" w:space="0" w:color="auto"/>
        <w:left w:val="none" w:sz="0" w:space="0" w:color="auto"/>
        <w:bottom w:val="none" w:sz="0" w:space="0" w:color="auto"/>
        <w:right w:val="none" w:sz="0" w:space="0" w:color="auto"/>
      </w:divBdr>
    </w:div>
    <w:div w:id="1130779982">
      <w:bodyDiv w:val="1"/>
      <w:marLeft w:val="0"/>
      <w:marRight w:val="0"/>
      <w:marTop w:val="0"/>
      <w:marBottom w:val="0"/>
      <w:divBdr>
        <w:top w:val="none" w:sz="0" w:space="0" w:color="auto"/>
        <w:left w:val="none" w:sz="0" w:space="0" w:color="auto"/>
        <w:bottom w:val="none" w:sz="0" w:space="0" w:color="auto"/>
        <w:right w:val="none" w:sz="0" w:space="0" w:color="auto"/>
      </w:divBdr>
    </w:div>
    <w:div w:id="1131433776">
      <w:bodyDiv w:val="1"/>
      <w:marLeft w:val="0"/>
      <w:marRight w:val="0"/>
      <w:marTop w:val="0"/>
      <w:marBottom w:val="0"/>
      <w:divBdr>
        <w:top w:val="none" w:sz="0" w:space="0" w:color="auto"/>
        <w:left w:val="none" w:sz="0" w:space="0" w:color="auto"/>
        <w:bottom w:val="none" w:sz="0" w:space="0" w:color="auto"/>
        <w:right w:val="none" w:sz="0" w:space="0" w:color="auto"/>
      </w:divBdr>
    </w:div>
    <w:div w:id="1168055648">
      <w:bodyDiv w:val="1"/>
      <w:marLeft w:val="0"/>
      <w:marRight w:val="0"/>
      <w:marTop w:val="0"/>
      <w:marBottom w:val="0"/>
      <w:divBdr>
        <w:top w:val="none" w:sz="0" w:space="0" w:color="auto"/>
        <w:left w:val="none" w:sz="0" w:space="0" w:color="auto"/>
        <w:bottom w:val="none" w:sz="0" w:space="0" w:color="auto"/>
        <w:right w:val="none" w:sz="0" w:space="0" w:color="auto"/>
      </w:divBdr>
    </w:div>
    <w:div w:id="1186093458">
      <w:bodyDiv w:val="1"/>
      <w:marLeft w:val="0"/>
      <w:marRight w:val="0"/>
      <w:marTop w:val="0"/>
      <w:marBottom w:val="0"/>
      <w:divBdr>
        <w:top w:val="none" w:sz="0" w:space="0" w:color="auto"/>
        <w:left w:val="none" w:sz="0" w:space="0" w:color="auto"/>
        <w:bottom w:val="none" w:sz="0" w:space="0" w:color="auto"/>
        <w:right w:val="none" w:sz="0" w:space="0" w:color="auto"/>
      </w:divBdr>
    </w:div>
    <w:div w:id="1196384392">
      <w:bodyDiv w:val="1"/>
      <w:marLeft w:val="0"/>
      <w:marRight w:val="0"/>
      <w:marTop w:val="0"/>
      <w:marBottom w:val="0"/>
      <w:divBdr>
        <w:top w:val="none" w:sz="0" w:space="0" w:color="auto"/>
        <w:left w:val="none" w:sz="0" w:space="0" w:color="auto"/>
        <w:bottom w:val="none" w:sz="0" w:space="0" w:color="auto"/>
        <w:right w:val="none" w:sz="0" w:space="0" w:color="auto"/>
      </w:divBdr>
    </w:div>
    <w:div w:id="1200632183">
      <w:bodyDiv w:val="1"/>
      <w:marLeft w:val="0"/>
      <w:marRight w:val="0"/>
      <w:marTop w:val="0"/>
      <w:marBottom w:val="0"/>
      <w:divBdr>
        <w:top w:val="none" w:sz="0" w:space="0" w:color="auto"/>
        <w:left w:val="none" w:sz="0" w:space="0" w:color="auto"/>
        <w:bottom w:val="none" w:sz="0" w:space="0" w:color="auto"/>
        <w:right w:val="none" w:sz="0" w:space="0" w:color="auto"/>
      </w:divBdr>
    </w:div>
    <w:div w:id="1209951439">
      <w:bodyDiv w:val="1"/>
      <w:marLeft w:val="0"/>
      <w:marRight w:val="0"/>
      <w:marTop w:val="0"/>
      <w:marBottom w:val="0"/>
      <w:divBdr>
        <w:top w:val="none" w:sz="0" w:space="0" w:color="auto"/>
        <w:left w:val="none" w:sz="0" w:space="0" w:color="auto"/>
        <w:bottom w:val="none" w:sz="0" w:space="0" w:color="auto"/>
        <w:right w:val="none" w:sz="0" w:space="0" w:color="auto"/>
      </w:divBdr>
    </w:div>
    <w:div w:id="1210340656">
      <w:bodyDiv w:val="1"/>
      <w:marLeft w:val="0"/>
      <w:marRight w:val="0"/>
      <w:marTop w:val="0"/>
      <w:marBottom w:val="0"/>
      <w:divBdr>
        <w:top w:val="none" w:sz="0" w:space="0" w:color="auto"/>
        <w:left w:val="none" w:sz="0" w:space="0" w:color="auto"/>
        <w:bottom w:val="none" w:sz="0" w:space="0" w:color="auto"/>
        <w:right w:val="none" w:sz="0" w:space="0" w:color="auto"/>
      </w:divBdr>
    </w:div>
    <w:div w:id="1218978371">
      <w:bodyDiv w:val="1"/>
      <w:marLeft w:val="0"/>
      <w:marRight w:val="0"/>
      <w:marTop w:val="0"/>
      <w:marBottom w:val="0"/>
      <w:divBdr>
        <w:top w:val="none" w:sz="0" w:space="0" w:color="auto"/>
        <w:left w:val="none" w:sz="0" w:space="0" w:color="auto"/>
        <w:bottom w:val="none" w:sz="0" w:space="0" w:color="auto"/>
        <w:right w:val="none" w:sz="0" w:space="0" w:color="auto"/>
      </w:divBdr>
    </w:div>
    <w:div w:id="1230194667">
      <w:bodyDiv w:val="1"/>
      <w:marLeft w:val="0"/>
      <w:marRight w:val="0"/>
      <w:marTop w:val="0"/>
      <w:marBottom w:val="0"/>
      <w:divBdr>
        <w:top w:val="none" w:sz="0" w:space="0" w:color="auto"/>
        <w:left w:val="none" w:sz="0" w:space="0" w:color="auto"/>
        <w:bottom w:val="none" w:sz="0" w:space="0" w:color="auto"/>
        <w:right w:val="none" w:sz="0" w:space="0" w:color="auto"/>
      </w:divBdr>
    </w:div>
    <w:div w:id="1230265838">
      <w:bodyDiv w:val="1"/>
      <w:marLeft w:val="0"/>
      <w:marRight w:val="0"/>
      <w:marTop w:val="0"/>
      <w:marBottom w:val="0"/>
      <w:divBdr>
        <w:top w:val="none" w:sz="0" w:space="0" w:color="auto"/>
        <w:left w:val="none" w:sz="0" w:space="0" w:color="auto"/>
        <w:bottom w:val="none" w:sz="0" w:space="0" w:color="auto"/>
        <w:right w:val="none" w:sz="0" w:space="0" w:color="auto"/>
      </w:divBdr>
    </w:div>
    <w:div w:id="1251545659">
      <w:bodyDiv w:val="1"/>
      <w:marLeft w:val="0"/>
      <w:marRight w:val="0"/>
      <w:marTop w:val="0"/>
      <w:marBottom w:val="0"/>
      <w:divBdr>
        <w:top w:val="none" w:sz="0" w:space="0" w:color="auto"/>
        <w:left w:val="none" w:sz="0" w:space="0" w:color="auto"/>
        <w:bottom w:val="none" w:sz="0" w:space="0" w:color="auto"/>
        <w:right w:val="none" w:sz="0" w:space="0" w:color="auto"/>
      </w:divBdr>
    </w:div>
    <w:div w:id="1258749971">
      <w:bodyDiv w:val="1"/>
      <w:marLeft w:val="0"/>
      <w:marRight w:val="0"/>
      <w:marTop w:val="0"/>
      <w:marBottom w:val="0"/>
      <w:divBdr>
        <w:top w:val="none" w:sz="0" w:space="0" w:color="auto"/>
        <w:left w:val="none" w:sz="0" w:space="0" w:color="auto"/>
        <w:bottom w:val="none" w:sz="0" w:space="0" w:color="auto"/>
        <w:right w:val="none" w:sz="0" w:space="0" w:color="auto"/>
      </w:divBdr>
    </w:div>
    <w:div w:id="1279138516">
      <w:bodyDiv w:val="1"/>
      <w:marLeft w:val="0"/>
      <w:marRight w:val="0"/>
      <w:marTop w:val="0"/>
      <w:marBottom w:val="0"/>
      <w:divBdr>
        <w:top w:val="none" w:sz="0" w:space="0" w:color="auto"/>
        <w:left w:val="none" w:sz="0" w:space="0" w:color="auto"/>
        <w:bottom w:val="none" w:sz="0" w:space="0" w:color="auto"/>
        <w:right w:val="none" w:sz="0" w:space="0" w:color="auto"/>
      </w:divBdr>
    </w:div>
    <w:div w:id="1282417077">
      <w:bodyDiv w:val="1"/>
      <w:marLeft w:val="0"/>
      <w:marRight w:val="0"/>
      <w:marTop w:val="0"/>
      <w:marBottom w:val="0"/>
      <w:divBdr>
        <w:top w:val="none" w:sz="0" w:space="0" w:color="auto"/>
        <w:left w:val="none" w:sz="0" w:space="0" w:color="auto"/>
        <w:bottom w:val="none" w:sz="0" w:space="0" w:color="auto"/>
        <w:right w:val="none" w:sz="0" w:space="0" w:color="auto"/>
      </w:divBdr>
    </w:div>
    <w:div w:id="1286110053">
      <w:bodyDiv w:val="1"/>
      <w:marLeft w:val="0"/>
      <w:marRight w:val="0"/>
      <w:marTop w:val="0"/>
      <w:marBottom w:val="0"/>
      <w:divBdr>
        <w:top w:val="none" w:sz="0" w:space="0" w:color="auto"/>
        <w:left w:val="none" w:sz="0" w:space="0" w:color="auto"/>
        <w:bottom w:val="none" w:sz="0" w:space="0" w:color="auto"/>
        <w:right w:val="none" w:sz="0" w:space="0" w:color="auto"/>
      </w:divBdr>
    </w:div>
    <w:div w:id="1287929885">
      <w:bodyDiv w:val="1"/>
      <w:marLeft w:val="0"/>
      <w:marRight w:val="0"/>
      <w:marTop w:val="0"/>
      <w:marBottom w:val="0"/>
      <w:divBdr>
        <w:top w:val="none" w:sz="0" w:space="0" w:color="auto"/>
        <w:left w:val="none" w:sz="0" w:space="0" w:color="auto"/>
        <w:bottom w:val="none" w:sz="0" w:space="0" w:color="auto"/>
        <w:right w:val="none" w:sz="0" w:space="0" w:color="auto"/>
      </w:divBdr>
    </w:div>
    <w:div w:id="1288659266">
      <w:bodyDiv w:val="1"/>
      <w:marLeft w:val="0"/>
      <w:marRight w:val="0"/>
      <w:marTop w:val="0"/>
      <w:marBottom w:val="0"/>
      <w:divBdr>
        <w:top w:val="none" w:sz="0" w:space="0" w:color="auto"/>
        <w:left w:val="none" w:sz="0" w:space="0" w:color="auto"/>
        <w:bottom w:val="none" w:sz="0" w:space="0" w:color="auto"/>
        <w:right w:val="none" w:sz="0" w:space="0" w:color="auto"/>
      </w:divBdr>
    </w:div>
    <w:div w:id="1291087346">
      <w:bodyDiv w:val="1"/>
      <w:marLeft w:val="0"/>
      <w:marRight w:val="0"/>
      <w:marTop w:val="0"/>
      <w:marBottom w:val="0"/>
      <w:divBdr>
        <w:top w:val="none" w:sz="0" w:space="0" w:color="auto"/>
        <w:left w:val="none" w:sz="0" w:space="0" w:color="auto"/>
        <w:bottom w:val="none" w:sz="0" w:space="0" w:color="auto"/>
        <w:right w:val="none" w:sz="0" w:space="0" w:color="auto"/>
      </w:divBdr>
    </w:div>
    <w:div w:id="1296183208">
      <w:bodyDiv w:val="1"/>
      <w:marLeft w:val="0"/>
      <w:marRight w:val="0"/>
      <w:marTop w:val="0"/>
      <w:marBottom w:val="0"/>
      <w:divBdr>
        <w:top w:val="none" w:sz="0" w:space="0" w:color="auto"/>
        <w:left w:val="none" w:sz="0" w:space="0" w:color="auto"/>
        <w:bottom w:val="none" w:sz="0" w:space="0" w:color="auto"/>
        <w:right w:val="none" w:sz="0" w:space="0" w:color="auto"/>
      </w:divBdr>
    </w:div>
    <w:div w:id="1296788831">
      <w:bodyDiv w:val="1"/>
      <w:marLeft w:val="0"/>
      <w:marRight w:val="0"/>
      <w:marTop w:val="0"/>
      <w:marBottom w:val="0"/>
      <w:divBdr>
        <w:top w:val="none" w:sz="0" w:space="0" w:color="auto"/>
        <w:left w:val="none" w:sz="0" w:space="0" w:color="auto"/>
        <w:bottom w:val="none" w:sz="0" w:space="0" w:color="auto"/>
        <w:right w:val="none" w:sz="0" w:space="0" w:color="auto"/>
      </w:divBdr>
    </w:div>
    <w:div w:id="1301110779">
      <w:bodyDiv w:val="1"/>
      <w:marLeft w:val="0"/>
      <w:marRight w:val="0"/>
      <w:marTop w:val="0"/>
      <w:marBottom w:val="0"/>
      <w:divBdr>
        <w:top w:val="none" w:sz="0" w:space="0" w:color="auto"/>
        <w:left w:val="none" w:sz="0" w:space="0" w:color="auto"/>
        <w:bottom w:val="none" w:sz="0" w:space="0" w:color="auto"/>
        <w:right w:val="none" w:sz="0" w:space="0" w:color="auto"/>
      </w:divBdr>
    </w:div>
    <w:div w:id="1302462972">
      <w:bodyDiv w:val="1"/>
      <w:marLeft w:val="0"/>
      <w:marRight w:val="0"/>
      <w:marTop w:val="0"/>
      <w:marBottom w:val="0"/>
      <w:divBdr>
        <w:top w:val="none" w:sz="0" w:space="0" w:color="auto"/>
        <w:left w:val="none" w:sz="0" w:space="0" w:color="auto"/>
        <w:bottom w:val="none" w:sz="0" w:space="0" w:color="auto"/>
        <w:right w:val="none" w:sz="0" w:space="0" w:color="auto"/>
      </w:divBdr>
    </w:div>
    <w:div w:id="1308390985">
      <w:bodyDiv w:val="1"/>
      <w:marLeft w:val="0"/>
      <w:marRight w:val="0"/>
      <w:marTop w:val="0"/>
      <w:marBottom w:val="0"/>
      <w:divBdr>
        <w:top w:val="none" w:sz="0" w:space="0" w:color="auto"/>
        <w:left w:val="none" w:sz="0" w:space="0" w:color="auto"/>
        <w:bottom w:val="none" w:sz="0" w:space="0" w:color="auto"/>
        <w:right w:val="none" w:sz="0" w:space="0" w:color="auto"/>
      </w:divBdr>
    </w:div>
    <w:div w:id="1308900943">
      <w:bodyDiv w:val="1"/>
      <w:marLeft w:val="0"/>
      <w:marRight w:val="0"/>
      <w:marTop w:val="0"/>
      <w:marBottom w:val="0"/>
      <w:divBdr>
        <w:top w:val="none" w:sz="0" w:space="0" w:color="auto"/>
        <w:left w:val="none" w:sz="0" w:space="0" w:color="auto"/>
        <w:bottom w:val="none" w:sz="0" w:space="0" w:color="auto"/>
        <w:right w:val="none" w:sz="0" w:space="0" w:color="auto"/>
      </w:divBdr>
    </w:div>
    <w:div w:id="1309433840">
      <w:bodyDiv w:val="1"/>
      <w:marLeft w:val="0"/>
      <w:marRight w:val="0"/>
      <w:marTop w:val="0"/>
      <w:marBottom w:val="0"/>
      <w:divBdr>
        <w:top w:val="none" w:sz="0" w:space="0" w:color="auto"/>
        <w:left w:val="none" w:sz="0" w:space="0" w:color="auto"/>
        <w:bottom w:val="none" w:sz="0" w:space="0" w:color="auto"/>
        <w:right w:val="none" w:sz="0" w:space="0" w:color="auto"/>
      </w:divBdr>
    </w:div>
    <w:div w:id="1318147498">
      <w:bodyDiv w:val="1"/>
      <w:marLeft w:val="0"/>
      <w:marRight w:val="0"/>
      <w:marTop w:val="0"/>
      <w:marBottom w:val="0"/>
      <w:divBdr>
        <w:top w:val="none" w:sz="0" w:space="0" w:color="auto"/>
        <w:left w:val="none" w:sz="0" w:space="0" w:color="auto"/>
        <w:bottom w:val="none" w:sz="0" w:space="0" w:color="auto"/>
        <w:right w:val="none" w:sz="0" w:space="0" w:color="auto"/>
      </w:divBdr>
    </w:div>
    <w:div w:id="1327629648">
      <w:bodyDiv w:val="1"/>
      <w:marLeft w:val="0"/>
      <w:marRight w:val="0"/>
      <w:marTop w:val="0"/>
      <w:marBottom w:val="0"/>
      <w:divBdr>
        <w:top w:val="none" w:sz="0" w:space="0" w:color="auto"/>
        <w:left w:val="none" w:sz="0" w:space="0" w:color="auto"/>
        <w:bottom w:val="none" w:sz="0" w:space="0" w:color="auto"/>
        <w:right w:val="none" w:sz="0" w:space="0" w:color="auto"/>
      </w:divBdr>
    </w:div>
    <w:div w:id="1328360027">
      <w:bodyDiv w:val="1"/>
      <w:marLeft w:val="0"/>
      <w:marRight w:val="0"/>
      <w:marTop w:val="0"/>
      <w:marBottom w:val="0"/>
      <w:divBdr>
        <w:top w:val="none" w:sz="0" w:space="0" w:color="auto"/>
        <w:left w:val="none" w:sz="0" w:space="0" w:color="auto"/>
        <w:bottom w:val="none" w:sz="0" w:space="0" w:color="auto"/>
        <w:right w:val="none" w:sz="0" w:space="0" w:color="auto"/>
      </w:divBdr>
    </w:div>
    <w:div w:id="1331641838">
      <w:bodyDiv w:val="1"/>
      <w:marLeft w:val="0"/>
      <w:marRight w:val="0"/>
      <w:marTop w:val="0"/>
      <w:marBottom w:val="0"/>
      <w:divBdr>
        <w:top w:val="none" w:sz="0" w:space="0" w:color="auto"/>
        <w:left w:val="none" w:sz="0" w:space="0" w:color="auto"/>
        <w:bottom w:val="none" w:sz="0" w:space="0" w:color="auto"/>
        <w:right w:val="none" w:sz="0" w:space="0" w:color="auto"/>
      </w:divBdr>
    </w:div>
    <w:div w:id="1340307679">
      <w:bodyDiv w:val="1"/>
      <w:marLeft w:val="0"/>
      <w:marRight w:val="0"/>
      <w:marTop w:val="0"/>
      <w:marBottom w:val="0"/>
      <w:divBdr>
        <w:top w:val="none" w:sz="0" w:space="0" w:color="auto"/>
        <w:left w:val="none" w:sz="0" w:space="0" w:color="auto"/>
        <w:bottom w:val="none" w:sz="0" w:space="0" w:color="auto"/>
        <w:right w:val="none" w:sz="0" w:space="0" w:color="auto"/>
      </w:divBdr>
    </w:div>
    <w:div w:id="1340540736">
      <w:bodyDiv w:val="1"/>
      <w:marLeft w:val="0"/>
      <w:marRight w:val="0"/>
      <w:marTop w:val="0"/>
      <w:marBottom w:val="0"/>
      <w:divBdr>
        <w:top w:val="none" w:sz="0" w:space="0" w:color="auto"/>
        <w:left w:val="none" w:sz="0" w:space="0" w:color="auto"/>
        <w:bottom w:val="none" w:sz="0" w:space="0" w:color="auto"/>
        <w:right w:val="none" w:sz="0" w:space="0" w:color="auto"/>
      </w:divBdr>
    </w:div>
    <w:div w:id="1349478123">
      <w:bodyDiv w:val="1"/>
      <w:marLeft w:val="0"/>
      <w:marRight w:val="0"/>
      <w:marTop w:val="0"/>
      <w:marBottom w:val="0"/>
      <w:divBdr>
        <w:top w:val="none" w:sz="0" w:space="0" w:color="auto"/>
        <w:left w:val="none" w:sz="0" w:space="0" w:color="auto"/>
        <w:bottom w:val="none" w:sz="0" w:space="0" w:color="auto"/>
        <w:right w:val="none" w:sz="0" w:space="0" w:color="auto"/>
      </w:divBdr>
    </w:div>
    <w:div w:id="1354304964">
      <w:bodyDiv w:val="1"/>
      <w:marLeft w:val="0"/>
      <w:marRight w:val="0"/>
      <w:marTop w:val="0"/>
      <w:marBottom w:val="0"/>
      <w:divBdr>
        <w:top w:val="none" w:sz="0" w:space="0" w:color="auto"/>
        <w:left w:val="none" w:sz="0" w:space="0" w:color="auto"/>
        <w:bottom w:val="none" w:sz="0" w:space="0" w:color="auto"/>
        <w:right w:val="none" w:sz="0" w:space="0" w:color="auto"/>
      </w:divBdr>
    </w:div>
    <w:div w:id="1354460853">
      <w:bodyDiv w:val="1"/>
      <w:marLeft w:val="0"/>
      <w:marRight w:val="0"/>
      <w:marTop w:val="0"/>
      <w:marBottom w:val="0"/>
      <w:divBdr>
        <w:top w:val="none" w:sz="0" w:space="0" w:color="auto"/>
        <w:left w:val="none" w:sz="0" w:space="0" w:color="auto"/>
        <w:bottom w:val="none" w:sz="0" w:space="0" w:color="auto"/>
        <w:right w:val="none" w:sz="0" w:space="0" w:color="auto"/>
      </w:divBdr>
    </w:div>
    <w:div w:id="1358778225">
      <w:bodyDiv w:val="1"/>
      <w:marLeft w:val="0"/>
      <w:marRight w:val="0"/>
      <w:marTop w:val="0"/>
      <w:marBottom w:val="0"/>
      <w:divBdr>
        <w:top w:val="none" w:sz="0" w:space="0" w:color="auto"/>
        <w:left w:val="none" w:sz="0" w:space="0" w:color="auto"/>
        <w:bottom w:val="none" w:sz="0" w:space="0" w:color="auto"/>
        <w:right w:val="none" w:sz="0" w:space="0" w:color="auto"/>
      </w:divBdr>
    </w:div>
    <w:div w:id="1362785511">
      <w:bodyDiv w:val="1"/>
      <w:marLeft w:val="0"/>
      <w:marRight w:val="0"/>
      <w:marTop w:val="0"/>
      <w:marBottom w:val="0"/>
      <w:divBdr>
        <w:top w:val="none" w:sz="0" w:space="0" w:color="auto"/>
        <w:left w:val="none" w:sz="0" w:space="0" w:color="auto"/>
        <w:bottom w:val="none" w:sz="0" w:space="0" w:color="auto"/>
        <w:right w:val="none" w:sz="0" w:space="0" w:color="auto"/>
      </w:divBdr>
    </w:div>
    <w:div w:id="1369793313">
      <w:bodyDiv w:val="1"/>
      <w:marLeft w:val="0"/>
      <w:marRight w:val="0"/>
      <w:marTop w:val="0"/>
      <w:marBottom w:val="0"/>
      <w:divBdr>
        <w:top w:val="none" w:sz="0" w:space="0" w:color="auto"/>
        <w:left w:val="none" w:sz="0" w:space="0" w:color="auto"/>
        <w:bottom w:val="none" w:sz="0" w:space="0" w:color="auto"/>
        <w:right w:val="none" w:sz="0" w:space="0" w:color="auto"/>
      </w:divBdr>
    </w:div>
    <w:div w:id="1384867411">
      <w:bodyDiv w:val="1"/>
      <w:marLeft w:val="0"/>
      <w:marRight w:val="0"/>
      <w:marTop w:val="0"/>
      <w:marBottom w:val="0"/>
      <w:divBdr>
        <w:top w:val="none" w:sz="0" w:space="0" w:color="auto"/>
        <w:left w:val="none" w:sz="0" w:space="0" w:color="auto"/>
        <w:bottom w:val="none" w:sz="0" w:space="0" w:color="auto"/>
        <w:right w:val="none" w:sz="0" w:space="0" w:color="auto"/>
      </w:divBdr>
    </w:div>
    <w:div w:id="1385179824">
      <w:bodyDiv w:val="1"/>
      <w:marLeft w:val="0"/>
      <w:marRight w:val="0"/>
      <w:marTop w:val="0"/>
      <w:marBottom w:val="0"/>
      <w:divBdr>
        <w:top w:val="none" w:sz="0" w:space="0" w:color="auto"/>
        <w:left w:val="none" w:sz="0" w:space="0" w:color="auto"/>
        <w:bottom w:val="none" w:sz="0" w:space="0" w:color="auto"/>
        <w:right w:val="none" w:sz="0" w:space="0" w:color="auto"/>
      </w:divBdr>
    </w:div>
    <w:div w:id="1387607803">
      <w:bodyDiv w:val="1"/>
      <w:marLeft w:val="0"/>
      <w:marRight w:val="0"/>
      <w:marTop w:val="0"/>
      <w:marBottom w:val="0"/>
      <w:divBdr>
        <w:top w:val="none" w:sz="0" w:space="0" w:color="auto"/>
        <w:left w:val="none" w:sz="0" w:space="0" w:color="auto"/>
        <w:bottom w:val="none" w:sz="0" w:space="0" w:color="auto"/>
        <w:right w:val="none" w:sz="0" w:space="0" w:color="auto"/>
      </w:divBdr>
    </w:div>
    <w:div w:id="1415198793">
      <w:bodyDiv w:val="1"/>
      <w:marLeft w:val="0"/>
      <w:marRight w:val="0"/>
      <w:marTop w:val="0"/>
      <w:marBottom w:val="0"/>
      <w:divBdr>
        <w:top w:val="none" w:sz="0" w:space="0" w:color="auto"/>
        <w:left w:val="none" w:sz="0" w:space="0" w:color="auto"/>
        <w:bottom w:val="none" w:sz="0" w:space="0" w:color="auto"/>
        <w:right w:val="none" w:sz="0" w:space="0" w:color="auto"/>
      </w:divBdr>
    </w:div>
    <w:div w:id="1418403540">
      <w:bodyDiv w:val="1"/>
      <w:marLeft w:val="0"/>
      <w:marRight w:val="0"/>
      <w:marTop w:val="0"/>
      <w:marBottom w:val="0"/>
      <w:divBdr>
        <w:top w:val="none" w:sz="0" w:space="0" w:color="auto"/>
        <w:left w:val="none" w:sz="0" w:space="0" w:color="auto"/>
        <w:bottom w:val="none" w:sz="0" w:space="0" w:color="auto"/>
        <w:right w:val="none" w:sz="0" w:space="0" w:color="auto"/>
      </w:divBdr>
    </w:div>
    <w:div w:id="1427070783">
      <w:bodyDiv w:val="1"/>
      <w:marLeft w:val="0"/>
      <w:marRight w:val="0"/>
      <w:marTop w:val="0"/>
      <w:marBottom w:val="0"/>
      <w:divBdr>
        <w:top w:val="none" w:sz="0" w:space="0" w:color="auto"/>
        <w:left w:val="none" w:sz="0" w:space="0" w:color="auto"/>
        <w:bottom w:val="none" w:sz="0" w:space="0" w:color="auto"/>
        <w:right w:val="none" w:sz="0" w:space="0" w:color="auto"/>
      </w:divBdr>
    </w:div>
    <w:div w:id="1439254222">
      <w:bodyDiv w:val="1"/>
      <w:marLeft w:val="0"/>
      <w:marRight w:val="0"/>
      <w:marTop w:val="0"/>
      <w:marBottom w:val="0"/>
      <w:divBdr>
        <w:top w:val="none" w:sz="0" w:space="0" w:color="auto"/>
        <w:left w:val="none" w:sz="0" w:space="0" w:color="auto"/>
        <w:bottom w:val="none" w:sz="0" w:space="0" w:color="auto"/>
        <w:right w:val="none" w:sz="0" w:space="0" w:color="auto"/>
      </w:divBdr>
    </w:div>
    <w:div w:id="1439372724">
      <w:bodyDiv w:val="1"/>
      <w:marLeft w:val="0"/>
      <w:marRight w:val="0"/>
      <w:marTop w:val="0"/>
      <w:marBottom w:val="0"/>
      <w:divBdr>
        <w:top w:val="none" w:sz="0" w:space="0" w:color="auto"/>
        <w:left w:val="none" w:sz="0" w:space="0" w:color="auto"/>
        <w:bottom w:val="none" w:sz="0" w:space="0" w:color="auto"/>
        <w:right w:val="none" w:sz="0" w:space="0" w:color="auto"/>
      </w:divBdr>
    </w:div>
    <w:div w:id="1445035770">
      <w:bodyDiv w:val="1"/>
      <w:marLeft w:val="0"/>
      <w:marRight w:val="0"/>
      <w:marTop w:val="0"/>
      <w:marBottom w:val="0"/>
      <w:divBdr>
        <w:top w:val="none" w:sz="0" w:space="0" w:color="auto"/>
        <w:left w:val="none" w:sz="0" w:space="0" w:color="auto"/>
        <w:bottom w:val="none" w:sz="0" w:space="0" w:color="auto"/>
        <w:right w:val="none" w:sz="0" w:space="0" w:color="auto"/>
      </w:divBdr>
    </w:div>
    <w:div w:id="1447577943">
      <w:bodyDiv w:val="1"/>
      <w:marLeft w:val="0"/>
      <w:marRight w:val="0"/>
      <w:marTop w:val="0"/>
      <w:marBottom w:val="0"/>
      <w:divBdr>
        <w:top w:val="none" w:sz="0" w:space="0" w:color="auto"/>
        <w:left w:val="none" w:sz="0" w:space="0" w:color="auto"/>
        <w:bottom w:val="none" w:sz="0" w:space="0" w:color="auto"/>
        <w:right w:val="none" w:sz="0" w:space="0" w:color="auto"/>
      </w:divBdr>
    </w:div>
    <w:div w:id="1449272912">
      <w:bodyDiv w:val="1"/>
      <w:marLeft w:val="0"/>
      <w:marRight w:val="0"/>
      <w:marTop w:val="0"/>
      <w:marBottom w:val="0"/>
      <w:divBdr>
        <w:top w:val="none" w:sz="0" w:space="0" w:color="auto"/>
        <w:left w:val="none" w:sz="0" w:space="0" w:color="auto"/>
        <w:bottom w:val="none" w:sz="0" w:space="0" w:color="auto"/>
        <w:right w:val="none" w:sz="0" w:space="0" w:color="auto"/>
      </w:divBdr>
    </w:div>
    <w:div w:id="1449426035">
      <w:bodyDiv w:val="1"/>
      <w:marLeft w:val="0"/>
      <w:marRight w:val="0"/>
      <w:marTop w:val="0"/>
      <w:marBottom w:val="0"/>
      <w:divBdr>
        <w:top w:val="none" w:sz="0" w:space="0" w:color="auto"/>
        <w:left w:val="none" w:sz="0" w:space="0" w:color="auto"/>
        <w:bottom w:val="none" w:sz="0" w:space="0" w:color="auto"/>
        <w:right w:val="none" w:sz="0" w:space="0" w:color="auto"/>
      </w:divBdr>
    </w:div>
    <w:div w:id="1450121172">
      <w:bodyDiv w:val="1"/>
      <w:marLeft w:val="0"/>
      <w:marRight w:val="0"/>
      <w:marTop w:val="0"/>
      <w:marBottom w:val="0"/>
      <w:divBdr>
        <w:top w:val="none" w:sz="0" w:space="0" w:color="auto"/>
        <w:left w:val="none" w:sz="0" w:space="0" w:color="auto"/>
        <w:bottom w:val="none" w:sz="0" w:space="0" w:color="auto"/>
        <w:right w:val="none" w:sz="0" w:space="0" w:color="auto"/>
      </w:divBdr>
    </w:div>
    <w:div w:id="1453555598">
      <w:bodyDiv w:val="1"/>
      <w:marLeft w:val="0"/>
      <w:marRight w:val="0"/>
      <w:marTop w:val="0"/>
      <w:marBottom w:val="0"/>
      <w:divBdr>
        <w:top w:val="none" w:sz="0" w:space="0" w:color="auto"/>
        <w:left w:val="none" w:sz="0" w:space="0" w:color="auto"/>
        <w:bottom w:val="none" w:sz="0" w:space="0" w:color="auto"/>
        <w:right w:val="none" w:sz="0" w:space="0" w:color="auto"/>
      </w:divBdr>
    </w:div>
    <w:div w:id="1456757767">
      <w:bodyDiv w:val="1"/>
      <w:marLeft w:val="0"/>
      <w:marRight w:val="0"/>
      <w:marTop w:val="0"/>
      <w:marBottom w:val="0"/>
      <w:divBdr>
        <w:top w:val="none" w:sz="0" w:space="0" w:color="auto"/>
        <w:left w:val="none" w:sz="0" w:space="0" w:color="auto"/>
        <w:bottom w:val="none" w:sz="0" w:space="0" w:color="auto"/>
        <w:right w:val="none" w:sz="0" w:space="0" w:color="auto"/>
      </w:divBdr>
    </w:div>
    <w:div w:id="1459378587">
      <w:bodyDiv w:val="1"/>
      <w:marLeft w:val="0"/>
      <w:marRight w:val="0"/>
      <w:marTop w:val="0"/>
      <w:marBottom w:val="0"/>
      <w:divBdr>
        <w:top w:val="none" w:sz="0" w:space="0" w:color="auto"/>
        <w:left w:val="none" w:sz="0" w:space="0" w:color="auto"/>
        <w:bottom w:val="none" w:sz="0" w:space="0" w:color="auto"/>
        <w:right w:val="none" w:sz="0" w:space="0" w:color="auto"/>
      </w:divBdr>
    </w:div>
    <w:div w:id="1462267694">
      <w:bodyDiv w:val="1"/>
      <w:marLeft w:val="0"/>
      <w:marRight w:val="0"/>
      <w:marTop w:val="0"/>
      <w:marBottom w:val="0"/>
      <w:divBdr>
        <w:top w:val="none" w:sz="0" w:space="0" w:color="auto"/>
        <w:left w:val="none" w:sz="0" w:space="0" w:color="auto"/>
        <w:bottom w:val="none" w:sz="0" w:space="0" w:color="auto"/>
        <w:right w:val="none" w:sz="0" w:space="0" w:color="auto"/>
      </w:divBdr>
    </w:div>
    <w:div w:id="1462649337">
      <w:bodyDiv w:val="1"/>
      <w:marLeft w:val="0"/>
      <w:marRight w:val="0"/>
      <w:marTop w:val="0"/>
      <w:marBottom w:val="0"/>
      <w:divBdr>
        <w:top w:val="none" w:sz="0" w:space="0" w:color="auto"/>
        <w:left w:val="none" w:sz="0" w:space="0" w:color="auto"/>
        <w:bottom w:val="none" w:sz="0" w:space="0" w:color="auto"/>
        <w:right w:val="none" w:sz="0" w:space="0" w:color="auto"/>
      </w:divBdr>
    </w:div>
    <w:div w:id="1462730393">
      <w:bodyDiv w:val="1"/>
      <w:marLeft w:val="0"/>
      <w:marRight w:val="0"/>
      <w:marTop w:val="0"/>
      <w:marBottom w:val="0"/>
      <w:divBdr>
        <w:top w:val="none" w:sz="0" w:space="0" w:color="auto"/>
        <w:left w:val="none" w:sz="0" w:space="0" w:color="auto"/>
        <w:bottom w:val="none" w:sz="0" w:space="0" w:color="auto"/>
        <w:right w:val="none" w:sz="0" w:space="0" w:color="auto"/>
      </w:divBdr>
    </w:div>
    <w:div w:id="1472212584">
      <w:bodyDiv w:val="1"/>
      <w:marLeft w:val="0"/>
      <w:marRight w:val="0"/>
      <w:marTop w:val="0"/>
      <w:marBottom w:val="0"/>
      <w:divBdr>
        <w:top w:val="none" w:sz="0" w:space="0" w:color="auto"/>
        <w:left w:val="none" w:sz="0" w:space="0" w:color="auto"/>
        <w:bottom w:val="none" w:sz="0" w:space="0" w:color="auto"/>
        <w:right w:val="none" w:sz="0" w:space="0" w:color="auto"/>
      </w:divBdr>
    </w:div>
    <w:div w:id="1478304761">
      <w:bodyDiv w:val="1"/>
      <w:marLeft w:val="0"/>
      <w:marRight w:val="0"/>
      <w:marTop w:val="0"/>
      <w:marBottom w:val="0"/>
      <w:divBdr>
        <w:top w:val="none" w:sz="0" w:space="0" w:color="auto"/>
        <w:left w:val="none" w:sz="0" w:space="0" w:color="auto"/>
        <w:bottom w:val="none" w:sz="0" w:space="0" w:color="auto"/>
        <w:right w:val="none" w:sz="0" w:space="0" w:color="auto"/>
      </w:divBdr>
    </w:div>
    <w:div w:id="1479422076">
      <w:bodyDiv w:val="1"/>
      <w:marLeft w:val="0"/>
      <w:marRight w:val="0"/>
      <w:marTop w:val="0"/>
      <w:marBottom w:val="0"/>
      <w:divBdr>
        <w:top w:val="none" w:sz="0" w:space="0" w:color="auto"/>
        <w:left w:val="none" w:sz="0" w:space="0" w:color="auto"/>
        <w:bottom w:val="none" w:sz="0" w:space="0" w:color="auto"/>
        <w:right w:val="none" w:sz="0" w:space="0" w:color="auto"/>
      </w:divBdr>
    </w:div>
    <w:div w:id="1481462311">
      <w:bodyDiv w:val="1"/>
      <w:marLeft w:val="0"/>
      <w:marRight w:val="0"/>
      <w:marTop w:val="0"/>
      <w:marBottom w:val="0"/>
      <w:divBdr>
        <w:top w:val="none" w:sz="0" w:space="0" w:color="auto"/>
        <w:left w:val="none" w:sz="0" w:space="0" w:color="auto"/>
        <w:bottom w:val="none" w:sz="0" w:space="0" w:color="auto"/>
        <w:right w:val="none" w:sz="0" w:space="0" w:color="auto"/>
      </w:divBdr>
    </w:div>
    <w:div w:id="1482846375">
      <w:bodyDiv w:val="1"/>
      <w:marLeft w:val="0"/>
      <w:marRight w:val="0"/>
      <w:marTop w:val="0"/>
      <w:marBottom w:val="0"/>
      <w:divBdr>
        <w:top w:val="none" w:sz="0" w:space="0" w:color="auto"/>
        <w:left w:val="none" w:sz="0" w:space="0" w:color="auto"/>
        <w:bottom w:val="none" w:sz="0" w:space="0" w:color="auto"/>
        <w:right w:val="none" w:sz="0" w:space="0" w:color="auto"/>
      </w:divBdr>
    </w:div>
    <w:div w:id="1489130536">
      <w:bodyDiv w:val="1"/>
      <w:marLeft w:val="0"/>
      <w:marRight w:val="0"/>
      <w:marTop w:val="0"/>
      <w:marBottom w:val="0"/>
      <w:divBdr>
        <w:top w:val="none" w:sz="0" w:space="0" w:color="auto"/>
        <w:left w:val="none" w:sz="0" w:space="0" w:color="auto"/>
        <w:bottom w:val="none" w:sz="0" w:space="0" w:color="auto"/>
        <w:right w:val="none" w:sz="0" w:space="0" w:color="auto"/>
      </w:divBdr>
    </w:div>
    <w:div w:id="1489713679">
      <w:bodyDiv w:val="1"/>
      <w:marLeft w:val="0"/>
      <w:marRight w:val="0"/>
      <w:marTop w:val="0"/>
      <w:marBottom w:val="0"/>
      <w:divBdr>
        <w:top w:val="none" w:sz="0" w:space="0" w:color="auto"/>
        <w:left w:val="none" w:sz="0" w:space="0" w:color="auto"/>
        <w:bottom w:val="none" w:sz="0" w:space="0" w:color="auto"/>
        <w:right w:val="none" w:sz="0" w:space="0" w:color="auto"/>
      </w:divBdr>
    </w:div>
    <w:div w:id="1490948901">
      <w:bodyDiv w:val="1"/>
      <w:marLeft w:val="0"/>
      <w:marRight w:val="0"/>
      <w:marTop w:val="0"/>
      <w:marBottom w:val="0"/>
      <w:divBdr>
        <w:top w:val="none" w:sz="0" w:space="0" w:color="auto"/>
        <w:left w:val="none" w:sz="0" w:space="0" w:color="auto"/>
        <w:bottom w:val="none" w:sz="0" w:space="0" w:color="auto"/>
        <w:right w:val="none" w:sz="0" w:space="0" w:color="auto"/>
      </w:divBdr>
    </w:div>
    <w:div w:id="1502890748">
      <w:bodyDiv w:val="1"/>
      <w:marLeft w:val="0"/>
      <w:marRight w:val="0"/>
      <w:marTop w:val="0"/>
      <w:marBottom w:val="0"/>
      <w:divBdr>
        <w:top w:val="none" w:sz="0" w:space="0" w:color="auto"/>
        <w:left w:val="none" w:sz="0" w:space="0" w:color="auto"/>
        <w:bottom w:val="none" w:sz="0" w:space="0" w:color="auto"/>
        <w:right w:val="none" w:sz="0" w:space="0" w:color="auto"/>
      </w:divBdr>
    </w:div>
    <w:div w:id="1506629117">
      <w:bodyDiv w:val="1"/>
      <w:marLeft w:val="0"/>
      <w:marRight w:val="0"/>
      <w:marTop w:val="0"/>
      <w:marBottom w:val="0"/>
      <w:divBdr>
        <w:top w:val="none" w:sz="0" w:space="0" w:color="auto"/>
        <w:left w:val="none" w:sz="0" w:space="0" w:color="auto"/>
        <w:bottom w:val="none" w:sz="0" w:space="0" w:color="auto"/>
        <w:right w:val="none" w:sz="0" w:space="0" w:color="auto"/>
      </w:divBdr>
    </w:div>
    <w:div w:id="1508865927">
      <w:bodyDiv w:val="1"/>
      <w:marLeft w:val="0"/>
      <w:marRight w:val="0"/>
      <w:marTop w:val="0"/>
      <w:marBottom w:val="0"/>
      <w:divBdr>
        <w:top w:val="none" w:sz="0" w:space="0" w:color="auto"/>
        <w:left w:val="none" w:sz="0" w:space="0" w:color="auto"/>
        <w:bottom w:val="none" w:sz="0" w:space="0" w:color="auto"/>
        <w:right w:val="none" w:sz="0" w:space="0" w:color="auto"/>
      </w:divBdr>
    </w:div>
    <w:div w:id="1513952572">
      <w:bodyDiv w:val="1"/>
      <w:marLeft w:val="0"/>
      <w:marRight w:val="0"/>
      <w:marTop w:val="0"/>
      <w:marBottom w:val="0"/>
      <w:divBdr>
        <w:top w:val="none" w:sz="0" w:space="0" w:color="auto"/>
        <w:left w:val="none" w:sz="0" w:space="0" w:color="auto"/>
        <w:bottom w:val="none" w:sz="0" w:space="0" w:color="auto"/>
        <w:right w:val="none" w:sz="0" w:space="0" w:color="auto"/>
      </w:divBdr>
    </w:div>
    <w:div w:id="1520198088">
      <w:bodyDiv w:val="1"/>
      <w:marLeft w:val="0"/>
      <w:marRight w:val="0"/>
      <w:marTop w:val="0"/>
      <w:marBottom w:val="0"/>
      <w:divBdr>
        <w:top w:val="none" w:sz="0" w:space="0" w:color="auto"/>
        <w:left w:val="none" w:sz="0" w:space="0" w:color="auto"/>
        <w:bottom w:val="none" w:sz="0" w:space="0" w:color="auto"/>
        <w:right w:val="none" w:sz="0" w:space="0" w:color="auto"/>
      </w:divBdr>
    </w:div>
    <w:div w:id="1525441846">
      <w:bodyDiv w:val="1"/>
      <w:marLeft w:val="0"/>
      <w:marRight w:val="0"/>
      <w:marTop w:val="0"/>
      <w:marBottom w:val="0"/>
      <w:divBdr>
        <w:top w:val="none" w:sz="0" w:space="0" w:color="auto"/>
        <w:left w:val="none" w:sz="0" w:space="0" w:color="auto"/>
        <w:bottom w:val="none" w:sz="0" w:space="0" w:color="auto"/>
        <w:right w:val="none" w:sz="0" w:space="0" w:color="auto"/>
      </w:divBdr>
    </w:div>
    <w:div w:id="1543862884">
      <w:bodyDiv w:val="1"/>
      <w:marLeft w:val="0"/>
      <w:marRight w:val="0"/>
      <w:marTop w:val="0"/>
      <w:marBottom w:val="0"/>
      <w:divBdr>
        <w:top w:val="none" w:sz="0" w:space="0" w:color="auto"/>
        <w:left w:val="none" w:sz="0" w:space="0" w:color="auto"/>
        <w:bottom w:val="none" w:sz="0" w:space="0" w:color="auto"/>
        <w:right w:val="none" w:sz="0" w:space="0" w:color="auto"/>
      </w:divBdr>
    </w:div>
    <w:div w:id="1545021251">
      <w:bodyDiv w:val="1"/>
      <w:marLeft w:val="0"/>
      <w:marRight w:val="0"/>
      <w:marTop w:val="0"/>
      <w:marBottom w:val="0"/>
      <w:divBdr>
        <w:top w:val="none" w:sz="0" w:space="0" w:color="auto"/>
        <w:left w:val="none" w:sz="0" w:space="0" w:color="auto"/>
        <w:bottom w:val="none" w:sz="0" w:space="0" w:color="auto"/>
        <w:right w:val="none" w:sz="0" w:space="0" w:color="auto"/>
      </w:divBdr>
    </w:div>
    <w:div w:id="1545213734">
      <w:bodyDiv w:val="1"/>
      <w:marLeft w:val="0"/>
      <w:marRight w:val="0"/>
      <w:marTop w:val="0"/>
      <w:marBottom w:val="0"/>
      <w:divBdr>
        <w:top w:val="none" w:sz="0" w:space="0" w:color="auto"/>
        <w:left w:val="none" w:sz="0" w:space="0" w:color="auto"/>
        <w:bottom w:val="none" w:sz="0" w:space="0" w:color="auto"/>
        <w:right w:val="none" w:sz="0" w:space="0" w:color="auto"/>
      </w:divBdr>
    </w:div>
    <w:div w:id="1552111187">
      <w:bodyDiv w:val="1"/>
      <w:marLeft w:val="0"/>
      <w:marRight w:val="0"/>
      <w:marTop w:val="0"/>
      <w:marBottom w:val="0"/>
      <w:divBdr>
        <w:top w:val="none" w:sz="0" w:space="0" w:color="auto"/>
        <w:left w:val="none" w:sz="0" w:space="0" w:color="auto"/>
        <w:bottom w:val="none" w:sz="0" w:space="0" w:color="auto"/>
        <w:right w:val="none" w:sz="0" w:space="0" w:color="auto"/>
      </w:divBdr>
    </w:div>
    <w:div w:id="1552689617">
      <w:bodyDiv w:val="1"/>
      <w:marLeft w:val="0"/>
      <w:marRight w:val="0"/>
      <w:marTop w:val="0"/>
      <w:marBottom w:val="0"/>
      <w:divBdr>
        <w:top w:val="none" w:sz="0" w:space="0" w:color="auto"/>
        <w:left w:val="none" w:sz="0" w:space="0" w:color="auto"/>
        <w:bottom w:val="none" w:sz="0" w:space="0" w:color="auto"/>
        <w:right w:val="none" w:sz="0" w:space="0" w:color="auto"/>
      </w:divBdr>
    </w:div>
    <w:div w:id="1555701748">
      <w:bodyDiv w:val="1"/>
      <w:marLeft w:val="0"/>
      <w:marRight w:val="0"/>
      <w:marTop w:val="0"/>
      <w:marBottom w:val="0"/>
      <w:divBdr>
        <w:top w:val="none" w:sz="0" w:space="0" w:color="auto"/>
        <w:left w:val="none" w:sz="0" w:space="0" w:color="auto"/>
        <w:bottom w:val="none" w:sz="0" w:space="0" w:color="auto"/>
        <w:right w:val="none" w:sz="0" w:space="0" w:color="auto"/>
      </w:divBdr>
    </w:div>
    <w:div w:id="1560363257">
      <w:bodyDiv w:val="1"/>
      <w:marLeft w:val="0"/>
      <w:marRight w:val="0"/>
      <w:marTop w:val="0"/>
      <w:marBottom w:val="0"/>
      <w:divBdr>
        <w:top w:val="none" w:sz="0" w:space="0" w:color="auto"/>
        <w:left w:val="none" w:sz="0" w:space="0" w:color="auto"/>
        <w:bottom w:val="none" w:sz="0" w:space="0" w:color="auto"/>
        <w:right w:val="none" w:sz="0" w:space="0" w:color="auto"/>
      </w:divBdr>
    </w:div>
    <w:div w:id="1566259457">
      <w:bodyDiv w:val="1"/>
      <w:marLeft w:val="0"/>
      <w:marRight w:val="0"/>
      <w:marTop w:val="0"/>
      <w:marBottom w:val="0"/>
      <w:divBdr>
        <w:top w:val="none" w:sz="0" w:space="0" w:color="auto"/>
        <w:left w:val="none" w:sz="0" w:space="0" w:color="auto"/>
        <w:bottom w:val="none" w:sz="0" w:space="0" w:color="auto"/>
        <w:right w:val="none" w:sz="0" w:space="0" w:color="auto"/>
      </w:divBdr>
    </w:div>
    <w:div w:id="1570799550">
      <w:bodyDiv w:val="1"/>
      <w:marLeft w:val="0"/>
      <w:marRight w:val="0"/>
      <w:marTop w:val="0"/>
      <w:marBottom w:val="0"/>
      <w:divBdr>
        <w:top w:val="none" w:sz="0" w:space="0" w:color="auto"/>
        <w:left w:val="none" w:sz="0" w:space="0" w:color="auto"/>
        <w:bottom w:val="none" w:sz="0" w:space="0" w:color="auto"/>
        <w:right w:val="none" w:sz="0" w:space="0" w:color="auto"/>
      </w:divBdr>
    </w:div>
    <w:div w:id="1583564704">
      <w:bodyDiv w:val="1"/>
      <w:marLeft w:val="0"/>
      <w:marRight w:val="0"/>
      <w:marTop w:val="0"/>
      <w:marBottom w:val="0"/>
      <w:divBdr>
        <w:top w:val="none" w:sz="0" w:space="0" w:color="auto"/>
        <w:left w:val="none" w:sz="0" w:space="0" w:color="auto"/>
        <w:bottom w:val="none" w:sz="0" w:space="0" w:color="auto"/>
        <w:right w:val="none" w:sz="0" w:space="0" w:color="auto"/>
      </w:divBdr>
    </w:div>
    <w:div w:id="1597399211">
      <w:bodyDiv w:val="1"/>
      <w:marLeft w:val="0"/>
      <w:marRight w:val="0"/>
      <w:marTop w:val="0"/>
      <w:marBottom w:val="0"/>
      <w:divBdr>
        <w:top w:val="none" w:sz="0" w:space="0" w:color="auto"/>
        <w:left w:val="none" w:sz="0" w:space="0" w:color="auto"/>
        <w:bottom w:val="none" w:sz="0" w:space="0" w:color="auto"/>
        <w:right w:val="none" w:sz="0" w:space="0" w:color="auto"/>
      </w:divBdr>
    </w:div>
    <w:div w:id="1601597952">
      <w:bodyDiv w:val="1"/>
      <w:marLeft w:val="0"/>
      <w:marRight w:val="0"/>
      <w:marTop w:val="0"/>
      <w:marBottom w:val="0"/>
      <w:divBdr>
        <w:top w:val="none" w:sz="0" w:space="0" w:color="auto"/>
        <w:left w:val="none" w:sz="0" w:space="0" w:color="auto"/>
        <w:bottom w:val="none" w:sz="0" w:space="0" w:color="auto"/>
        <w:right w:val="none" w:sz="0" w:space="0" w:color="auto"/>
      </w:divBdr>
    </w:div>
    <w:div w:id="1604074131">
      <w:bodyDiv w:val="1"/>
      <w:marLeft w:val="0"/>
      <w:marRight w:val="0"/>
      <w:marTop w:val="0"/>
      <w:marBottom w:val="0"/>
      <w:divBdr>
        <w:top w:val="none" w:sz="0" w:space="0" w:color="auto"/>
        <w:left w:val="none" w:sz="0" w:space="0" w:color="auto"/>
        <w:bottom w:val="none" w:sz="0" w:space="0" w:color="auto"/>
        <w:right w:val="none" w:sz="0" w:space="0" w:color="auto"/>
      </w:divBdr>
    </w:div>
    <w:div w:id="1604217597">
      <w:bodyDiv w:val="1"/>
      <w:marLeft w:val="0"/>
      <w:marRight w:val="0"/>
      <w:marTop w:val="0"/>
      <w:marBottom w:val="0"/>
      <w:divBdr>
        <w:top w:val="none" w:sz="0" w:space="0" w:color="auto"/>
        <w:left w:val="none" w:sz="0" w:space="0" w:color="auto"/>
        <w:bottom w:val="none" w:sz="0" w:space="0" w:color="auto"/>
        <w:right w:val="none" w:sz="0" w:space="0" w:color="auto"/>
      </w:divBdr>
    </w:div>
    <w:div w:id="1606234543">
      <w:bodyDiv w:val="1"/>
      <w:marLeft w:val="0"/>
      <w:marRight w:val="0"/>
      <w:marTop w:val="0"/>
      <w:marBottom w:val="0"/>
      <w:divBdr>
        <w:top w:val="none" w:sz="0" w:space="0" w:color="auto"/>
        <w:left w:val="none" w:sz="0" w:space="0" w:color="auto"/>
        <w:bottom w:val="none" w:sz="0" w:space="0" w:color="auto"/>
        <w:right w:val="none" w:sz="0" w:space="0" w:color="auto"/>
      </w:divBdr>
    </w:div>
    <w:div w:id="1611547305">
      <w:bodyDiv w:val="1"/>
      <w:marLeft w:val="0"/>
      <w:marRight w:val="0"/>
      <w:marTop w:val="0"/>
      <w:marBottom w:val="0"/>
      <w:divBdr>
        <w:top w:val="none" w:sz="0" w:space="0" w:color="auto"/>
        <w:left w:val="none" w:sz="0" w:space="0" w:color="auto"/>
        <w:bottom w:val="none" w:sz="0" w:space="0" w:color="auto"/>
        <w:right w:val="none" w:sz="0" w:space="0" w:color="auto"/>
      </w:divBdr>
    </w:div>
    <w:div w:id="1611666300">
      <w:bodyDiv w:val="1"/>
      <w:marLeft w:val="0"/>
      <w:marRight w:val="0"/>
      <w:marTop w:val="0"/>
      <w:marBottom w:val="0"/>
      <w:divBdr>
        <w:top w:val="none" w:sz="0" w:space="0" w:color="auto"/>
        <w:left w:val="none" w:sz="0" w:space="0" w:color="auto"/>
        <w:bottom w:val="none" w:sz="0" w:space="0" w:color="auto"/>
        <w:right w:val="none" w:sz="0" w:space="0" w:color="auto"/>
      </w:divBdr>
    </w:div>
    <w:div w:id="1613436921">
      <w:bodyDiv w:val="1"/>
      <w:marLeft w:val="0"/>
      <w:marRight w:val="0"/>
      <w:marTop w:val="0"/>
      <w:marBottom w:val="0"/>
      <w:divBdr>
        <w:top w:val="none" w:sz="0" w:space="0" w:color="auto"/>
        <w:left w:val="none" w:sz="0" w:space="0" w:color="auto"/>
        <w:bottom w:val="none" w:sz="0" w:space="0" w:color="auto"/>
        <w:right w:val="none" w:sz="0" w:space="0" w:color="auto"/>
      </w:divBdr>
    </w:div>
    <w:div w:id="1613634723">
      <w:bodyDiv w:val="1"/>
      <w:marLeft w:val="0"/>
      <w:marRight w:val="0"/>
      <w:marTop w:val="0"/>
      <w:marBottom w:val="0"/>
      <w:divBdr>
        <w:top w:val="none" w:sz="0" w:space="0" w:color="auto"/>
        <w:left w:val="none" w:sz="0" w:space="0" w:color="auto"/>
        <w:bottom w:val="none" w:sz="0" w:space="0" w:color="auto"/>
        <w:right w:val="none" w:sz="0" w:space="0" w:color="auto"/>
      </w:divBdr>
    </w:div>
    <w:div w:id="1621257547">
      <w:bodyDiv w:val="1"/>
      <w:marLeft w:val="0"/>
      <w:marRight w:val="0"/>
      <w:marTop w:val="0"/>
      <w:marBottom w:val="0"/>
      <w:divBdr>
        <w:top w:val="none" w:sz="0" w:space="0" w:color="auto"/>
        <w:left w:val="none" w:sz="0" w:space="0" w:color="auto"/>
        <w:bottom w:val="none" w:sz="0" w:space="0" w:color="auto"/>
        <w:right w:val="none" w:sz="0" w:space="0" w:color="auto"/>
      </w:divBdr>
    </w:div>
    <w:div w:id="1630939620">
      <w:bodyDiv w:val="1"/>
      <w:marLeft w:val="0"/>
      <w:marRight w:val="0"/>
      <w:marTop w:val="0"/>
      <w:marBottom w:val="0"/>
      <w:divBdr>
        <w:top w:val="none" w:sz="0" w:space="0" w:color="auto"/>
        <w:left w:val="none" w:sz="0" w:space="0" w:color="auto"/>
        <w:bottom w:val="none" w:sz="0" w:space="0" w:color="auto"/>
        <w:right w:val="none" w:sz="0" w:space="0" w:color="auto"/>
      </w:divBdr>
    </w:div>
    <w:div w:id="1639143172">
      <w:bodyDiv w:val="1"/>
      <w:marLeft w:val="0"/>
      <w:marRight w:val="0"/>
      <w:marTop w:val="0"/>
      <w:marBottom w:val="0"/>
      <w:divBdr>
        <w:top w:val="none" w:sz="0" w:space="0" w:color="auto"/>
        <w:left w:val="none" w:sz="0" w:space="0" w:color="auto"/>
        <w:bottom w:val="none" w:sz="0" w:space="0" w:color="auto"/>
        <w:right w:val="none" w:sz="0" w:space="0" w:color="auto"/>
      </w:divBdr>
    </w:div>
    <w:div w:id="1658262394">
      <w:bodyDiv w:val="1"/>
      <w:marLeft w:val="0"/>
      <w:marRight w:val="0"/>
      <w:marTop w:val="0"/>
      <w:marBottom w:val="0"/>
      <w:divBdr>
        <w:top w:val="none" w:sz="0" w:space="0" w:color="auto"/>
        <w:left w:val="none" w:sz="0" w:space="0" w:color="auto"/>
        <w:bottom w:val="none" w:sz="0" w:space="0" w:color="auto"/>
        <w:right w:val="none" w:sz="0" w:space="0" w:color="auto"/>
      </w:divBdr>
    </w:div>
    <w:div w:id="1668828725">
      <w:bodyDiv w:val="1"/>
      <w:marLeft w:val="0"/>
      <w:marRight w:val="0"/>
      <w:marTop w:val="0"/>
      <w:marBottom w:val="0"/>
      <w:divBdr>
        <w:top w:val="none" w:sz="0" w:space="0" w:color="auto"/>
        <w:left w:val="none" w:sz="0" w:space="0" w:color="auto"/>
        <w:bottom w:val="none" w:sz="0" w:space="0" w:color="auto"/>
        <w:right w:val="none" w:sz="0" w:space="0" w:color="auto"/>
      </w:divBdr>
    </w:div>
    <w:div w:id="1670674522">
      <w:bodyDiv w:val="1"/>
      <w:marLeft w:val="0"/>
      <w:marRight w:val="0"/>
      <w:marTop w:val="0"/>
      <w:marBottom w:val="0"/>
      <w:divBdr>
        <w:top w:val="none" w:sz="0" w:space="0" w:color="auto"/>
        <w:left w:val="none" w:sz="0" w:space="0" w:color="auto"/>
        <w:bottom w:val="none" w:sz="0" w:space="0" w:color="auto"/>
        <w:right w:val="none" w:sz="0" w:space="0" w:color="auto"/>
      </w:divBdr>
    </w:div>
    <w:div w:id="1671637719">
      <w:bodyDiv w:val="1"/>
      <w:marLeft w:val="0"/>
      <w:marRight w:val="0"/>
      <w:marTop w:val="0"/>
      <w:marBottom w:val="0"/>
      <w:divBdr>
        <w:top w:val="none" w:sz="0" w:space="0" w:color="auto"/>
        <w:left w:val="none" w:sz="0" w:space="0" w:color="auto"/>
        <w:bottom w:val="none" w:sz="0" w:space="0" w:color="auto"/>
        <w:right w:val="none" w:sz="0" w:space="0" w:color="auto"/>
      </w:divBdr>
    </w:div>
    <w:div w:id="1672761013">
      <w:bodyDiv w:val="1"/>
      <w:marLeft w:val="0"/>
      <w:marRight w:val="0"/>
      <w:marTop w:val="0"/>
      <w:marBottom w:val="0"/>
      <w:divBdr>
        <w:top w:val="none" w:sz="0" w:space="0" w:color="auto"/>
        <w:left w:val="none" w:sz="0" w:space="0" w:color="auto"/>
        <w:bottom w:val="none" w:sz="0" w:space="0" w:color="auto"/>
        <w:right w:val="none" w:sz="0" w:space="0" w:color="auto"/>
      </w:divBdr>
    </w:div>
    <w:div w:id="1677071598">
      <w:bodyDiv w:val="1"/>
      <w:marLeft w:val="0"/>
      <w:marRight w:val="0"/>
      <w:marTop w:val="0"/>
      <w:marBottom w:val="0"/>
      <w:divBdr>
        <w:top w:val="none" w:sz="0" w:space="0" w:color="auto"/>
        <w:left w:val="none" w:sz="0" w:space="0" w:color="auto"/>
        <w:bottom w:val="none" w:sz="0" w:space="0" w:color="auto"/>
        <w:right w:val="none" w:sz="0" w:space="0" w:color="auto"/>
      </w:divBdr>
    </w:div>
    <w:div w:id="1678848168">
      <w:bodyDiv w:val="1"/>
      <w:marLeft w:val="0"/>
      <w:marRight w:val="0"/>
      <w:marTop w:val="0"/>
      <w:marBottom w:val="0"/>
      <w:divBdr>
        <w:top w:val="none" w:sz="0" w:space="0" w:color="auto"/>
        <w:left w:val="none" w:sz="0" w:space="0" w:color="auto"/>
        <w:bottom w:val="none" w:sz="0" w:space="0" w:color="auto"/>
        <w:right w:val="none" w:sz="0" w:space="0" w:color="auto"/>
      </w:divBdr>
    </w:div>
    <w:div w:id="1680042156">
      <w:bodyDiv w:val="1"/>
      <w:marLeft w:val="0"/>
      <w:marRight w:val="0"/>
      <w:marTop w:val="0"/>
      <w:marBottom w:val="0"/>
      <w:divBdr>
        <w:top w:val="none" w:sz="0" w:space="0" w:color="auto"/>
        <w:left w:val="none" w:sz="0" w:space="0" w:color="auto"/>
        <w:bottom w:val="none" w:sz="0" w:space="0" w:color="auto"/>
        <w:right w:val="none" w:sz="0" w:space="0" w:color="auto"/>
      </w:divBdr>
    </w:div>
    <w:div w:id="1690791031">
      <w:bodyDiv w:val="1"/>
      <w:marLeft w:val="0"/>
      <w:marRight w:val="0"/>
      <w:marTop w:val="0"/>
      <w:marBottom w:val="0"/>
      <w:divBdr>
        <w:top w:val="none" w:sz="0" w:space="0" w:color="auto"/>
        <w:left w:val="none" w:sz="0" w:space="0" w:color="auto"/>
        <w:bottom w:val="none" w:sz="0" w:space="0" w:color="auto"/>
        <w:right w:val="none" w:sz="0" w:space="0" w:color="auto"/>
      </w:divBdr>
    </w:div>
    <w:div w:id="1691301134">
      <w:bodyDiv w:val="1"/>
      <w:marLeft w:val="0"/>
      <w:marRight w:val="0"/>
      <w:marTop w:val="0"/>
      <w:marBottom w:val="0"/>
      <w:divBdr>
        <w:top w:val="none" w:sz="0" w:space="0" w:color="auto"/>
        <w:left w:val="none" w:sz="0" w:space="0" w:color="auto"/>
        <w:bottom w:val="none" w:sz="0" w:space="0" w:color="auto"/>
        <w:right w:val="none" w:sz="0" w:space="0" w:color="auto"/>
      </w:divBdr>
    </w:div>
    <w:div w:id="1692535890">
      <w:bodyDiv w:val="1"/>
      <w:marLeft w:val="0"/>
      <w:marRight w:val="0"/>
      <w:marTop w:val="0"/>
      <w:marBottom w:val="0"/>
      <w:divBdr>
        <w:top w:val="none" w:sz="0" w:space="0" w:color="auto"/>
        <w:left w:val="none" w:sz="0" w:space="0" w:color="auto"/>
        <w:bottom w:val="none" w:sz="0" w:space="0" w:color="auto"/>
        <w:right w:val="none" w:sz="0" w:space="0" w:color="auto"/>
      </w:divBdr>
    </w:div>
    <w:div w:id="1716544694">
      <w:bodyDiv w:val="1"/>
      <w:marLeft w:val="0"/>
      <w:marRight w:val="0"/>
      <w:marTop w:val="0"/>
      <w:marBottom w:val="0"/>
      <w:divBdr>
        <w:top w:val="none" w:sz="0" w:space="0" w:color="auto"/>
        <w:left w:val="none" w:sz="0" w:space="0" w:color="auto"/>
        <w:bottom w:val="none" w:sz="0" w:space="0" w:color="auto"/>
        <w:right w:val="none" w:sz="0" w:space="0" w:color="auto"/>
      </w:divBdr>
    </w:div>
    <w:div w:id="1735662183">
      <w:bodyDiv w:val="1"/>
      <w:marLeft w:val="0"/>
      <w:marRight w:val="0"/>
      <w:marTop w:val="0"/>
      <w:marBottom w:val="0"/>
      <w:divBdr>
        <w:top w:val="none" w:sz="0" w:space="0" w:color="auto"/>
        <w:left w:val="none" w:sz="0" w:space="0" w:color="auto"/>
        <w:bottom w:val="none" w:sz="0" w:space="0" w:color="auto"/>
        <w:right w:val="none" w:sz="0" w:space="0" w:color="auto"/>
      </w:divBdr>
    </w:div>
    <w:div w:id="1737049148">
      <w:bodyDiv w:val="1"/>
      <w:marLeft w:val="0"/>
      <w:marRight w:val="0"/>
      <w:marTop w:val="0"/>
      <w:marBottom w:val="0"/>
      <w:divBdr>
        <w:top w:val="none" w:sz="0" w:space="0" w:color="auto"/>
        <w:left w:val="none" w:sz="0" w:space="0" w:color="auto"/>
        <w:bottom w:val="none" w:sz="0" w:space="0" w:color="auto"/>
        <w:right w:val="none" w:sz="0" w:space="0" w:color="auto"/>
      </w:divBdr>
    </w:div>
    <w:div w:id="1758207971">
      <w:bodyDiv w:val="1"/>
      <w:marLeft w:val="0"/>
      <w:marRight w:val="0"/>
      <w:marTop w:val="0"/>
      <w:marBottom w:val="0"/>
      <w:divBdr>
        <w:top w:val="none" w:sz="0" w:space="0" w:color="auto"/>
        <w:left w:val="none" w:sz="0" w:space="0" w:color="auto"/>
        <w:bottom w:val="none" w:sz="0" w:space="0" w:color="auto"/>
        <w:right w:val="none" w:sz="0" w:space="0" w:color="auto"/>
      </w:divBdr>
    </w:div>
    <w:div w:id="1758358852">
      <w:bodyDiv w:val="1"/>
      <w:marLeft w:val="0"/>
      <w:marRight w:val="0"/>
      <w:marTop w:val="0"/>
      <w:marBottom w:val="0"/>
      <w:divBdr>
        <w:top w:val="none" w:sz="0" w:space="0" w:color="auto"/>
        <w:left w:val="none" w:sz="0" w:space="0" w:color="auto"/>
        <w:bottom w:val="none" w:sz="0" w:space="0" w:color="auto"/>
        <w:right w:val="none" w:sz="0" w:space="0" w:color="auto"/>
      </w:divBdr>
    </w:div>
    <w:div w:id="1760908604">
      <w:bodyDiv w:val="1"/>
      <w:marLeft w:val="0"/>
      <w:marRight w:val="0"/>
      <w:marTop w:val="0"/>
      <w:marBottom w:val="0"/>
      <w:divBdr>
        <w:top w:val="none" w:sz="0" w:space="0" w:color="auto"/>
        <w:left w:val="none" w:sz="0" w:space="0" w:color="auto"/>
        <w:bottom w:val="none" w:sz="0" w:space="0" w:color="auto"/>
        <w:right w:val="none" w:sz="0" w:space="0" w:color="auto"/>
      </w:divBdr>
    </w:div>
    <w:div w:id="1779060729">
      <w:bodyDiv w:val="1"/>
      <w:marLeft w:val="0"/>
      <w:marRight w:val="0"/>
      <w:marTop w:val="0"/>
      <w:marBottom w:val="0"/>
      <w:divBdr>
        <w:top w:val="none" w:sz="0" w:space="0" w:color="auto"/>
        <w:left w:val="none" w:sz="0" w:space="0" w:color="auto"/>
        <w:bottom w:val="none" w:sz="0" w:space="0" w:color="auto"/>
        <w:right w:val="none" w:sz="0" w:space="0" w:color="auto"/>
      </w:divBdr>
    </w:div>
    <w:div w:id="1782142380">
      <w:bodyDiv w:val="1"/>
      <w:marLeft w:val="0"/>
      <w:marRight w:val="0"/>
      <w:marTop w:val="0"/>
      <w:marBottom w:val="0"/>
      <w:divBdr>
        <w:top w:val="none" w:sz="0" w:space="0" w:color="auto"/>
        <w:left w:val="none" w:sz="0" w:space="0" w:color="auto"/>
        <w:bottom w:val="none" w:sz="0" w:space="0" w:color="auto"/>
        <w:right w:val="none" w:sz="0" w:space="0" w:color="auto"/>
      </w:divBdr>
    </w:div>
    <w:div w:id="1785539324">
      <w:bodyDiv w:val="1"/>
      <w:marLeft w:val="0"/>
      <w:marRight w:val="0"/>
      <w:marTop w:val="0"/>
      <w:marBottom w:val="0"/>
      <w:divBdr>
        <w:top w:val="none" w:sz="0" w:space="0" w:color="auto"/>
        <w:left w:val="none" w:sz="0" w:space="0" w:color="auto"/>
        <w:bottom w:val="none" w:sz="0" w:space="0" w:color="auto"/>
        <w:right w:val="none" w:sz="0" w:space="0" w:color="auto"/>
      </w:divBdr>
    </w:div>
    <w:div w:id="1790779098">
      <w:bodyDiv w:val="1"/>
      <w:marLeft w:val="0"/>
      <w:marRight w:val="0"/>
      <w:marTop w:val="0"/>
      <w:marBottom w:val="0"/>
      <w:divBdr>
        <w:top w:val="none" w:sz="0" w:space="0" w:color="auto"/>
        <w:left w:val="none" w:sz="0" w:space="0" w:color="auto"/>
        <w:bottom w:val="none" w:sz="0" w:space="0" w:color="auto"/>
        <w:right w:val="none" w:sz="0" w:space="0" w:color="auto"/>
      </w:divBdr>
    </w:div>
    <w:div w:id="1793552978">
      <w:bodyDiv w:val="1"/>
      <w:marLeft w:val="0"/>
      <w:marRight w:val="0"/>
      <w:marTop w:val="0"/>
      <w:marBottom w:val="0"/>
      <w:divBdr>
        <w:top w:val="none" w:sz="0" w:space="0" w:color="auto"/>
        <w:left w:val="none" w:sz="0" w:space="0" w:color="auto"/>
        <w:bottom w:val="none" w:sz="0" w:space="0" w:color="auto"/>
        <w:right w:val="none" w:sz="0" w:space="0" w:color="auto"/>
      </w:divBdr>
    </w:div>
    <w:div w:id="1796672995">
      <w:bodyDiv w:val="1"/>
      <w:marLeft w:val="0"/>
      <w:marRight w:val="0"/>
      <w:marTop w:val="0"/>
      <w:marBottom w:val="0"/>
      <w:divBdr>
        <w:top w:val="none" w:sz="0" w:space="0" w:color="auto"/>
        <w:left w:val="none" w:sz="0" w:space="0" w:color="auto"/>
        <w:bottom w:val="none" w:sz="0" w:space="0" w:color="auto"/>
        <w:right w:val="none" w:sz="0" w:space="0" w:color="auto"/>
      </w:divBdr>
    </w:div>
    <w:div w:id="1797093129">
      <w:bodyDiv w:val="1"/>
      <w:marLeft w:val="0"/>
      <w:marRight w:val="0"/>
      <w:marTop w:val="0"/>
      <w:marBottom w:val="0"/>
      <w:divBdr>
        <w:top w:val="none" w:sz="0" w:space="0" w:color="auto"/>
        <w:left w:val="none" w:sz="0" w:space="0" w:color="auto"/>
        <w:bottom w:val="none" w:sz="0" w:space="0" w:color="auto"/>
        <w:right w:val="none" w:sz="0" w:space="0" w:color="auto"/>
      </w:divBdr>
    </w:div>
    <w:div w:id="1809129189">
      <w:bodyDiv w:val="1"/>
      <w:marLeft w:val="0"/>
      <w:marRight w:val="0"/>
      <w:marTop w:val="0"/>
      <w:marBottom w:val="0"/>
      <w:divBdr>
        <w:top w:val="none" w:sz="0" w:space="0" w:color="auto"/>
        <w:left w:val="none" w:sz="0" w:space="0" w:color="auto"/>
        <w:bottom w:val="none" w:sz="0" w:space="0" w:color="auto"/>
        <w:right w:val="none" w:sz="0" w:space="0" w:color="auto"/>
      </w:divBdr>
    </w:div>
    <w:div w:id="1810972001">
      <w:bodyDiv w:val="1"/>
      <w:marLeft w:val="0"/>
      <w:marRight w:val="0"/>
      <w:marTop w:val="0"/>
      <w:marBottom w:val="0"/>
      <w:divBdr>
        <w:top w:val="none" w:sz="0" w:space="0" w:color="auto"/>
        <w:left w:val="none" w:sz="0" w:space="0" w:color="auto"/>
        <w:bottom w:val="none" w:sz="0" w:space="0" w:color="auto"/>
        <w:right w:val="none" w:sz="0" w:space="0" w:color="auto"/>
      </w:divBdr>
    </w:div>
    <w:div w:id="1816219400">
      <w:bodyDiv w:val="1"/>
      <w:marLeft w:val="0"/>
      <w:marRight w:val="0"/>
      <w:marTop w:val="0"/>
      <w:marBottom w:val="0"/>
      <w:divBdr>
        <w:top w:val="none" w:sz="0" w:space="0" w:color="auto"/>
        <w:left w:val="none" w:sz="0" w:space="0" w:color="auto"/>
        <w:bottom w:val="none" w:sz="0" w:space="0" w:color="auto"/>
        <w:right w:val="none" w:sz="0" w:space="0" w:color="auto"/>
      </w:divBdr>
    </w:div>
    <w:div w:id="1820803445">
      <w:bodyDiv w:val="1"/>
      <w:marLeft w:val="0"/>
      <w:marRight w:val="0"/>
      <w:marTop w:val="0"/>
      <w:marBottom w:val="0"/>
      <w:divBdr>
        <w:top w:val="none" w:sz="0" w:space="0" w:color="auto"/>
        <w:left w:val="none" w:sz="0" w:space="0" w:color="auto"/>
        <w:bottom w:val="none" w:sz="0" w:space="0" w:color="auto"/>
        <w:right w:val="none" w:sz="0" w:space="0" w:color="auto"/>
      </w:divBdr>
    </w:div>
    <w:div w:id="1835027658">
      <w:bodyDiv w:val="1"/>
      <w:marLeft w:val="0"/>
      <w:marRight w:val="0"/>
      <w:marTop w:val="0"/>
      <w:marBottom w:val="0"/>
      <w:divBdr>
        <w:top w:val="none" w:sz="0" w:space="0" w:color="auto"/>
        <w:left w:val="none" w:sz="0" w:space="0" w:color="auto"/>
        <w:bottom w:val="none" w:sz="0" w:space="0" w:color="auto"/>
        <w:right w:val="none" w:sz="0" w:space="0" w:color="auto"/>
      </w:divBdr>
    </w:div>
    <w:div w:id="1841236288">
      <w:bodyDiv w:val="1"/>
      <w:marLeft w:val="0"/>
      <w:marRight w:val="0"/>
      <w:marTop w:val="0"/>
      <w:marBottom w:val="0"/>
      <w:divBdr>
        <w:top w:val="none" w:sz="0" w:space="0" w:color="auto"/>
        <w:left w:val="none" w:sz="0" w:space="0" w:color="auto"/>
        <w:bottom w:val="none" w:sz="0" w:space="0" w:color="auto"/>
        <w:right w:val="none" w:sz="0" w:space="0" w:color="auto"/>
      </w:divBdr>
    </w:div>
    <w:div w:id="1856726880">
      <w:bodyDiv w:val="1"/>
      <w:marLeft w:val="0"/>
      <w:marRight w:val="0"/>
      <w:marTop w:val="0"/>
      <w:marBottom w:val="0"/>
      <w:divBdr>
        <w:top w:val="none" w:sz="0" w:space="0" w:color="auto"/>
        <w:left w:val="none" w:sz="0" w:space="0" w:color="auto"/>
        <w:bottom w:val="none" w:sz="0" w:space="0" w:color="auto"/>
        <w:right w:val="none" w:sz="0" w:space="0" w:color="auto"/>
      </w:divBdr>
    </w:div>
    <w:div w:id="1863282147">
      <w:bodyDiv w:val="1"/>
      <w:marLeft w:val="0"/>
      <w:marRight w:val="0"/>
      <w:marTop w:val="0"/>
      <w:marBottom w:val="0"/>
      <w:divBdr>
        <w:top w:val="none" w:sz="0" w:space="0" w:color="auto"/>
        <w:left w:val="none" w:sz="0" w:space="0" w:color="auto"/>
        <w:bottom w:val="none" w:sz="0" w:space="0" w:color="auto"/>
        <w:right w:val="none" w:sz="0" w:space="0" w:color="auto"/>
      </w:divBdr>
    </w:div>
    <w:div w:id="1863738994">
      <w:bodyDiv w:val="1"/>
      <w:marLeft w:val="0"/>
      <w:marRight w:val="0"/>
      <w:marTop w:val="0"/>
      <w:marBottom w:val="0"/>
      <w:divBdr>
        <w:top w:val="none" w:sz="0" w:space="0" w:color="auto"/>
        <w:left w:val="none" w:sz="0" w:space="0" w:color="auto"/>
        <w:bottom w:val="none" w:sz="0" w:space="0" w:color="auto"/>
        <w:right w:val="none" w:sz="0" w:space="0" w:color="auto"/>
      </w:divBdr>
    </w:div>
    <w:div w:id="1868761888">
      <w:bodyDiv w:val="1"/>
      <w:marLeft w:val="0"/>
      <w:marRight w:val="0"/>
      <w:marTop w:val="0"/>
      <w:marBottom w:val="0"/>
      <w:divBdr>
        <w:top w:val="none" w:sz="0" w:space="0" w:color="auto"/>
        <w:left w:val="none" w:sz="0" w:space="0" w:color="auto"/>
        <w:bottom w:val="none" w:sz="0" w:space="0" w:color="auto"/>
        <w:right w:val="none" w:sz="0" w:space="0" w:color="auto"/>
      </w:divBdr>
    </w:div>
    <w:div w:id="1873103949">
      <w:bodyDiv w:val="1"/>
      <w:marLeft w:val="0"/>
      <w:marRight w:val="0"/>
      <w:marTop w:val="0"/>
      <w:marBottom w:val="0"/>
      <w:divBdr>
        <w:top w:val="none" w:sz="0" w:space="0" w:color="auto"/>
        <w:left w:val="none" w:sz="0" w:space="0" w:color="auto"/>
        <w:bottom w:val="none" w:sz="0" w:space="0" w:color="auto"/>
        <w:right w:val="none" w:sz="0" w:space="0" w:color="auto"/>
      </w:divBdr>
    </w:div>
    <w:div w:id="1875993439">
      <w:bodyDiv w:val="1"/>
      <w:marLeft w:val="0"/>
      <w:marRight w:val="0"/>
      <w:marTop w:val="0"/>
      <w:marBottom w:val="0"/>
      <w:divBdr>
        <w:top w:val="none" w:sz="0" w:space="0" w:color="auto"/>
        <w:left w:val="none" w:sz="0" w:space="0" w:color="auto"/>
        <w:bottom w:val="none" w:sz="0" w:space="0" w:color="auto"/>
        <w:right w:val="none" w:sz="0" w:space="0" w:color="auto"/>
      </w:divBdr>
    </w:div>
    <w:div w:id="1879394201">
      <w:bodyDiv w:val="1"/>
      <w:marLeft w:val="0"/>
      <w:marRight w:val="0"/>
      <w:marTop w:val="0"/>
      <w:marBottom w:val="0"/>
      <w:divBdr>
        <w:top w:val="none" w:sz="0" w:space="0" w:color="auto"/>
        <w:left w:val="none" w:sz="0" w:space="0" w:color="auto"/>
        <w:bottom w:val="none" w:sz="0" w:space="0" w:color="auto"/>
        <w:right w:val="none" w:sz="0" w:space="0" w:color="auto"/>
      </w:divBdr>
    </w:div>
    <w:div w:id="1882352868">
      <w:bodyDiv w:val="1"/>
      <w:marLeft w:val="0"/>
      <w:marRight w:val="0"/>
      <w:marTop w:val="0"/>
      <w:marBottom w:val="0"/>
      <w:divBdr>
        <w:top w:val="none" w:sz="0" w:space="0" w:color="auto"/>
        <w:left w:val="none" w:sz="0" w:space="0" w:color="auto"/>
        <w:bottom w:val="none" w:sz="0" w:space="0" w:color="auto"/>
        <w:right w:val="none" w:sz="0" w:space="0" w:color="auto"/>
      </w:divBdr>
    </w:div>
    <w:div w:id="1888368017">
      <w:bodyDiv w:val="1"/>
      <w:marLeft w:val="0"/>
      <w:marRight w:val="0"/>
      <w:marTop w:val="0"/>
      <w:marBottom w:val="0"/>
      <w:divBdr>
        <w:top w:val="none" w:sz="0" w:space="0" w:color="auto"/>
        <w:left w:val="none" w:sz="0" w:space="0" w:color="auto"/>
        <w:bottom w:val="none" w:sz="0" w:space="0" w:color="auto"/>
        <w:right w:val="none" w:sz="0" w:space="0" w:color="auto"/>
      </w:divBdr>
    </w:div>
    <w:div w:id="1890336400">
      <w:bodyDiv w:val="1"/>
      <w:marLeft w:val="0"/>
      <w:marRight w:val="0"/>
      <w:marTop w:val="0"/>
      <w:marBottom w:val="0"/>
      <w:divBdr>
        <w:top w:val="none" w:sz="0" w:space="0" w:color="auto"/>
        <w:left w:val="none" w:sz="0" w:space="0" w:color="auto"/>
        <w:bottom w:val="none" w:sz="0" w:space="0" w:color="auto"/>
        <w:right w:val="none" w:sz="0" w:space="0" w:color="auto"/>
      </w:divBdr>
    </w:div>
    <w:div w:id="1892646724">
      <w:bodyDiv w:val="1"/>
      <w:marLeft w:val="0"/>
      <w:marRight w:val="0"/>
      <w:marTop w:val="0"/>
      <w:marBottom w:val="0"/>
      <w:divBdr>
        <w:top w:val="none" w:sz="0" w:space="0" w:color="auto"/>
        <w:left w:val="none" w:sz="0" w:space="0" w:color="auto"/>
        <w:bottom w:val="none" w:sz="0" w:space="0" w:color="auto"/>
        <w:right w:val="none" w:sz="0" w:space="0" w:color="auto"/>
      </w:divBdr>
    </w:div>
    <w:div w:id="1901018485">
      <w:bodyDiv w:val="1"/>
      <w:marLeft w:val="0"/>
      <w:marRight w:val="0"/>
      <w:marTop w:val="0"/>
      <w:marBottom w:val="0"/>
      <w:divBdr>
        <w:top w:val="none" w:sz="0" w:space="0" w:color="auto"/>
        <w:left w:val="none" w:sz="0" w:space="0" w:color="auto"/>
        <w:bottom w:val="none" w:sz="0" w:space="0" w:color="auto"/>
        <w:right w:val="none" w:sz="0" w:space="0" w:color="auto"/>
      </w:divBdr>
    </w:div>
    <w:div w:id="1905219994">
      <w:bodyDiv w:val="1"/>
      <w:marLeft w:val="0"/>
      <w:marRight w:val="0"/>
      <w:marTop w:val="0"/>
      <w:marBottom w:val="0"/>
      <w:divBdr>
        <w:top w:val="none" w:sz="0" w:space="0" w:color="auto"/>
        <w:left w:val="none" w:sz="0" w:space="0" w:color="auto"/>
        <w:bottom w:val="none" w:sz="0" w:space="0" w:color="auto"/>
        <w:right w:val="none" w:sz="0" w:space="0" w:color="auto"/>
      </w:divBdr>
    </w:div>
    <w:div w:id="1906529665">
      <w:bodyDiv w:val="1"/>
      <w:marLeft w:val="0"/>
      <w:marRight w:val="0"/>
      <w:marTop w:val="0"/>
      <w:marBottom w:val="0"/>
      <w:divBdr>
        <w:top w:val="none" w:sz="0" w:space="0" w:color="auto"/>
        <w:left w:val="none" w:sz="0" w:space="0" w:color="auto"/>
        <w:bottom w:val="none" w:sz="0" w:space="0" w:color="auto"/>
        <w:right w:val="none" w:sz="0" w:space="0" w:color="auto"/>
      </w:divBdr>
    </w:div>
    <w:div w:id="1908956665">
      <w:bodyDiv w:val="1"/>
      <w:marLeft w:val="0"/>
      <w:marRight w:val="0"/>
      <w:marTop w:val="0"/>
      <w:marBottom w:val="0"/>
      <w:divBdr>
        <w:top w:val="none" w:sz="0" w:space="0" w:color="auto"/>
        <w:left w:val="none" w:sz="0" w:space="0" w:color="auto"/>
        <w:bottom w:val="none" w:sz="0" w:space="0" w:color="auto"/>
        <w:right w:val="none" w:sz="0" w:space="0" w:color="auto"/>
      </w:divBdr>
    </w:div>
    <w:div w:id="1911504066">
      <w:bodyDiv w:val="1"/>
      <w:marLeft w:val="0"/>
      <w:marRight w:val="0"/>
      <w:marTop w:val="0"/>
      <w:marBottom w:val="0"/>
      <w:divBdr>
        <w:top w:val="none" w:sz="0" w:space="0" w:color="auto"/>
        <w:left w:val="none" w:sz="0" w:space="0" w:color="auto"/>
        <w:bottom w:val="none" w:sz="0" w:space="0" w:color="auto"/>
        <w:right w:val="none" w:sz="0" w:space="0" w:color="auto"/>
      </w:divBdr>
    </w:div>
    <w:div w:id="1911650484">
      <w:bodyDiv w:val="1"/>
      <w:marLeft w:val="0"/>
      <w:marRight w:val="0"/>
      <w:marTop w:val="0"/>
      <w:marBottom w:val="0"/>
      <w:divBdr>
        <w:top w:val="none" w:sz="0" w:space="0" w:color="auto"/>
        <w:left w:val="none" w:sz="0" w:space="0" w:color="auto"/>
        <w:bottom w:val="none" w:sz="0" w:space="0" w:color="auto"/>
        <w:right w:val="none" w:sz="0" w:space="0" w:color="auto"/>
      </w:divBdr>
    </w:div>
    <w:div w:id="1913198338">
      <w:bodyDiv w:val="1"/>
      <w:marLeft w:val="0"/>
      <w:marRight w:val="0"/>
      <w:marTop w:val="0"/>
      <w:marBottom w:val="0"/>
      <w:divBdr>
        <w:top w:val="none" w:sz="0" w:space="0" w:color="auto"/>
        <w:left w:val="none" w:sz="0" w:space="0" w:color="auto"/>
        <w:bottom w:val="none" w:sz="0" w:space="0" w:color="auto"/>
        <w:right w:val="none" w:sz="0" w:space="0" w:color="auto"/>
      </w:divBdr>
      <w:divsChild>
        <w:div w:id="607398314">
          <w:marLeft w:val="0"/>
          <w:marRight w:val="0"/>
          <w:marTop w:val="0"/>
          <w:marBottom w:val="120"/>
          <w:divBdr>
            <w:top w:val="none" w:sz="0" w:space="0" w:color="auto"/>
            <w:left w:val="none" w:sz="0" w:space="0" w:color="auto"/>
            <w:bottom w:val="none" w:sz="0" w:space="0" w:color="auto"/>
            <w:right w:val="none" w:sz="0" w:space="0" w:color="auto"/>
          </w:divBdr>
        </w:div>
      </w:divsChild>
    </w:div>
    <w:div w:id="1917402076">
      <w:bodyDiv w:val="1"/>
      <w:marLeft w:val="0"/>
      <w:marRight w:val="0"/>
      <w:marTop w:val="0"/>
      <w:marBottom w:val="0"/>
      <w:divBdr>
        <w:top w:val="none" w:sz="0" w:space="0" w:color="auto"/>
        <w:left w:val="none" w:sz="0" w:space="0" w:color="auto"/>
        <w:bottom w:val="none" w:sz="0" w:space="0" w:color="auto"/>
        <w:right w:val="none" w:sz="0" w:space="0" w:color="auto"/>
      </w:divBdr>
    </w:div>
    <w:div w:id="1918057727">
      <w:bodyDiv w:val="1"/>
      <w:marLeft w:val="0"/>
      <w:marRight w:val="0"/>
      <w:marTop w:val="0"/>
      <w:marBottom w:val="0"/>
      <w:divBdr>
        <w:top w:val="none" w:sz="0" w:space="0" w:color="auto"/>
        <w:left w:val="none" w:sz="0" w:space="0" w:color="auto"/>
        <w:bottom w:val="none" w:sz="0" w:space="0" w:color="auto"/>
        <w:right w:val="none" w:sz="0" w:space="0" w:color="auto"/>
      </w:divBdr>
    </w:div>
    <w:div w:id="1927378516">
      <w:bodyDiv w:val="1"/>
      <w:marLeft w:val="0"/>
      <w:marRight w:val="0"/>
      <w:marTop w:val="0"/>
      <w:marBottom w:val="0"/>
      <w:divBdr>
        <w:top w:val="none" w:sz="0" w:space="0" w:color="auto"/>
        <w:left w:val="none" w:sz="0" w:space="0" w:color="auto"/>
        <w:bottom w:val="none" w:sz="0" w:space="0" w:color="auto"/>
        <w:right w:val="none" w:sz="0" w:space="0" w:color="auto"/>
      </w:divBdr>
    </w:div>
    <w:div w:id="1955748128">
      <w:bodyDiv w:val="1"/>
      <w:marLeft w:val="0"/>
      <w:marRight w:val="0"/>
      <w:marTop w:val="0"/>
      <w:marBottom w:val="0"/>
      <w:divBdr>
        <w:top w:val="none" w:sz="0" w:space="0" w:color="auto"/>
        <w:left w:val="none" w:sz="0" w:space="0" w:color="auto"/>
        <w:bottom w:val="none" w:sz="0" w:space="0" w:color="auto"/>
        <w:right w:val="none" w:sz="0" w:space="0" w:color="auto"/>
      </w:divBdr>
    </w:div>
    <w:div w:id="1973825337">
      <w:bodyDiv w:val="1"/>
      <w:marLeft w:val="0"/>
      <w:marRight w:val="0"/>
      <w:marTop w:val="0"/>
      <w:marBottom w:val="0"/>
      <w:divBdr>
        <w:top w:val="none" w:sz="0" w:space="0" w:color="auto"/>
        <w:left w:val="none" w:sz="0" w:space="0" w:color="auto"/>
        <w:bottom w:val="none" w:sz="0" w:space="0" w:color="auto"/>
        <w:right w:val="none" w:sz="0" w:space="0" w:color="auto"/>
      </w:divBdr>
    </w:div>
    <w:div w:id="1974022170">
      <w:bodyDiv w:val="1"/>
      <w:marLeft w:val="0"/>
      <w:marRight w:val="0"/>
      <w:marTop w:val="0"/>
      <w:marBottom w:val="0"/>
      <w:divBdr>
        <w:top w:val="none" w:sz="0" w:space="0" w:color="auto"/>
        <w:left w:val="none" w:sz="0" w:space="0" w:color="auto"/>
        <w:bottom w:val="none" w:sz="0" w:space="0" w:color="auto"/>
        <w:right w:val="none" w:sz="0" w:space="0" w:color="auto"/>
      </w:divBdr>
    </w:div>
    <w:div w:id="1976178910">
      <w:bodyDiv w:val="1"/>
      <w:marLeft w:val="0"/>
      <w:marRight w:val="0"/>
      <w:marTop w:val="0"/>
      <w:marBottom w:val="0"/>
      <w:divBdr>
        <w:top w:val="none" w:sz="0" w:space="0" w:color="auto"/>
        <w:left w:val="none" w:sz="0" w:space="0" w:color="auto"/>
        <w:bottom w:val="none" w:sz="0" w:space="0" w:color="auto"/>
        <w:right w:val="none" w:sz="0" w:space="0" w:color="auto"/>
      </w:divBdr>
    </w:div>
    <w:div w:id="1985622110">
      <w:bodyDiv w:val="1"/>
      <w:marLeft w:val="0"/>
      <w:marRight w:val="0"/>
      <w:marTop w:val="0"/>
      <w:marBottom w:val="0"/>
      <w:divBdr>
        <w:top w:val="none" w:sz="0" w:space="0" w:color="auto"/>
        <w:left w:val="none" w:sz="0" w:space="0" w:color="auto"/>
        <w:bottom w:val="none" w:sz="0" w:space="0" w:color="auto"/>
        <w:right w:val="none" w:sz="0" w:space="0" w:color="auto"/>
      </w:divBdr>
    </w:div>
    <w:div w:id="1997569619">
      <w:bodyDiv w:val="1"/>
      <w:marLeft w:val="0"/>
      <w:marRight w:val="0"/>
      <w:marTop w:val="0"/>
      <w:marBottom w:val="0"/>
      <w:divBdr>
        <w:top w:val="none" w:sz="0" w:space="0" w:color="auto"/>
        <w:left w:val="none" w:sz="0" w:space="0" w:color="auto"/>
        <w:bottom w:val="none" w:sz="0" w:space="0" w:color="auto"/>
        <w:right w:val="none" w:sz="0" w:space="0" w:color="auto"/>
      </w:divBdr>
    </w:div>
    <w:div w:id="1997955047">
      <w:bodyDiv w:val="1"/>
      <w:marLeft w:val="0"/>
      <w:marRight w:val="0"/>
      <w:marTop w:val="0"/>
      <w:marBottom w:val="0"/>
      <w:divBdr>
        <w:top w:val="none" w:sz="0" w:space="0" w:color="auto"/>
        <w:left w:val="none" w:sz="0" w:space="0" w:color="auto"/>
        <w:bottom w:val="none" w:sz="0" w:space="0" w:color="auto"/>
        <w:right w:val="none" w:sz="0" w:space="0" w:color="auto"/>
      </w:divBdr>
    </w:div>
    <w:div w:id="2010059868">
      <w:bodyDiv w:val="1"/>
      <w:marLeft w:val="0"/>
      <w:marRight w:val="0"/>
      <w:marTop w:val="0"/>
      <w:marBottom w:val="0"/>
      <w:divBdr>
        <w:top w:val="none" w:sz="0" w:space="0" w:color="auto"/>
        <w:left w:val="none" w:sz="0" w:space="0" w:color="auto"/>
        <w:bottom w:val="none" w:sz="0" w:space="0" w:color="auto"/>
        <w:right w:val="none" w:sz="0" w:space="0" w:color="auto"/>
      </w:divBdr>
    </w:div>
    <w:div w:id="2019191052">
      <w:bodyDiv w:val="1"/>
      <w:marLeft w:val="0"/>
      <w:marRight w:val="0"/>
      <w:marTop w:val="0"/>
      <w:marBottom w:val="0"/>
      <w:divBdr>
        <w:top w:val="none" w:sz="0" w:space="0" w:color="auto"/>
        <w:left w:val="none" w:sz="0" w:space="0" w:color="auto"/>
        <w:bottom w:val="none" w:sz="0" w:space="0" w:color="auto"/>
        <w:right w:val="none" w:sz="0" w:space="0" w:color="auto"/>
      </w:divBdr>
    </w:div>
    <w:div w:id="2023125442">
      <w:bodyDiv w:val="1"/>
      <w:marLeft w:val="0"/>
      <w:marRight w:val="0"/>
      <w:marTop w:val="0"/>
      <w:marBottom w:val="0"/>
      <w:divBdr>
        <w:top w:val="none" w:sz="0" w:space="0" w:color="auto"/>
        <w:left w:val="none" w:sz="0" w:space="0" w:color="auto"/>
        <w:bottom w:val="none" w:sz="0" w:space="0" w:color="auto"/>
        <w:right w:val="none" w:sz="0" w:space="0" w:color="auto"/>
      </w:divBdr>
    </w:div>
    <w:div w:id="2024939997">
      <w:bodyDiv w:val="1"/>
      <w:marLeft w:val="0"/>
      <w:marRight w:val="0"/>
      <w:marTop w:val="0"/>
      <w:marBottom w:val="0"/>
      <w:divBdr>
        <w:top w:val="none" w:sz="0" w:space="0" w:color="auto"/>
        <w:left w:val="none" w:sz="0" w:space="0" w:color="auto"/>
        <w:bottom w:val="none" w:sz="0" w:space="0" w:color="auto"/>
        <w:right w:val="none" w:sz="0" w:space="0" w:color="auto"/>
      </w:divBdr>
    </w:div>
    <w:div w:id="2026400104">
      <w:bodyDiv w:val="1"/>
      <w:marLeft w:val="0"/>
      <w:marRight w:val="0"/>
      <w:marTop w:val="0"/>
      <w:marBottom w:val="0"/>
      <w:divBdr>
        <w:top w:val="none" w:sz="0" w:space="0" w:color="auto"/>
        <w:left w:val="none" w:sz="0" w:space="0" w:color="auto"/>
        <w:bottom w:val="none" w:sz="0" w:space="0" w:color="auto"/>
        <w:right w:val="none" w:sz="0" w:space="0" w:color="auto"/>
      </w:divBdr>
    </w:div>
    <w:div w:id="2031223854">
      <w:bodyDiv w:val="1"/>
      <w:marLeft w:val="0"/>
      <w:marRight w:val="0"/>
      <w:marTop w:val="0"/>
      <w:marBottom w:val="0"/>
      <w:divBdr>
        <w:top w:val="none" w:sz="0" w:space="0" w:color="auto"/>
        <w:left w:val="none" w:sz="0" w:space="0" w:color="auto"/>
        <w:bottom w:val="none" w:sz="0" w:space="0" w:color="auto"/>
        <w:right w:val="none" w:sz="0" w:space="0" w:color="auto"/>
      </w:divBdr>
    </w:div>
    <w:div w:id="2043897055">
      <w:bodyDiv w:val="1"/>
      <w:marLeft w:val="0"/>
      <w:marRight w:val="0"/>
      <w:marTop w:val="0"/>
      <w:marBottom w:val="0"/>
      <w:divBdr>
        <w:top w:val="none" w:sz="0" w:space="0" w:color="auto"/>
        <w:left w:val="none" w:sz="0" w:space="0" w:color="auto"/>
        <w:bottom w:val="none" w:sz="0" w:space="0" w:color="auto"/>
        <w:right w:val="none" w:sz="0" w:space="0" w:color="auto"/>
      </w:divBdr>
    </w:div>
    <w:div w:id="2045059144">
      <w:bodyDiv w:val="1"/>
      <w:marLeft w:val="0"/>
      <w:marRight w:val="0"/>
      <w:marTop w:val="0"/>
      <w:marBottom w:val="0"/>
      <w:divBdr>
        <w:top w:val="none" w:sz="0" w:space="0" w:color="auto"/>
        <w:left w:val="none" w:sz="0" w:space="0" w:color="auto"/>
        <w:bottom w:val="none" w:sz="0" w:space="0" w:color="auto"/>
        <w:right w:val="none" w:sz="0" w:space="0" w:color="auto"/>
      </w:divBdr>
    </w:div>
    <w:div w:id="2045669569">
      <w:bodyDiv w:val="1"/>
      <w:marLeft w:val="0"/>
      <w:marRight w:val="0"/>
      <w:marTop w:val="0"/>
      <w:marBottom w:val="0"/>
      <w:divBdr>
        <w:top w:val="none" w:sz="0" w:space="0" w:color="auto"/>
        <w:left w:val="none" w:sz="0" w:space="0" w:color="auto"/>
        <w:bottom w:val="none" w:sz="0" w:space="0" w:color="auto"/>
        <w:right w:val="none" w:sz="0" w:space="0" w:color="auto"/>
      </w:divBdr>
    </w:div>
    <w:div w:id="2056537132">
      <w:bodyDiv w:val="1"/>
      <w:marLeft w:val="0"/>
      <w:marRight w:val="0"/>
      <w:marTop w:val="0"/>
      <w:marBottom w:val="0"/>
      <w:divBdr>
        <w:top w:val="none" w:sz="0" w:space="0" w:color="auto"/>
        <w:left w:val="none" w:sz="0" w:space="0" w:color="auto"/>
        <w:bottom w:val="none" w:sz="0" w:space="0" w:color="auto"/>
        <w:right w:val="none" w:sz="0" w:space="0" w:color="auto"/>
      </w:divBdr>
    </w:div>
    <w:div w:id="2060394452">
      <w:bodyDiv w:val="1"/>
      <w:marLeft w:val="0"/>
      <w:marRight w:val="0"/>
      <w:marTop w:val="0"/>
      <w:marBottom w:val="0"/>
      <w:divBdr>
        <w:top w:val="none" w:sz="0" w:space="0" w:color="auto"/>
        <w:left w:val="none" w:sz="0" w:space="0" w:color="auto"/>
        <w:bottom w:val="none" w:sz="0" w:space="0" w:color="auto"/>
        <w:right w:val="none" w:sz="0" w:space="0" w:color="auto"/>
      </w:divBdr>
    </w:div>
    <w:div w:id="2062944422">
      <w:bodyDiv w:val="1"/>
      <w:marLeft w:val="0"/>
      <w:marRight w:val="0"/>
      <w:marTop w:val="0"/>
      <w:marBottom w:val="0"/>
      <w:divBdr>
        <w:top w:val="none" w:sz="0" w:space="0" w:color="auto"/>
        <w:left w:val="none" w:sz="0" w:space="0" w:color="auto"/>
        <w:bottom w:val="none" w:sz="0" w:space="0" w:color="auto"/>
        <w:right w:val="none" w:sz="0" w:space="0" w:color="auto"/>
      </w:divBdr>
    </w:div>
    <w:div w:id="2066876255">
      <w:bodyDiv w:val="1"/>
      <w:marLeft w:val="0"/>
      <w:marRight w:val="0"/>
      <w:marTop w:val="0"/>
      <w:marBottom w:val="0"/>
      <w:divBdr>
        <w:top w:val="none" w:sz="0" w:space="0" w:color="auto"/>
        <w:left w:val="none" w:sz="0" w:space="0" w:color="auto"/>
        <w:bottom w:val="none" w:sz="0" w:space="0" w:color="auto"/>
        <w:right w:val="none" w:sz="0" w:space="0" w:color="auto"/>
      </w:divBdr>
    </w:div>
    <w:div w:id="2074422910">
      <w:bodyDiv w:val="1"/>
      <w:marLeft w:val="0"/>
      <w:marRight w:val="0"/>
      <w:marTop w:val="0"/>
      <w:marBottom w:val="0"/>
      <w:divBdr>
        <w:top w:val="none" w:sz="0" w:space="0" w:color="auto"/>
        <w:left w:val="none" w:sz="0" w:space="0" w:color="auto"/>
        <w:bottom w:val="none" w:sz="0" w:space="0" w:color="auto"/>
        <w:right w:val="none" w:sz="0" w:space="0" w:color="auto"/>
      </w:divBdr>
    </w:div>
    <w:div w:id="2075395375">
      <w:bodyDiv w:val="1"/>
      <w:marLeft w:val="0"/>
      <w:marRight w:val="0"/>
      <w:marTop w:val="0"/>
      <w:marBottom w:val="0"/>
      <w:divBdr>
        <w:top w:val="none" w:sz="0" w:space="0" w:color="auto"/>
        <w:left w:val="none" w:sz="0" w:space="0" w:color="auto"/>
        <w:bottom w:val="none" w:sz="0" w:space="0" w:color="auto"/>
        <w:right w:val="none" w:sz="0" w:space="0" w:color="auto"/>
      </w:divBdr>
    </w:div>
    <w:div w:id="2076664072">
      <w:bodyDiv w:val="1"/>
      <w:marLeft w:val="0"/>
      <w:marRight w:val="0"/>
      <w:marTop w:val="0"/>
      <w:marBottom w:val="0"/>
      <w:divBdr>
        <w:top w:val="none" w:sz="0" w:space="0" w:color="auto"/>
        <w:left w:val="none" w:sz="0" w:space="0" w:color="auto"/>
        <w:bottom w:val="none" w:sz="0" w:space="0" w:color="auto"/>
        <w:right w:val="none" w:sz="0" w:space="0" w:color="auto"/>
      </w:divBdr>
    </w:div>
    <w:div w:id="2078700337">
      <w:bodyDiv w:val="1"/>
      <w:marLeft w:val="0"/>
      <w:marRight w:val="0"/>
      <w:marTop w:val="0"/>
      <w:marBottom w:val="0"/>
      <w:divBdr>
        <w:top w:val="none" w:sz="0" w:space="0" w:color="auto"/>
        <w:left w:val="none" w:sz="0" w:space="0" w:color="auto"/>
        <w:bottom w:val="none" w:sz="0" w:space="0" w:color="auto"/>
        <w:right w:val="none" w:sz="0" w:space="0" w:color="auto"/>
      </w:divBdr>
    </w:div>
    <w:div w:id="2079745431">
      <w:bodyDiv w:val="1"/>
      <w:marLeft w:val="0"/>
      <w:marRight w:val="0"/>
      <w:marTop w:val="0"/>
      <w:marBottom w:val="0"/>
      <w:divBdr>
        <w:top w:val="none" w:sz="0" w:space="0" w:color="auto"/>
        <w:left w:val="none" w:sz="0" w:space="0" w:color="auto"/>
        <w:bottom w:val="none" w:sz="0" w:space="0" w:color="auto"/>
        <w:right w:val="none" w:sz="0" w:space="0" w:color="auto"/>
      </w:divBdr>
    </w:div>
    <w:div w:id="2082170892">
      <w:bodyDiv w:val="1"/>
      <w:marLeft w:val="0"/>
      <w:marRight w:val="0"/>
      <w:marTop w:val="0"/>
      <w:marBottom w:val="0"/>
      <w:divBdr>
        <w:top w:val="none" w:sz="0" w:space="0" w:color="auto"/>
        <w:left w:val="none" w:sz="0" w:space="0" w:color="auto"/>
        <w:bottom w:val="none" w:sz="0" w:space="0" w:color="auto"/>
        <w:right w:val="none" w:sz="0" w:space="0" w:color="auto"/>
      </w:divBdr>
    </w:div>
    <w:div w:id="2094274513">
      <w:bodyDiv w:val="1"/>
      <w:marLeft w:val="0"/>
      <w:marRight w:val="0"/>
      <w:marTop w:val="0"/>
      <w:marBottom w:val="0"/>
      <w:divBdr>
        <w:top w:val="none" w:sz="0" w:space="0" w:color="auto"/>
        <w:left w:val="none" w:sz="0" w:space="0" w:color="auto"/>
        <w:bottom w:val="none" w:sz="0" w:space="0" w:color="auto"/>
        <w:right w:val="none" w:sz="0" w:space="0" w:color="auto"/>
      </w:divBdr>
    </w:div>
    <w:div w:id="2097627170">
      <w:bodyDiv w:val="1"/>
      <w:marLeft w:val="0"/>
      <w:marRight w:val="0"/>
      <w:marTop w:val="0"/>
      <w:marBottom w:val="0"/>
      <w:divBdr>
        <w:top w:val="none" w:sz="0" w:space="0" w:color="auto"/>
        <w:left w:val="none" w:sz="0" w:space="0" w:color="auto"/>
        <w:bottom w:val="none" w:sz="0" w:space="0" w:color="auto"/>
        <w:right w:val="none" w:sz="0" w:space="0" w:color="auto"/>
      </w:divBdr>
    </w:div>
    <w:div w:id="2101413408">
      <w:bodyDiv w:val="1"/>
      <w:marLeft w:val="0"/>
      <w:marRight w:val="0"/>
      <w:marTop w:val="0"/>
      <w:marBottom w:val="0"/>
      <w:divBdr>
        <w:top w:val="none" w:sz="0" w:space="0" w:color="auto"/>
        <w:left w:val="none" w:sz="0" w:space="0" w:color="auto"/>
        <w:bottom w:val="none" w:sz="0" w:space="0" w:color="auto"/>
        <w:right w:val="none" w:sz="0" w:space="0" w:color="auto"/>
      </w:divBdr>
    </w:div>
    <w:div w:id="2103715655">
      <w:bodyDiv w:val="1"/>
      <w:marLeft w:val="0"/>
      <w:marRight w:val="0"/>
      <w:marTop w:val="0"/>
      <w:marBottom w:val="0"/>
      <w:divBdr>
        <w:top w:val="none" w:sz="0" w:space="0" w:color="auto"/>
        <w:left w:val="none" w:sz="0" w:space="0" w:color="auto"/>
        <w:bottom w:val="none" w:sz="0" w:space="0" w:color="auto"/>
        <w:right w:val="none" w:sz="0" w:space="0" w:color="auto"/>
      </w:divBdr>
    </w:div>
    <w:div w:id="2117216217">
      <w:bodyDiv w:val="1"/>
      <w:marLeft w:val="0"/>
      <w:marRight w:val="0"/>
      <w:marTop w:val="0"/>
      <w:marBottom w:val="0"/>
      <w:divBdr>
        <w:top w:val="none" w:sz="0" w:space="0" w:color="auto"/>
        <w:left w:val="none" w:sz="0" w:space="0" w:color="auto"/>
        <w:bottom w:val="none" w:sz="0" w:space="0" w:color="auto"/>
        <w:right w:val="none" w:sz="0" w:space="0" w:color="auto"/>
      </w:divBdr>
    </w:div>
    <w:div w:id="2119060255">
      <w:bodyDiv w:val="1"/>
      <w:marLeft w:val="0"/>
      <w:marRight w:val="0"/>
      <w:marTop w:val="0"/>
      <w:marBottom w:val="0"/>
      <w:divBdr>
        <w:top w:val="none" w:sz="0" w:space="0" w:color="auto"/>
        <w:left w:val="none" w:sz="0" w:space="0" w:color="auto"/>
        <w:bottom w:val="none" w:sz="0" w:space="0" w:color="auto"/>
        <w:right w:val="none" w:sz="0" w:space="0" w:color="auto"/>
      </w:divBdr>
    </w:div>
    <w:div w:id="2124615119">
      <w:bodyDiv w:val="1"/>
      <w:marLeft w:val="0"/>
      <w:marRight w:val="0"/>
      <w:marTop w:val="0"/>
      <w:marBottom w:val="0"/>
      <w:divBdr>
        <w:top w:val="none" w:sz="0" w:space="0" w:color="auto"/>
        <w:left w:val="none" w:sz="0" w:space="0" w:color="auto"/>
        <w:bottom w:val="none" w:sz="0" w:space="0" w:color="auto"/>
        <w:right w:val="none" w:sz="0" w:space="0" w:color="auto"/>
      </w:divBdr>
    </w:div>
    <w:div w:id="2126609917">
      <w:bodyDiv w:val="1"/>
      <w:marLeft w:val="0"/>
      <w:marRight w:val="0"/>
      <w:marTop w:val="0"/>
      <w:marBottom w:val="0"/>
      <w:divBdr>
        <w:top w:val="none" w:sz="0" w:space="0" w:color="auto"/>
        <w:left w:val="none" w:sz="0" w:space="0" w:color="auto"/>
        <w:bottom w:val="none" w:sz="0" w:space="0" w:color="auto"/>
        <w:right w:val="none" w:sz="0" w:space="0" w:color="auto"/>
      </w:divBdr>
    </w:div>
    <w:div w:id="2130126780">
      <w:bodyDiv w:val="1"/>
      <w:marLeft w:val="0"/>
      <w:marRight w:val="0"/>
      <w:marTop w:val="0"/>
      <w:marBottom w:val="0"/>
      <w:divBdr>
        <w:top w:val="none" w:sz="0" w:space="0" w:color="auto"/>
        <w:left w:val="none" w:sz="0" w:space="0" w:color="auto"/>
        <w:bottom w:val="none" w:sz="0" w:space="0" w:color="auto"/>
        <w:right w:val="none" w:sz="0" w:space="0" w:color="auto"/>
      </w:divBdr>
    </w:div>
    <w:div w:id="2131044343">
      <w:bodyDiv w:val="1"/>
      <w:marLeft w:val="0"/>
      <w:marRight w:val="0"/>
      <w:marTop w:val="0"/>
      <w:marBottom w:val="0"/>
      <w:divBdr>
        <w:top w:val="none" w:sz="0" w:space="0" w:color="auto"/>
        <w:left w:val="none" w:sz="0" w:space="0" w:color="auto"/>
        <w:bottom w:val="none" w:sz="0" w:space="0" w:color="auto"/>
        <w:right w:val="none" w:sz="0" w:space="0" w:color="auto"/>
      </w:divBdr>
    </w:div>
    <w:div w:id="2133088085">
      <w:bodyDiv w:val="1"/>
      <w:marLeft w:val="0"/>
      <w:marRight w:val="0"/>
      <w:marTop w:val="0"/>
      <w:marBottom w:val="0"/>
      <w:divBdr>
        <w:top w:val="none" w:sz="0" w:space="0" w:color="auto"/>
        <w:left w:val="none" w:sz="0" w:space="0" w:color="auto"/>
        <w:bottom w:val="none" w:sz="0" w:space="0" w:color="auto"/>
        <w:right w:val="none" w:sz="0" w:space="0" w:color="auto"/>
      </w:divBdr>
    </w:div>
    <w:div w:id="2136217379">
      <w:bodyDiv w:val="1"/>
      <w:marLeft w:val="0"/>
      <w:marRight w:val="0"/>
      <w:marTop w:val="0"/>
      <w:marBottom w:val="0"/>
      <w:divBdr>
        <w:top w:val="none" w:sz="0" w:space="0" w:color="auto"/>
        <w:left w:val="none" w:sz="0" w:space="0" w:color="auto"/>
        <w:bottom w:val="none" w:sz="0" w:space="0" w:color="auto"/>
        <w:right w:val="none" w:sz="0" w:space="0" w:color="auto"/>
      </w:divBdr>
    </w:div>
    <w:div w:id="2142378900">
      <w:bodyDiv w:val="1"/>
      <w:marLeft w:val="0"/>
      <w:marRight w:val="0"/>
      <w:marTop w:val="0"/>
      <w:marBottom w:val="0"/>
      <w:divBdr>
        <w:top w:val="none" w:sz="0" w:space="0" w:color="auto"/>
        <w:left w:val="none" w:sz="0" w:space="0" w:color="auto"/>
        <w:bottom w:val="none" w:sz="0" w:space="0" w:color="auto"/>
        <w:right w:val="none" w:sz="0" w:space="0" w:color="auto"/>
      </w:divBdr>
    </w:div>
    <w:div w:id="2143035671">
      <w:bodyDiv w:val="1"/>
      <w:marLeft w:val="0"/>
      <w:marRight w:val="0"/>
      <w:marTop w:val="0"/>
      <w:marBottom w:val="0"/>
      <w:divBdr>
        <w:top w:val="none" w:sz="0" w:space="0" w:color="auto"/>
        <w:left w:val="none" w:sz="0" w:space="0" w:color="auto"/>
        <w:bottom w:val="none" w:sz="0" w:space="0" w:color="auto"/>
        <w:right w:val="none" w:sz="0" w:space="0" w:color="auto"/>
      </w:divBdr>
    </w:div>
    <w:div w:id="2143770481">
      <w:bodyDiv w:val="1"/>
      <w:marLeft w:val="0"/>
      <w:marRight w:val="0"/>
      <w:marTop w:val="0"/>
      <w:marBottom w:val="0"/>
      <w:divBdr>
        <w:top w:val="none" w:sz="0" w:space="0" w:color="auto"/>
        <w:left w:val="none" w:sz="0" w:space="0" w:color="auto"/>
        <w:bottom w:val="none" w:sz="0" w:space="0" w:color="auto"/>
        <w:right w:val="none" w:sz="0" w:space="0" w:color="auto"/>
      </w:divBdr>
    </w:div>
    <w:div w:id="214711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footer" Target="footer1.xml"/><Relationship Id="rId26" Type="http://schemas.microsoft.com/office/2007/relationships/diagramDrawing" Target="diagrams/drawing2.xml"/><Relationship Id="rId3" Type="http://schemas.openxmlformats.org/officeDocument/2006/relationships/customXml" Target="../customXml/item3.xml"/><Relationship Id="rId21" Type="http://schemas.openxmlformats.org/officeDocument/2006/relationships/hyperlink" Target="http://docs.oasis-open.org/ubl/prd3-UBL-2.1/UBL-2.1.html" TargetMode="Externa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emf"/><Relationship Id="rId25" Type="http://schemas.openxmlformats.org/officeDocument/2006/relationships/diagramColors" Target="diagrams/colors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emf"/><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diagramQuickStyle" Target="diagrams/quickStyle2.xml"/><Relationship Id="rId32" Type="http://schemas.openxmlformats.org/officeDocument/2006/relationships/fontTable" Target="fontTable.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diagramLayout" Target="diagrams/layout2.xml"/><Relationship Id="rId28" Type="http://schemas.openxmlformats.org/officeDocument/2006/relationships/hyperlink" Target="http://docs.oasis-open.org/ubl/prd3-UBL-2.1/UBL-2.1.html" TargetMode="Externa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yperlink" Target="http://www.smart-cm.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diagramData" Target="diagrams/data2.xml"/><Relationship Id="rId27" Type="http://schemas.openxmlformats.org/officeDocument/2006/relationships/hyperlink" Target="http://docs.oasis-open.org/ubl/prd3-UBL-2.1/UBL-2.1.html" TargetMode="External"/><Relationship Id="rId30" Type="http://schemas.openxmlformats.org/officeDocument/2006/relationships/hyperlink" Target="http://www.futuretravelexperience.com/2011/03/taiwan-trials-automated-border-control" TargetMode="Externa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F2BFE1-322B-4D06-9D80-33F5DF8E9131}" type="doc">
      <dgm:prSet loTypeId="urn:microsoft.com/office/officeart/2005/8/layout/radial5" loCatId="cycle" qsTypeId="urn:microsoft.com/office/officeart/2005/8/quickstyle/simple1" qsCatId="simple" csTypeId="urn:microsoft.com/office/officeart/2005/8/colors/colorful1" csCatId="colorful" phldr="1"/>
      <dgm:spPr/>
      <dgm:t>
        <a:bodyPr/>
        <a:lstStyle/>
        <a:p>
          <a:endParaRPr lang="en-GB"/>
        </a:p>
      </dgm:t>
    </dgm:pt>
    <dgm:pt modelId="{35D61F1C-57D0-49F6-9436-3D9089AD73BF}">
      <dgm:prSet phldrT="[Text]"/>
      <dgm:spPr/>
      <dgm:t>
        <a:bodyPr/>
        <a:lstStyle/>
        <a:p>
          <a:r>
            <a:rPr lang="en-GB"/>
            <a:t>Data Fusion network</a:t>
          </a:r>
        </a:p>
      </dgm:t>
    </dgm:pt>
    <dgm:pt modelId="{270458E5-610B-4208-89E9-B695688A543D}" type="parTrans" cxnId="{DE4ADCD1-3D3B-4278-9C22-AFA7E4ED27FC}">
      <dgm:prSet/>
      <dgm:spPr/>
      <dgm:t>
        <a:bodyPr/>
        <a:lstStyle/>
        <a:p>
          <a:endParaRPr lang="en-GB"/>
        </a:p>
      </dgm:t>
    </dgm:pt>
    <dgm:pt modelId="{9CA2EE58-791E-46DA-9384-5F31E62122E0}" type="sibTrans" cxnId="{DE4ADCD1-3D3B-4278-9C22-AFA7E4ED27FC}">
      <dgm:prSet/>
      <dgm:spPr/>
      <dgm:t>
        <a:bodyPr/>
        <a:lstStyle/>
        <a:p>
          <a:endParaRPr lang="en-GB"/>
        </a:p>
      </dgm:t>
    </dgm:pt>
    <dgm:pt modelId="{232E89FF-AA26-4A28-8A17-3CC09526D4C6}">
      <dgm:prSet phldrT="[Text]"/>
      <dgm:spPr/>
      <dgm:t>
        <a:bodyPr/>
        <a:lstStyle/>
        <a:p>
          <a:r>
            <a:rPr lang="en-GB"/>
            <a:t>Data Collection</a:t>
          </a:r>
        </a:p>
      </dgm:t>
    </dgm:pt>
    <dgm:pt modelId="{290C1755-796D-41A5-8223-7C00602125FF}" type="parTrans" cxnId="{2E27D968-5812-4E9D-BE2E-BBE9E05C1AC6}">
      <dgm:prSet/>
      <dgm:spPr/>
      <dgm:t>
        <a:bodyPr/>
        <a:lstStyle/>
        <a:p>
          <a:endParaRPr lang="en-GB"/>
        </a:p>
      </dgm:t>
    </dgm:pt>
    <dgm:pt modelId="{48E2733D-602D-4041-B02A-2BD09191E6D6}" type="sibTrans" cxnId="{2E27D968-5812-4E9D-BE2E-BBE9E05C1AC6}">
      <dgm:prSet/>
      <dgm:spPr/>
      <dgm:t>
        <a:bodyPr/>
        <a:lstStyle/>
        <a:p>
          <a:endParaRPr lang="en-GB"/>
        </a:p>
      </dgm:t>
    </dgm:pt>
    <dgm:pt modelId="{9ED587AF-DA56-4325-86A9-2926DED5D1AD}">
      <dgm:prSet phldrT="[Text]"/>
      <dgm:spPr/>
      <dgm:t>
        <a:bodyPr/>
        <a:lstStyle/>
        <a:p>
          <a:r>
            <a:rPr lang="en-GB"/>
            <a:t>Information</a:t>
          </a:r>
        </a:p>
        <a:p>
          <a:r>
            <a:rPr lang="en-GB"/>
            <a:t>Flow </a:t>
          </a:r>
        </a:p>
      </dgm:t>
    </dgm:pt>
    <dgm:pt modelId="{82CCDFEA-9F75-4DFF-93EC-64AABA2E0D79}" type="parTrans" cxnId="{8D0B8230-6964-469F-B0ED-31F5D2F18E59}">
      <dgm:prSet/>
      <dgm:spPr/>
      <dgm:t>
        <a:bodyPr/>
        <a:lstStyle/>
        <a:p>
          <a:endParaRPr lang="en-GB"/>
        </a:p>
      </dgm:t>
    </dgm:pt>
    <dgm:pt modelId="{72D3335C-68BC-44EE-8B25-768ED0425CD2}" type="sibTrans" cxnId="{8D0B8230-6964-469F-B0ED-31F5D2F18E59}">
      <dgm:prSet/>
      <dgm:spPr/>
      <dgm:t>
        <a:bodyPr/>
        <a:lstStyle/>
        <a:p>
          <a:endParaRPr lang="en-GB"/>
        </a:p>
      </dgm:t>
    </dgm:pt>
    <dgm:pt modelId="{7DE4C8E4-A618-41D1-B59E-1488780DA3DE}">
      <dgm:prSet phldrT="[Text]"/>
      <dgm:spPr/>
      <dgm:t>
        <a:bodyPr/>
        <a:lstStyle/>
        <a:p>
          <a:r>
            <a:rPr lang="en-GB"/>
            <a:t>Supply Chain Stakeholders</a:t>
          </a:r>
        </a:p>
      </dgm:t>
    </dgm:pt>
    <dgm:pt modelId="{B5BFB483-3821-487F-B0D4-496AFB2B7841}" type="parTrans" cxnId="{3CBD0E48-1FD1-4DD3-B141-91922CA0D7E7}">
      <dgm:prSet/>
      <dgm:spPr/>
      <dgm:t>
        <a:bodyPr/>
        <a:lstStyle/>
        <a:p>
          <a:endParaRPr lang="en-GB"/>
        </a:p>
      </dgm:t>
    </dgm:pt>
    <dgm:pt modelId="{4B3D8295-4CD5-4163-A803-A7BDAD25959B}" type="sibTrans" cxnId="{3CBD0E48-1FD1-4DD3-B141-91922CA0D7E7}">
      <dgm:prSet/>
      <dgm:spPr/>
      <dgm:t>
        <a:bodyPr/>
        <a:lstStyle/>
        <a:p>
          <a:endParaRPr lang="en-GB"/>
        </a:p>
      </dgm:t>
    </dgm:pt>
    <dgm:pt modelId="{2A44A3CF-C793-440E-87BE-45546500DFE3}" type="pres">
      <dgm:prSet presAssocID="{D7F2BFE1-322B-4D06-9D80-33F5DF8E9131}" presName="Name0" presStyleCnt="0">
        <dgm:presLayoutVars>
          <dgm:chMax val="1"/>
          <dgm:dir/>
          <dgm:animLvl val="ctr"/>
          <dgm:resizeHandles val="exact"/>
        </dgm:presLayoutVars>
      </dgm:prSet>
      <dgm:spPr/>
    </dgm:pt>
    <dgm:pt modelId="{0F7AA9B0-DBFD-43F0-A87D-55698253DFB0}" type="pres">
      <dgm:prSet presAssocID="{35D61F1C-57D0-49F6-9436-3D9089AD73BF}" presName="centerShape" presStyleLbl="node0" presStyleIdx="0" presStyleCnt="1"/>
      <dgm:spPr/>
    </dgm:pt>
    <dgm:pt modelId="{7111A398-21BD-405B-8172-7001AC5E0422}" type="pres">
      <dgm:prSet presAssocID="{290C1755-796D-41A5-8223-7C00602125FF}" presName="parTrans" presStyleLbl="sibTrans2D1" presStyleIdx="0" presStyleCnt="3"/>
      <dgm:spPr/>
    </dgm:pt>
    <dgm:pt modelId="{7EEABBBC-224F-43C6-86C6-F236C0D7BCDD}" type="pres">
      <dgm:prSet presAssocID="{290C1755-796D-41A5-8223-7C00602125FF}" presName="connectorText" presStyleLbl="sibTrans2D1" presStyleIdx="0" presStyleCnt="3"/>
      <dgm:spPr/>
    </dgm:pt>
    <dgm:pt modelId="{0F6ABF42-BFBA-40A8-A48F-7F3E4BFA1F3C}" type="pres">
      <dgm:prSet presAssocID="{232E89FF-AA26-4A28-8A17-3CC09526D4C6}" presName="node" presStyleLbl="node1" presStyleIdx="0" presStyleCnt="3">
        <dgm:presLayoutVars>
          <dgm:bulletEnabled val="1"/>
        </dgm:presLayoutVars>
      </dgm:prSet>
      <dgm:spPr/>
    </dgm:pt>
    <dgm:pt modelId="{6F2B76DC-CD77-4ADD-8320-32918C4871B0}" type="pres">
      <dgm:prSet presAssocID="{82CCDFEA-9F75-4DFF-93EC-64AABA2E0D79}" presName="parTrans" presStyleLbl="sibTrans2D1" presStyleIdx="1" presStyleCnt="3"/>
      <dgm:spPr/>
    </dgm:pt>
    <dgm:pt modelId="{D9C2F387-A6C9-4B36-B28F-5CCBA868DADD}" type="pres">
      <dgm:prSet presAssocID="{82CCDFEA-9F75-4DFF-93EC-64AABA2E0D79}" presName="connectorText" presStyleLbl="sibTrans2D1" presStyleIdx="1" presStyleCnt="3"/>
      <dgm:spPr/>
    </dgm:pt>
    <dgm:pt modelId="{EC7C9821-ECEB-4BDF-9679-73CAB27F9D88}" type="pres">
      <dgm:prSet presAssocID="{9ED587AF-DA56-4325-86A9-2926DED5D1AD}" presName="node" presStyleLbl="node1" presStyleIdx="1" presStyleCnt="3">
        <dgm:presLayoutVars>
          <dgm:bulletEnabled val="1"/>
        </dgm:presLayoutVars>
      </dgm:prSet>
      <dgm:spPr/>
    </dgm:pt>
    <dgm:pt modelId="{E6BA534C-1CAD-4B1E-8C93-2447E70BCAE1}" type="pres">
      <dgm:prSet presAssocID="{B5BFB483-3821-487F-B0D4-496AFB2B7841}" presName="parTrans" presStyleLbl="sibTrans2D1" presStyleIdx="2" presStyleCnt="3"/>
      <dgm:spPr/>
    </dgm:pt>
    <dgm:pt modelId="{C5C2FD97-799D-48E1-BDB6-0488637F4F1B}" type="pres">
      <dgm:prSet presAssocID="{B5BFB483-3821-487F-B0D4-496AFB2B7841}" presName="connectorText" presStyleLbl="sibTrans2D1" presStyleIdx="2" presStyleCnt="3"/>
      <dgm:spPr/>
    </dgm:pt>
    <dgm:pt modelId="{19890C3F-E9FD-466B-8B28-AC8A9FC7274E}" type="pres">
      <dgm:prSet presAssocID="{7DE4C8E4-A618-41D1-B59E-1488780DA3DE}" presName="node" presStyleLbl="node1" presStyleIdx="2" presStyleCnt="3">
        <dgm:presLayoutVars>
          <dgm:bulletEnabled val="1"/>
        </dgm:presLayoutVars>
      </dgm:prSet>
      <dgm:spPr/>
    </dgm:pt>
  </dgm:ptLst>
  <dgm:cxnLst>
    <dgm:cxn modelId="{B3D3D100-7ECD-4883-9B56-E4F533F484F2}" type="presOf" srcId="{B5BFB483-3821-487F-B0D4-496AFB2B7841}" destId="{C5C2FD97-799D-48E1-BDB6-0488637F4F1B}" srcOrd="1" destOrd="0" presId="urn:microsoft.com/office/officeart/2005/8/layout/radial5"/>
    <dgm:cxn modelId="{C90F931F-D4BF-454A-82BB-DD1BD575360B}" type="presOf" srcId="{35D61F1C-57D0-49F6-9436-3D9089AD73BF}" destId="{0F7AA9B0-DBFD-43F0-A87D-55698253DFB0}" srcOrd="0" destOrd="0" presId="urn:microsoft.com/office/officeart/2005/8/layout/radial5"/>
    <dgm:cxn modelId="{8D0B8230-6964-469F-B0ED-31F5D2F18E59}" srcId="{35D61F1C-57D0-49F6-9436-3D9089AD73BF}" destId="{9ED587AF-DA56-4325-86A9-2926DED5D1AD}" srcOrd="1" destOrd="0" parTransId="{82CCDFEA-9F75-4DFF-93EC-64AABA2E0D79}" sibTransId="{72D3335C-68BC-44EE-8B25-768ED0425CD2}"/>
    <dgm:cxn modelId="{453C4863-B23A-426F-9A2E-6B17DCE2F30E}" type="presOf" srcId="{D7F2BFE1-322B-4D06-9D80-33F5DF8E9131}" destId="{2A44A3CF-C793-440E-87BE-45546500DFE3}" srcOrd="0" destOrd="0" presId="urn:microsoft.com/office/officeart/2005/8/layout/radial5"/>
    <dgm:cxn modelId="{3CBD0E48-1FD1-4DD3-B141-91922CA0D7E7}" srcId="{35D61F1C-57D0-49F6-9436-3D9089AD73BF}" destId="{7DE4C8E4-A618-41D1-B59E-1488780DA3DE}" srcOrd="2" destOrd="0" parTransId="{B5BFB483-3821-487F-B0D4-496AFB2B7841}" sibTransId="{4B3D8295-4CD5-4163-A803-A7BDAD25959B}"/>
    <dgm:cxn modelId="{2E27D968-5812-4E9D-BE2E-BBE9E05C1AC6}" srcId="{35D61F1C-57D0-49F6-9436-3D9089AD73BF}" destId="{232E89FF-AA26-4A28-8A17-3CC09526D4C6}" srcOrd="0" destOrd="0" parTransId="{290C1755-796D-41A5-8223-7C00602125FF}" sibTransId="{48E2733D-602D-4041-B02A-2BD09191E6D6}"/>
    <dgm:cxn modelId="{91029D54-BAAE-471B-9858-DCF6FCE84131}" type="presOf" srcId="{290C1755-796D-41A5-8223-7C00602125FF}" destId="{7EEABBBC-224F-43C6-86C6-F236C0D7BCDD}" srcOrd="1" destOrd="0" presId="urn:microsoft.com/office/officeart/2005/8/layout/radial5"/>
    <dgm:cxn modelId="{F4F40379-2F2E-4774-AAF7-E79DC7C3C18A}" type="presOf" srcId="{232E89FF-AA26-4A28-8A17-3CC09526D4C6}" destId="{0F6ABF42-BFBA-40A8-A48F-7F3E4BFA1F3C}" srcOrd="0" destOrd="0" presId="urn:microsoft.com/office/officeart/2005/8/layout/radial5"/>
    <dgm:cxn modelId="{0E3DCD7C-31B9-4C32-95A0-93CBF4B183C0}" type="presOf" srcId="{7DE4C8E4-A618-41D1-B59E-1488780DA3DE}" destId="{19890C3F-E9FD-466B-8B28-AC8A9FC7274E}" srcOrd="0" destOrd="0" presId="urn:microsoft.com/office/officeart/2005/8/layout/radial5"/>
    <dgm:cxn modelId="{906C7A90-FA4E-4B11-9A65-3D8B629D5EC9}" type="presOf" srcId="{82CCDFEA-9F75-4DFF-93EC-64AABA2E0D79}" destId="{6F2B76DC-CD77-4ADD-8320-32918C4871B0}" srcOrd="0" destOrd="0" presId="urn:microsoft.com/office/officeart/2005/8/layout/radial5"/>
    <dgm:cxn modelId="{954E53CB-3B45-45DA-B6E5-26DF1BFFD3E6}" type="presOf" srcId="{9ED587AF-DA56-4325-86A9-2926DED5D1AD}" destId="{EC7C9821-ECEB-4BDF-9679-73CAB27F9D88}" srcOrd="0" destOrd="0" presId="urn:microsoft.com/office/officeart/2005/8/layout/radial5"/>
    <dgm:cxn modelId="{DE4ADCD1-3D3B-4278-9C22-AFA7E4ED27FC}" srcId="{D7F2BFE1-322B-4D06-9D80-33F5DF8E9131}" destId="{35D61F1C-57D0-49F6-9436-3D9089AD73BF}" srcOrd="0" destOrd="0" parTransId="{270458E5-610B-4208-89E9-B695688A543D}" sibTransId="{9CA2EE58-791E-46DA-9384-5F31E62122E0}"/>
    <dgm:cxn modelId="{FBF255DB-009C-43CA-A6FA-684C4939CDD8}" type="presOf" srcId="{82CCDFEA-9F75-4DFF-93EC-64AABA2E0D79}" destId="{D9C2F387-A6C9-4B36-B28F-5CCBA868DADD}" srcOrd="1" destOrd="0" presId="urn:microsoft.com/office/officeart/2005/8/layout/radial5"/>
    <dgm:cxn modelId="{985532E2-6EC6-4503-AB1E-887B39B09F7B}" type="presOf" srcId="{B5BFB483-3821-487F-B0D4-496AFB2B7841}" destId="{E6BA534C-1CAD-4B1E-8C93-2447E70BCAE1}" srcOrd="0" destOrd="0" presId="urn:microsoft.com/office/officeart/2005/8/layout/radial5"/>
    <dgm:cxn modelId="{28FA85F9-595E-4927-A846-2329ED1F38CA}" type="presOf" srcId="{290C1755-796D-41A5-8223-7C00602125FF}" destId="{7111A398-21BD-405B-8172-7001AC5E0422}" srcOrd="0" destOrd="0" presId="urn:microsoft.com/office/officeart/2005/8/layout/radial5"/>
    <dgm:cxn modelId="{97D5AF97-5C45-418C-BA25-3231E9542AD9}" type="presParOf" srcId="{2A44A3CF-C793-440E-87BE-45546500DFE3}" destId="{0F7AA9B0-DBFD-43F0-A87D-55698253DFB0}" srcOrd="0" destOrd="0" presId="urn:microsoft.com/office/officeart/2005/8/layout/radial5"/>
    <dgm:cxn modelId="{08B8CFC7-7811-4F13-9D21-9BCA0CC5CB9B}" type="presParOf" srcId="{2A44A3CF-C793-440E-87BE-45546500DFE3}" destId="{7111A398-21BD-405B-8172-7001AC5E0422}" srcOrd="1" destOrd="0" presId="urn:microsoft.com/office/officeart/2005/8/layout/radial5"/>
    <dgm:cxn modelId="{6B6B3501-4456-4A10-9139-096A3D251457}" type="presParOf" srcId="{7111A398-21BD-405B-8172-7001AC5E0422}" destId="{7EEABBBC-224F-43C6-86C6-F236C0D7BCDD}" srcOrd="0" destOrd="0" presId="urn:microsoft.com/office/officeart/2005/8/layout/radial5"/>
    <dgm:cxn modelId="{97821711-3A4C-439D-A1F2-3DFCF599912D}" type="presParOf" srcId="{2A44A3CF-C793-440E-87BE-45546500DFE3}" destId="{0F6ABF42-BFBA-40A8-A48F-7F3E4BFA1F3C}" srcOrd="2" destOrd="0" presId="urn:microsoft.com/office/officeart/2005/8/layout/radial5"/>
    <dgm:cxn modelId="{C7533174-B3A9-4F31-964E-6477FBE3CDDF}" type="presParOf" srcId="{2A44A3CF-C793-440E-87BE-45546500DFE3}" destId="{6F2B76DC-CD77-4ADD-8320-32918C4871B0}" srcOrd="3" destOrd="0" presId="urn:microsoft.com/office/officeart/2005/8/layout/radial5"/>
    <dgm:cxn modelId="{6EFF202D-B88A-499A-95FF-43719478E3D2}" type="presParOf" srcId="{6F2B76DC-CD77-4ADD-8320-32918C4871B0}" destId="{D9C2F387-A6C9-4B36-B28F-5CCBA868DADD}" srcOrd="0" destOrd="0" presId="urn:microsoft.com/office/officeart/2005/8/layout/radial5"/>
    <dgm:cxn modelId="{D1D8B65F-6BEF-4503-88A6-239B1877786A}" type="presParOf" srcId="{2A44A3CF-C793-440E-87BE-45546500DFE3}" destId="{EC7C9821-ECEB-4BDF-9679-73CAB27F9D88}" srcOrd="4" destOrd="0" presId="urn:microsoft.com/office/officeart/2005/8/layout/radial5"/>
    <dgm:cxn modelId="{C7A6F583-2478-49F1-B6ED-31F5282C430A}" type="presParOf" srcId="{2A44A3CF-C793-440E-87BE-45546500DFE3}" destId="{E6BA534C-1CAD-4B1E-8C93-2447E70BCAE1}" srcOrd="5" destOrd="0" presId="urn:microsoft.com/office/officeart/2005/8/layout/radial5"/>
    <dgm:cxn modelId="{C9B02252-5E65-4CAF-AB9D-C9A2297C1214}" type="presParOf" srcId="{E6BA534C-1CAD-4B1E-8C93-2447E70BCAE1}" destId="{C5C2FD97-799D-48E1-BDB6-0488637F4F1B}" srcOrd="0" destOrd="0" presId="urn:microsoft.com/office/officeart/2005/8/layout/radial5"/>
    <dgm:cxn modelId="{8B3A66A8-5BDE-4101-92C5-49350080966E}" type="presParOf" srcId="{2A44A3CF-C793-440E-87BE-45546500DFE3}" destId="{19890C3F-E9FD-466B-8B28-AC8A9FC7274E}" srcOrd="6" destOrd="0" presId="urn:microsoft.com/office/officeart/2005/8/layout/radial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71AEF9-A915-456B-A7DA-B7FA816D61BA}" type="doc">
      <dgm:prSet loTypeId="urn:microsoft.com/office/officeart/2005/8/layout/chevron1" loCatId="process" qsTypeId="urn:microsoft.com/office/officeart/2005/8/quickstyle/simple1" qsCatId="simple" csTypeId="urn:microsoft.com/office/officeart/2005/8/colors/accent1_3" csCatId="accent1" phldr="1"/>
      <dgm:spPr/>
    </dgm:pt>
    <dgm:pt modelId="{C28E98D6-17D5-47E9-A6FB-CA1B08E9A5AB}">
      <dgm:prSet phldrT="[Κείμενο]"/>
      <dgm:spPr/>
      <dgm:t>
        <a:bodyPr/>
        <a:lstStyle/>
        <a:p>
          <a:r>
            <a:rPr lang="en-US"/>
            <a:t>Plan</a:t>
          </a:r>
        </a:p>
      </dgm:t>
    </dgm:pt>
    <dgm:pt modelId="{9AE75B1E-2A30-48BE-838B-D269217F261D}" type="parTrans" cxnId="{8609CF15-F975-4670-B4BD-86BBE4DF8513}">
      <dgm:prSet/>
      <dgm:spPr/>
      <dgm:t>
        <a:bodyPr/>
        <a:lstStyle/>
        <a:p>
          <a:endParaRPr lang="en-US"/>
        </a:p>
      </dgm:t>
    </dgm:pt>
    <dgm:pt modelId="{A1518D42-8573-492B-8080-E31F51922AA7}" type="sibTrans" cxnId="{8609CF15-F975-4670-B4BD-86BBE4DF8513}">
      <dgm:prSet/>
      <dgm:spPr/>
      <dgm:t>
        <a:bodyPr/>
        <a:lstStyle/>
        <a:p>
          <a:endParaRPr lang="en-US"/>
        </a:p>
      </dgm:t>
    </dgm:pt>
    <dgm:pt modelId="{466FE07B-6DBF-4216-B6D0-D35A4BB86826}">
      <dgm:prSet phldrT="[Κείμενο]"/>
      <dgm:spPr/>
      <dgm:t>
        <a:bodyPr/>
        <a:lstStyle/>
        <a:p>
          <a:r>
            <a:rPr lang="en-US"/>
            <a:t>Execute</a:t>
          </a:r>
        </a:p>
      </dgm:t>
    </dgm:pt>
    <dgm:pt modelId="{BF3B9B79-4337-4AF8-AE78-5F34F3E69BB8}" type="parTrans" cxnId="{C63458A7-F1FD-4660-A6D8-BB7FF811A12C}">
      <dgm:prSet/>
      <dgm:spPr/>
      <dgm:t>
        <a:bodyPr/>
        <a:lstStyle/>
        <a:p>
          <a:endParaRPr lang="en-US"/>
        </a:p>
      </dgm:t>
    </dgm:pt>
    <dgm:pt modelId="{F8549374-8492-4DC3-8C8E-89D6E934391E}" type="sibTrans" cxnId="{C63458A7-F1FD-4660-A6D8-BB7FF811A12C}">
      <dgm:prSet/>
      <dgm:spPr/>
      <dgm:t>
        <a:bodyPr/>
        <a:lstStyle/>
        <a:p>
          <a:endParaRPr lang="en-US"/>
        </a:p>
      </dgm:t>
    </dgm:pt>
    <dgm:pt modelId="{1D3F283E-29AD-4645-ACE8-D69A5CC14EA8}">
      <dgm:prSet phldrT="[Κείμενο]"/>
      <dgm:spPr/>
      <dgm:t>
        <a:bodyPr/>
        <a:lstStyle/>
        <a:p>
          <a:r>
            <a:rPr lang="en-US"/>
            <a:t>Deliver</a:t>
          </a:r>
        </a:p>
      </dgm:t>
    </dgm:pt>
    <dgm:pt modelId="{9D48D702-4BB0-41C5-91F8-E0D2164B8FC1}" type="parTrans" cxnId="{CACD84CA-0E45-479E-83EB-0A5AD6A0A9DD}">
      <dgm:prSet/>
      <dgm:spPr/>
      <dgm:t>
        <a:bodyPr/>
        <a:lstStyle/>
        <a:p>
          <a:endParaRPr lang="en-US"/>
        </a:p>
      </dgm:t>
    </dgm:pt>
    <dgm:pt modelId="{25E26596-4DE1-4DC5-938E-86DE29708F66}" type="sibTrans" cxnId="{CACD84CA-0E45-479E-83EB-0A5AD6A0A9DD}">
      <dgm:prSet/>
      <dgm:spPr/>
      <dgm:t>
        <a:bodyPr/>
        <a:lstStyle/>
        <a:p>
          <a:endParaRPr lang="en-US"/>
        </a:p>
      </dgm:t>
    </dgm:pt>
    <dgm:pt modelId="{7332C94D-A042-43CA-A232-5C284810F264}">
      <dgm:prSet phldrT="[Κείμενο]"/>
      <dgm:spPr/>
      <dgm:t>
        <a:bodyPr/>
        <a:lstStyle/>
        <a:p>
          <a:r>
            <a:rPr lang="en-US"/>
            <a:t>Modal Selection</a:t>
          </a:r>
        </a:p>
      </dgm:t>
    </dgm:pt>
    <dgm:pt modelId="{74FDF162-8402-4162-B105-9AA6FC0CA5AE}" type="parTrans" cxnId="{BD51D427-5A4B-40FF-9DB3-070AAD31B368}">
      <dgm:prSet/>
      <dgm:spPr/>
      <dgm:t>
        <a:bodyPr/>
        <a:lstStyle/>
        <a:p>
          <a:endParaRPr lang="en-US"/>
        </a:p>
      </dgm:t>
    </dgm:pt>
    <dgm:pt modelId="{43008F28-3F2E-4246-9BE7-404249B13C11}" type="sibTrans" cxnId="{BD51D427-5A4B-40FF-9DB3-070AAD31B368}">
      <dgm:prSet/>
      <dgm:spPr/>
      <dgm:t>
        <a:bodyPr/>
        <a:lstStyle/>
        <a:p>
          <a:endParaRPr lang="en-US"/>
        </a:p>
      </dgm:t>
    </dgm:pt>
    <dgm:pt modelId="{A9BE3301-3632-46F4-813A-93ECEE30EAAB}">
      <dgm:prSet phldrT="[Κείμενο]"/>
      <dgm:spPr/>
      <dgm:t>
        <a:bodyPr/>
        <a:lstStyle/>
        <a:p>
          <a:r>
            <a:rPr lang="en-US"/>
            <a:t>Transport Chain planning</a:t>
          </a:r>
        </a:p>
      </dgm:t>
    </dgm:pt>
    <dgm:pt modelId="{E31839E1-247E-4F20-8AE3-FFEF0BDF1A01}" type="parTrans" cxnId="{9F36E133-F59F-4654-944B-86CF82CD7611}">
      <dgm:prSet/>
      <dgm:spPr/>
      <dgm:t>
        <a:bodyPr/>
        <a:lstStyle/>
        <a:p>
          <a:endParaRPr lang="en-US"/>
        </a:p>
      </dgm:t>
    </dgm:pt>
    <dgm:pt modelId="{72A7EEDF-3528-47C2-9249-7EC413FC9E00}" type="sibTrans" cxnId="{9F36E133-F59F-4654-944B-86CF82CD7611}">
      <dgm:prSet/>
      <dgm:spPr/>
      <dgm:t>
        <a:bodyPr/>
        <a:lstStyle/>
        <a:p>
          <a:endParaRPr lang="en-US"/>
        </a:p>
      </dgm:t>
    </dgm:pt>
    <dgm:pt modelId="{DD051E42-ACFE-4D87-80DD-07B5C2879DF9}">
      <dgm:prSet phldrT="[Κείμενο]"/>
      <dgm:spPr/>
      <dgm:t>
        <a:bodyPr/>
        <a:lstStyle/>
        <a:p>
          <a:r>
            <a:rPr lang="en-US"/>
            <a:t>Transport Execution Plan</a:t>
          </a:r>
        </a:p>
      </dgm:t>
    </dgm:pt>
    <dgm:pt modelId="{39D8D7DD-A77A-4D86-A6D3-892E47AAA2F5}" type="parTrans" cxnId="{E2D42FA6-4EDC-4B94-B64C-C51CF33E0CB4}">
      <dgm:prSet/>
      <dgm:spPr/>
      <dgm:t>
        <a:bodyPr/>
        <a:lstStyle/>
        <a:p>
          <a:endParaRPr lang="en-US"/>
        </a:p>
      </dgm:t>
    </dgm:pt>
    <dgm:pt modelId="{829F93C2-7A2B-4327-9AF7-4F868C78F489}" type="sibTrans" cxnId="{E2D42FA6-4EDC-4B94-B64C-C51CF33E0CB4}">
      <dgm:prSet/>
      <dgm:spPr/>
      <dgm:t>
        <a:bodyPr/>
        <a:lstStyle/>
        <a:p>
          <a:endParaRPr lang="en-US"/>
        </a:p>
      </dgm:t>
    </dgm:pt>
    <dgm:pt modelId="{27179CD5-574C-491D-B4DD-ECBB8106E159}">
      <dgm:prSet phldrT="[Κείμενο]"/>
      <dgm:spPr/>
      <dgm:t>
        <a:bodyPr/>
        <a:lstStyle/>
        <a:p>
          <a:r>
            <a:rPr lang="en-US"/>
            <a:t>Monitoring</a:t>
          </a:r>
        </a:p>
      </dgm:t>
    </dgm:pt>
    <dgm:pt modelId="{4114E68F-F618-47FA-B268-53628F31A11C}" type="parTrans" cxnId="{F37EC2CF-3BD1-41AC-9DB3-FEE5B92A6D39}">
      <dgm:prSet/>
      <dgm:spPr/>
      <dgm:t>
        <a:bodyPr/>
        <a:lstStyle/>
        <a:p>
          <a:endParaRPr lang="en-US"/>
        </a:p>
      </dgm:t>
    </dgm:pt>
    <dgm:pt modelId="{265C17FA-C490-43B5-B0D6-FF7E557FFAFD}" type="sibTrans" cxnId="{F37EC2CF-3BD1-41AC-9DB3-FEE5B92A6D39}">
      <dgm:prSet/>
      <dgm:spPr/>
      <dgm:t>
        <a:bodyPr/>
        <a:lstStyle/>
        <a:p>
          <a:endParaRPr lang="en-US"/>
        </a:p>
      </dgm:t>
    </dgm:pt>
    <dgm:pt modelId="{087DFF43-4A8E-43FC-88E0-DD334AFAC8DD}">
      <dgm:prSet phldrT="[Κείμενο]"/>
      <dgm:spPr/>
      <dgm:t>
        <a:bodyPr/>
        <a:lstStyle/>
        <a:p>
          <a:r>
            <a:rPr lang="en-US"/>
            <a:t>Deviation Management </a:t>
          </a:r>
        </a:p>
      </dgm:t>
    </dgm:pt>
    <dgm:pt modelId="{106628DF-A76D-4A58-ABF9-573C8FA41DB9}" type="parTrans" cxnId="{A2D4C9EB-51B3-413D-B98D-578B7F326FD2}">
      <dgm:prSet/>
      <dgm:spPr/>
      <dgm:t>
        <a:bodyPr/>
        <a:lstStyle/>
        <a:p>
          <a:endParaRPr lang="en-US"/>
        </a:p>
      </dgm:t>
    </dgm:pt>
    <dgm:pt modelId="{229ED0D1-6C0F-4746-8803-43E337F477E5}" type="sibTrans" cxnId="{A2D4C9EB-51B3-413D-B98D-578B7F326FD2}">
      <dgm:prSet/>
      <dgm:spPr/>
      <dgm:t>
        <a:bodyPr/>
        <a:lstStyle/>
        <a:p>
          <a:endParaRPr lang="en-US"/>
        </a:p>
      </dgm:t>
    </dgm:pt>
    <dgm:pt modelId="{06930EA7-50BB-443B-B727-2B2AF2B93888}">
      <dgm:prSet phldrT="[Κείμενο]"/>
      <dgm:spPr/>
      <dgm:t>
        <a:bodyPr/>
        <a:lstStyle/>
        <a:p>
          <a:r>
            <a:rPr lang="en-US"/>
            <a:t>Proof of delivery</a:t>
          </a:r>
        </a:p>
      </dgm:t>
    </dgm:pt>
    <dgm:pt modelId="{FCC40364-99B4-4FE5-9035-862155F39056}" type="parTrans" cxnId="{2501E656-8974-4786-B073-14DB8BB52570}">
      <dgm:prSet/>
      <dgm:spPr/>
      <dgm:t>
        <a:bodyPr/>
        <a:lstStyle/>
        <a:p>
          <a:endParaRPr lang="en-US"/>
        </a:p>
      </dgm:t>
    </dgm:pt>
    <dgm:pt modelId="{7BC44539-8555-4B77-9D61-245484C5C626}" type="sibTrans" cxnId="{2501E656-8974-4786-B073-14DB8BB52570}">
      <dgm:prSet/>
      <dgm:spPr/>
      <dgm:t>
        <a:bodyPr/>
        <a:lstStyle/>
        <a:p>
          <a:endParaRPr lang="en-US"/>
        </a:p>
      </dgm:t>
    </dgm:pt>
    <dgm:pt modelId="{4820F22C-8CEB-451D-9530-7099AFFD5D82}">
      <dgm:prSet phldrT="[Κείμενο]"/>
      <dgm:spPr/>
      <dgm:t>
        <a:bodyPr/>
        <a:lstStyle/>
        <a:p>
          <a:r>
            <a:rPr lang="en-US"/>
            <a:t>Invoicing</a:t>
          </a:r>
        </a:p>
      </dgm:t>
    </dgm:pt>
    <dgm:pt modelId="{18BB2BA1-1A34-4D32-8BA1-976CC93B09DE}" type="parTrans" cxnId="{3B1FF2BE-4562-47B0-B5B5-36E32376895E}">
      <dgm:prSet/>
      <dgm:spPr/>
      <dgm:t>
        <a:bodyPr/>
        <a:lstStyle/>
        <a:p>
          <a:endParaRPr lang="en-US"/>
        </a:p>
      </dgm:t>
    </dgm:pt>
    <dgm:pt modelId="{5FB00DDF-B1EF-49DB-A8C7-E9C7FA227317}" type="sibTrans" cxnId="{3B1FF2BE-4562-47B0-B5B5-36E32376895E}">
      <dgm:prSet/>
      <dgm:spPr/>
      <dgm:t>
        <a:bodyPr/>
        <a:lstStyle/>
        <a:p>
          <a:endParaRPr lang="en-US"/>
        </a:p>
      </dgm:t>
    </dgm:pt>
    <dgm:pt modelId="{C3DC2F6E-BF1C-4843-BB71-34AE7BCDDBD4}">
      <dgm:prSet phldrT="[Κείμενο]"/>
      <dgm:spPr/>
      <dgm:t>
        <a:bodyPr/>
        <a:lstStyle/>
        <a:p>
          <a:r>
            <a:rPr lang="en-US"/>
            <a:t>Claims / Exceptions</a:t>
          </a:r>
        </a:p>
      </dgm:t>
    </dgm:pt>
    <dgm:pt modelId="{02F889DF-FF1B-4E2C-8491-1E3490D41533}" type="parTrans" cxnId="{2A5FAC13-20FE-494A-A3FA-9E704FFA43AE}">
      <dgm:prSet/>
      <dgm:spPr/>
      <dgm:t>
        <a:bodyPr/>
        <a:lstStyle/>
        <a:p>
          <a:endParaRPr lang="en-US"/>
        </a:p>
      </dgm:t>
    </dgm:pt>
    <dgm:pt modelId="{2A376F1E-1F33-45E0-BDA3-CC6A7A29A58B}" type="sibTrans" cxnId="{2A5FAC13-20FE-494A-A3FA-9E704FFA43AE}">
      <dgm:prSet/>
      <dgm:spPr/>
      <dgm:t>
        <a:bodyPr/>
        <a:lstStyle/>
        <a:p>
          <a:endParaRPr lang="en-US"/>
        </a:p>
      </dgm:t>
    </dgm:pt>
    <dgm:pt modelId="{6BB74447-DC52-423E-A1A2-B3F56AD62F65}">
      <dgm:prSet phldrT="[Κείμενο]"/>
      <dgm:spPr/>
      <dgm:t>
        <a:bodyPr/>
        <a:lstStyle/>
        <a:p>
          <a:endParaRPr lang="en-US"/>
        </a:p>
      </dgm:t>
    </dgm:pt>
    <dgm:pt modelId="{3EEF350F-3A64-41DD-A389-E28605189B48}" type="parTrans" cxnId="{77555CBA-D83E-455D-AD9E-E7291946E0DC}">
      <dgm:prSet/>
      <dgm:spPr/>
      <dgm:t>
        <a:bodyPr/>
        <a:lstStyle/>
        <a:p>
          <a:endParaRPr lang="en-US"/>
        </a:p>
      </dgm:t>
    </dgm:pt>
    <dgm:pt modelId="{F5E209CA-08F2-4D18-8D4B-8A805ECD6016}" type="sibTrans" cxnId="{77555CBA-D83E-455D-AD9E-E7291946E0DC}">
      <dgm:prSet/>
      <dgm:spPr/>
      <dgm:t>
        <a:bodyPr/>
        <a:lstStyle/>
        <a:p>
          <a:endParaRPr lang="en-US"/>
        </a:p>
      </dgm:t>
    </dgm:pt>
    <dgm:pt modelId="{D04DA674-4E8A-47E3-8860-A8F679BBD4CF}" type="pres">
      <dgm:prSet presAssocID="{0471AEF9-A915-456B-A7DA-B7FA816D61BA}" presName="Name0" presStyleCnt="0">
        <dgm:presLayoutVars>
          <dgm:dir/>
          <dgm:animLvl val="lvl"/>
          <dgm:resizeHandles val="exact"/>
        </dgm:presLayoutVars>
      </dgm:prSet>
      <dgm:spPr/>
    </dgm:pt>
    <dgm:pt modelId="{CC5F737F-2CFA-4B94-A873-7B07207C568E}" type="pres">
      <dgm:prSet presAssocID="{C28E98D6-17D5-47E9-A6FB-CA1B08E9A5AB}" presName="composite" presStyleCnt="0"/>
      <dgm:spPr/>
    </dgm:pt>
    <dgm:pt modelId="{5D0D5D7E-E5BF-474F-A888-800EFE9CB5F8}" type="pres">
      <dgm:prSet presAssocID="{C28E98D6-17D5-47E9-A6FB-CA1B08E9A5AB}" presName="parTx" presStyleLbl="node1" presStyleIdx="0" presStyleCnt="3">
        <dgm:presLayoutVars>
          <dgm:chMax val="0"/>
          <dgm:chPref val="0"/>
          <dgm:bulletEnabled val="1"/>
        </dgm:presLayoutVars>
      </dgm:prSet>
      <dgm:spPr/>
    </dgm:pt>
    <dgm:pt modelId="{DEB9C3AF-6E8B-4E35-B082-0212D3EBBBBB}" type="pres">
      <dgm:prSet presAssocID="{C28E98D6-17D5-47E9-A6FB-CA1B08E9A5AB}" presName="desTx" presStyleLbl="revTx" presStyleIdx="0" presStyleCnt="3">
        <dgm:presLayoutVars>
          <dgm:bulletEnabled val="1"/>
        </dgm:presLayoutVars>
      </dgm:prSet>
      <dgm:spPr/>
    </dgm:pt>
    <dgm:pt modelId="{C57A25A0-E14B-4F8D-8FD7-C2C38330B0AF}" type="pres">
      <dgm:prSet presAssocID="{A1518D42-8573-492B-8080-E31F51922AA7}" presName="space" presStyleCnt="0"/>
      <dgm:spPr/>
    </dgm:pt>
    <dgm:pt modelId="{B6DFA299-7D42-4D74-BF7A-116DBD8D3E3D}" type="pres">
      <dgm:prSet presAssocID="{466FE07B-6DBF-4216-B6D0-D35A4BB86826}" presName="composite" presStyleCnt="0"/>
      <dgm:spPr/>
    </dgm:pt>
    <dgm:pt modelId="{49A45357-A672-4596-9424-4D632F0D387D}" type="pres">
      <dgm:prSet presAssocID="{466FE07B-6DBF-4216-B6D0-D35A4BB86826}" presName="parTx" presStyleLbl="node1" presStyleIdx="1" presStyleCnt="3">
        <dgm:presLayoutVars>
          <dgm:chMax val="0"/>
          <dgm:chPref val="0"/>
          <dgm:bulletEnabled val="1"/>
        </dgm:presLayoutVars>
      </dgm:prSet>
      <dgm:spPr/>
    </dgm:pt>
    <dgm:pt modelId="{D3306034-C1C0-4B77-8738-439532E4118E}" type="pres">
      <dgm:prSet presAssocID="{466FE07B-6DBF-4216-B6D0-D35A4BB86826}" presName="desTx" presStyleLbl="revTx" presStyleIdx="1" presStyleCnt="3">
        <dgm:presLayoutVars>
          <dgm:bulletEnabled val="1"/>
        </dgm:presLayoutVars>
      </dgm:prSet>
      <dgm:spPr/>
    </dgm:pt>
    <dgm:pt modelId="{2E2E41DE-006B-49D1-966F-869075F1A1EA}" type="pres">
      <dgm:prSet presAssocID="{F8549374-8492-4DC3-8C8E-89D6E934391E}" presName="space" presStyleCnt="0"/>
      <dgm:spPr/>
    </dgm:pt>
    <dgm:pt modelId="{9C2E0F36-09AC-49F9-AB22-57390C5F1D68}" type="pres">
      <dgm:prSet presAssocID="{1D3F283E-29AD-4645-ACE8-D69A5CC14EA8}" presName="composite" presStyleCnt="0"/>
      <dgm:spPr/>
    </dgm:pt>
    <dgm:pt modelId="{762BAB63-C26E-4F5F-9DCB-F85941708ABF}" type="pres">
      <dgm:prSet presAssocID="{1D3F283E-29AD-4645-ACE8-D69A5CC14EA8}" presName="parTx" presStyleLbl="node1" presStyleIdx="2" presStyleCnt="3">
        <dgm:presLayoutVars>
          <dgm:chMax val="0"/>
          <dgm:chPref val="0"/>
          <dgm:bulletEnabled val="1"/>
        </dgm:presLayoutVars>
      </dgm:prSet>
      <dgm:spPr/>
    </dgm:pt>
    <dgm:pt modelId="{F589B500-3376-41B6-914F-17CE3833AB2C}" type="pres">
      <dgm:prSet presAssocID="{1D3F283E-29AD-4645-ACE8-D69A5CC14EA8}" presName="desTx" presStyleLbl="revTx" presStyleIdx="2" presStyleCnt="3">
        <dgm:presLayoutVars>
          <dgm:bulletEnabled val="1"/>
        </dgm:presLayoutVars>
      </dgm:prSet>
      <dgm:spPr/>
    </dgm:pt>
  </dgm:ptLst>
  <dgm:cxnLst>
    <dgm:cxn modelId="{AE576904-8632-4BB3-97D9-5FE2D922F73C}" type="presOf" srcId="{6BB74447-DC52-423E-A1A2-B3F56AD62F65}" destId="{F589B500-3376-41B6-914F-17CE3833AB2C}" srcOrd="0" destOrd="3" presId="urn:microsoft.com/office/officeart/2005/8/layout/chevron1"/>
    <dgm:cxn modelId="{2A5FAC13-20FE-494A-A3FA-9E704FFA43AE}" srcId="{1D3F283E-29AD-4645-ACE8-D69A5CC14EA8}" destId="{C3DC2F6E-BF1C-4843-BB71-34AE7BCDDBD4}" srcOrd="2" destOrd="0" parTransId="{02F889DF-FF1B-4E2C-8491-1E3490D41533}" sibTransId="{2A376F1E-1F33-45E0-BDA3-CC6A7A29A58B}"/>
    <dgm:cxn modelId="{8609CF15-F975-4670-B4BD-86BBE4DF8513}" srcId="{0471AEF9-A915-456B-A7DA-B7FA816D61BA}" destId="{C28E98D6-17D5-47E9-A6FB-CA1B08E9A5AB}" srcOrd="0" destOrd="0" parTransId="{9AE75B1E-2A30-48BE-838B-D269217F261D}" sibTransId="{A1518D42-8573-492B-8080-E31F51922AA7}"/>
    <dgm:cxn modelId="{9D08291A-2620-42A0-BED9-7B00C5055F45}" type="presOf" srcId="{0471AEF9-A915-456B-A7DA-B7FA816D61BA}" destId="{D04DA674-4E8A-47E3-8860-A8F679BBD4CF}" srcOrd="0" destOrd="0" presId="urn:microsoft.com/office/officeart/2005/8/layout/chevron1"/>
    <dgm:cxn modelId="{8CF12C25-D7C1-4D28-95FA-6C7E702C2223}" type="presOf" srcId="{1D3F283E-29AD-4645-ACE8-D69A5CC14EA8}" destId="{762BAB63-C26E-4F5F-9DCB-F85941708ABF}" srcOrd="0" destOrd="0" presId="urn:microsoft.com/office/officeart/2005/8/layout/chevron1"/>
    <dgm:cxn modelId="{BD51D427-5A4B-40FF-9DB3-070AAD31B368}" srcId="{C28E98D6-17D5-47E9-A6FB-CA1B08E9A5AB}" destId="{7332C94D-A042-43CA-A232-5C284810F264}" srcOrd="0" destOrd="0" parTransId="{74FDF162-8402-4162-B105-9AA6FC0CA5AE}" sibTransId="{43008F28-3F2E-4246-9BE7-404249B13C11}"/>
    <dgm:cxn modelId="{C294452F-B612-4181-88FB-A9D26173747C}" type="presOf" srcId="{27179CD5-574C-491D-B4DD-ECBB8106E159}" destId="{D3306034-C1C0-4B77-8738-439532E4118E}" srcOrd="0" destOrd="1" presId="urn:microsoft.com/office/officeart/2005/8/layout/chevron1"/>
    <dgm:cxn modelId="{9F36E133-F59F-4654-944B-86CF82CD7611}" srcId="{C28E98D6-17D5-47E9-A6FB-CA1B08E9A5AB}" destId="{A9BE3301-3632-46F4-813A-93ECEE30EAAB}" srcOrd="1" destOrd="0" parTransId="{E31839E1-247E-4F20-8AE3-FFEF0BDF1A01}" sibTransId="{72A7EEDF-3528-47C2-9249-7EC413FC9E00}"/>
    <dgm:cxn modelId="{45E6273E-D4CD-454E-AE0F-5244720B6C4F}" type="presOf" srcId="{C3DC2F6E-BF1C-4843-BB71-34AE7BCDDBD4}" destId="{F589B500-3376-41B6-914F-17CE3833AB2C}" srcOrd="0" destOrd="2" presId="urn:microsoft.com/office/officeart/2005/8/layout/chevron1"/>
    <dgm:cxn modelId="{2A7F6A5C-7180-4F4A-9A3E-8EC5F2BA0FA3}" type="presOf" srcId="{4820F22C-8CEB-451D-9530-7099AFFD5D82}" destId="{F589B500-3376-41B6-914F-17CE3833AB2C}" srcOrd="0" destOrd="1" presId="urn:microsoft.com/office/officeart/2005/8/layout/chevron1"/>
    <dgm:cxn modelId="{040F2349-D9EA-4CC3-B63B-B43853641060}" type="presOf" srcId="{06930EA7-50BB-443B-B727-2B2AF2B93888}" destId="{F589B500-3376-41B6-914F-17CE3833AB2C}" srcOrd="0" destOrd="0" presId="urn:microsoft.com/office/officeart/2005/8/layout/chevron1"/>
    <dgm:cxn modelId="{5A780B4E-7DBE-4375-81BC-F983E23418CF}" type="presOf" srcId="{C28E98D6-17D5-47E9-A6FB-CA1B08E9A5AB}" destId="{5D0D5D7E-E5BF-474F-A888-800EFE9CB5F8}" srcOrd="0" destOrd="0" presId="urn:microsoft.com/office/officeart/2005/8/layout/chevron1"/>
    <dgm:cxn modelId="{2501E656-8974-4786-B073-14DB8BB52570}" srcId="{1D3F283E-29AD-4645-ACE8-D69A5CC14EA8}" destId="{06930EA7-50BB-443B-B727-2B2AF2B93888}" srcOrd="0" destOrd="0" parTransId="{FCC40364-99B4-4FE5-9035-862155F39056}" sibTransId="{7BC44539-8555-4B77-9D61-245484C5C626}"/>
    <dgm:cxn modelId="{C657B7A1-0B41-4ECA-9922-A3E2F3419822}" type="presOf" srcId="{A9BE3301-3632-46F4-813A-93ECEE30EAAB}" destId="{DEB9C3AF-6E8B-4E35-B082-0212D3EBBBBB}" srcOrd="0" destOrd="1" presId="urn:microsoft.com/office/officeart/2005/8/layout/chevron1"/>
    <dgm:cxn modelId="{E2D42FA6-4EDC-4B94-B64C-C51CF33E0CB4}" srcId="{466FE07B-6DBF-4216-B6D0-D35A4BB86826}" destId="{DD051E42-ACFE-4D87-80DD-07B5C2879DF9}" srcOrd="0" destOrd="0" parTransId="{39D8D7DD-A77A-4D86-A6D3-892E47AAA2F5}" sibTransId="{829F93C2-7A2B-4327-9AF7-4F868C78F489}"/>
    <dgm:cxn modelId="{C63458A7-F1FD-4660-A6D8-BB7FF811A12C}" srcId="{0471AEF9-A915-456B-A7DA-B7FA816D61BA}" destId="{466FE07B-6DBF-4216-B6D0-D35A4BB86826}" srcOrd="1" destOrd="0" parTransId="{BF3B9B79-4337-4AF8-AE78-5F34F3E69BB8}" sibTransId="{F8549374-8492-4DC3-8C8E-89D6E934391E}"/>
    <dgm:cxn modelId="{CDED3EAD-ECA8-4AA6-8F50-283A877F5213}" type="presOf" srcId="{DD051E42-ACFE-4D87-80DD-07B5C2879DF9}" destId="{D3306034-C1C0-4B77-8738-439532E4118E}" srcOrd="0" destOrd="0" presId="urn:microsoft.com/office/officeart/2005/8/layout/chevron1"/>
    <dgm:cxn modelId="{77555CBA-D83E-455D-AD9E-E7291946E0DC}" srcId="{1D3F283E-29AD-4645-ACE8-D69A5CC14EA8}" destId="{6BB74447-DC52-423E-A1A2-B3F56AD62F65}" srcOrd="3" destOrd="0" parTransId="{3EEF350F-3A64-41DD-A389-E28605189B48}" sibTransId="{F5E209CA-08F2-4D18-8D4B-8A805ECD6016}"/>
    <dgm:cxn modelId="{3B1FF2BE-4562-47B0-B5B5-36E32376895E}" srcId="{1D3F283E-29AD-4645-ACE8-D69A5CC14EA8}" destId="{4820F22C-8CEB-451D-9530-7099AFFD5D82}" srcOrd="1" destOrd="0" parTransId="{18BB2BA1-1A34-4D32-8BA1-976CC93B09DE}" sibTransId="{5FB00DDF-B1EF-49DB-A8C7-E9C7FA227317}"/>
    <dgm:cxn modelId="{F48387C7-E4E4-411B-A9D4-447E630F8ED8}" type="presOf" srcId="{7332C94D-A042-43CA-A232-5C284810F264}" destId="{DEB9C3AF-6E8B-4E35-B082-0212D3EBBBBB}" srcOrd="0" destOrd="0" presId="urn:microsoft.com/office/officeart/2005/8/layout/chevron1"/>
    <dgm:cxn modelId="{CACD84CA-0E45-479E-83EB-0A5AD6A0A9DD}" srcId="{0471AEF9-A915-456B-A7DA-B7FA816D61BA}" destId="{1D3F283E-29AD-4645-ACE8-D69A5CC14EA8}" srcOrd="2" destOrd="0" parTransId="{9D48D702-4BB0-41C5-91F8-E0D2164B8FC1}" sibTransId="{25E26596-4DE1-4DC5-938E-86DE29708F66}"/>
    <dgm:cxn modelId="{F37EC2CF-3BD1-41AC-9DB3-FEE5B92A6D39}" srcId="{466FE07B-6DBF-4216-B6D0-D35A4BB86826}" destId="{27179CD5-574C-491D-B4DD-ECBB8106E159}" srcOrd="1" destOrd="0" parTransId="{4114E68F-F618-47FA-B268-53628F31A11C}" sibTransId="{265C17FA-C490-43B5-B0D6-FF7E557FFAFD}"/>
    <dgm:cxn modelId="{A6115CEB-72C4-4623-941E-2408620DA3CB}" type="presOf" srcId="{466FE07B-6DBF-4216-B6D0-D35A4BB86826}" destId="{49A45357-A672-4596-9424-4D632F0D387D}" srcOrd="0" destOrd="0" presId="urn:microsoft.com/office/officeart/2005/8/layout/chevron1"/>
    <dgm:cxn modelId="{A2D4C9EB-51B3-413D-B98D-578B7F326FD2}" srcId="{466FE07B-6DBF-4216-B6D0-D35A4BB86826}" destId="{087DFF43-4A8E-43FC-88E0-DD334AFAC8DD}" srcOrd="2" destOrd="0" parTransId="{106628DF-A76D-4A58-ABF9-573C8FA41DB9}" sibTransId="{229ED0D1-6C0F-4746-8803-43E337F477E5}"/>
    <dgm:cxn modelId="{E842D2ED-F10A-486C-AC76-B8C670363318}" type="presOf" srcId="{087DFF43-4A8E-43FC-88E0-DD334AFAC8DD}" destId="{D3306034-C1C0-4B77-8738-439532E4118E}" srcOrd="0" destOrd="2" presId="urn:microsoft.com/office/officeart/2005/8/layout/chevron1"/>
    <dgm:cxn modelId="{FC086AF8-C159-41F0-970B-11107A35E1F1}" type="presParOf" srcId="{D04DA674-4E8A-47E3-8860-A8F679BBD4CF}" destId="{CC5F737F-2CFA-4B94-A873-7B07207C568E}" srcOrd="0" destOrd="0" presId="urn:microsoft.com/office/officeart/2005/8/layout/chevron1"/>
    <dgm:cxn modelId="{2BF82FA8-DA6A-4DBE-ABDB-48BD3E8FB2D3}" type="presParOf" srcId="{CC5F737F-2CFA-4B94-A873-7B07207C568E}" destId="{5D0D5D7E-E5BF-474F-A888-800EFE9CB5F8}" srcOrd="0" destOrd="0" presId="urn:microsoft.com/office/officeart/2005/8/layout/chevron1"/>
    <dgm:cxn modelId="{22834E26-F3FD-4CA3-9350-7990B1B34D2C}" type="presParOf" srcId="{CC5F737F-2CFA-4B94-A873-7B07207C568E}" destId="{DEB9C3AF-6E8B-4E35-B082-0212D3EBBBBB}" srcOrd="1" destOrd="0" presId="urn:microsoft.com/office/officeart/2005/8/layout/chevron1"/>
    <dgm:cxn modelId="{D4952786-5D35-4B1B-A479-7A2AFC48F138}" type="presParOf" srcId="{D04DA674-4E8A-47E3-8860-A8F679BBD4CF}" destId="{C57A25A0-E14B-4F8D-8FD7-C2C38330B0AF}" srcOrd="1" destOrd="0" presId="urn:microsoft.com/office/officeart/2005/8/layout/chevron1"/>
    <dgm:cxn modelId="{96C88CE2-9728-4589-A21C-E6CC8142D435}" type="presParOf" srcId="{D04DA674-4E8A-47E3-8860-A8F679BBD4CF}" destId="{B6DFA299-7D42-4D74-BF7A-116DBD8D3E3D}" srcOrd="2" destOrd="0" presId="urn:microsoft.com/office/officeart/2005/8/layout/chevron1"/>
    <dgm:cxn modelId="{D1CE51DE-2C8F-4E62-A40F-787C142050E6}" type="presParOf" srcId="{B6DFA299-7D42-4D74-BF7A-116DBD8D3E3D}" destId="{49A45357-A672-4596-9424-4D632F0D387D}" srcOrd="0" destOrd="0" presId="urn:microsoft.com/office/officeart/2005/8/layout/chevron1"/>
    <dgm:cxn modelId="{4919DC33-E1C7-4BB2-84AF-0ACBE83ADB95}" type="presParOf" srcId="{B6DFA299-7D42-4D74-BF7A-116DBD8D3E3D}" destId="{D3306034-C1C0-4B77-8738-439532E4118E}" srcOrd="1" destOrd="0" presId="urn:microsoft.com/office/officeart/2005/8/layout/chevron1"/>
    <dgm:cxn modelId="{D5BE6F4D-69DF-4745-975E-6BE8C65B8097}" type="presParOf" srcId="{D04DA674-4E8A-47E3-8860-A8F679BBD4CF}" destId="{2E2E41DE-006B-49D1-966F-869075F1A1EA}" srcOrd="3" destOrd="0" presId="urn:microsoft.com/office/officeart/2005/8/layout/chevron1"/>
    <dgm:cxn modelId="{25E7207C-00F0-48F5-AA67-A1BB4F9359D6}" type="presParOf" srcId="{D04DA674-4E8A-47E3-8860-A8F679BBD4CF}" destId="{9C2E0F36-09AC-49F9-AB22-57390C5F1D68}" srcOrd="4" destOrd="0" presId="urn:microsoft.com/office/officeart/2005/8/layout/chevron1"/>
    <dgm:cxn modelId="{CB830982-C15F-4539-BAD5-031AC1D21C75}" type="presParOf" srcId="{9C2E0F36-09AC-49F9-AB22-57390C5F1D68}" destId="{762BAB63-C26E-4F5F-9DCB-F85941708ABF}" srcOrd="0" destOrd="0" presId="urn:microsoft.com/office/officeart/2005/8/layout/chevron1"/>
    <dgm:cxn modelId="{BF331C8A-AA3F-4E3F-B614-20E52F88460A}" type="presParOf" srcId="{9C2E0F36-09AC-49F9-AB22-57390C5F1D68}" destId="{F589B500-3376-41B6-914F-17CE3833AB2C}" srcOrd="1" destOrd="0" presId="urn:microsoft.com/office/officeart/2005/8/layout/chevro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7AA9B0-DBFD-43F0-A87D-55698253DFB0}">
      <dsp:nvSpPr>
        <dsp:cNvPr id="0" name=""/>
        <dsp:cNvSpPr/>
      </dsp:nvSpPr>
      <dsp:spPr>
        <a:xfrm>
          <a:off x="2157573" y="1407814"/>
          <a:ext cx="853200" cy="8532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t>Data Fusion network</a:t>
          </a:r>
        </a:p>
      </dsp:txBody>
      <dsp:txXfrm>
        <a:off x="2282521" y="1532762"/>
        <a:ext cx="603304" cy="603304"/>
      </dsp:txXfrm>
    </dsp:sp>
    <dsp:sp modelId="{7111A398-21BD-405B-8172-7001AC5E0422}">
      <dsp:nvSpPr>
        <dsp:cNvPr id="0" name=""/>
        <dsp:cNvSpPr/>
      </dsp:nvSpPr>
      <dsp:spPr>
        <a:xfrm rot="16200000">
          <a:off x="2493130" y="1096143"/>
          <a:ext cx="182087" cy="290088"/>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2520443" y="1181474"/>
        <a:ext cx="127461" cy="174052"/>
      </dsp:txXfrm>
    </dsp:sp>
    <dsp:sp modelId="{0F6ABF42-BFBA-40A8-A48F-7F3E4BFA1F3C}">
      <dsp:nvSpPr>
        <dsp:cNvPr id="0" name=""/>
        <dsp:cNvSpPr/>
      </dsp:nvSpPr>
      <dsp:spPr>
        <a:xfrm>
          <a:off x="2054256" y="4419"/>
          <a:ext cx="1059834" cy="105983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Data Collection</a:t>
          </a:r>
        </a:p>
      </dsp:txBody>
      <dsp:txXfrm>
        <a:off x="2209465" y="159628"/>
        <a:ext cx="749416" cy="749416"/>
      </dsp:txXfrm>
    </dsp:sp>
    <dsp:sp modelId="{6F2B76DC-CD77-4ADD-8320-32918C4871B0}">
      <dsp:nvSpPr>
        <dsp:cNvPr id="0" name=""/>
        <dsp:cNvSpPr/>
      </dsp:nvSpPr>
      <dsp:spPr>
        <a:xfrm rot="1800000">
          <a:off x="3006880" y="1985984"/>
          <a:ext cx="182087" cy="290088"/>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3010539" y="2030346"/>
        <a:ext cx="127461" cy="174052"/>
      </dsp:txXfrm>
    </dsp:sp>
    <dsp:sp modelId="{EC7C9821-ECEB-4BDF-9679-73CAB27F9D88}">
      <dsp:nvSpPr>
        <dsp:cNvPr id="0" name=""/>
        <dsp:cNvSpPr/>
      </dsp:nvSpPr>
      <dsp:spPr>
        <a:xfrm>
          <a:off x="3180157" y="1954536"/>
          <a:ext cx="1059834" cy="105983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Information</a:t>
          </a:r>
        </a:p>
        <a:p>
          <a:pPr marL="0" lvl="0" indent="0" algn="ctr" defTabSz="444500">
            <a:lnSpc>
              <a:spcPct val="90000"/>
            </a:lnSpc>
            <a:spcBef>
              <a:spcPct val="0"/>
            </a:spcBef>
            <a:spcAft>
              <a:spcPct val="35000"/>
            </a:spcAft>
            <a:buNone/>
          </a:pPr>
          <a:r>
            <a:rPr lang="en-GB" sz="1000" kern="1200"/>
            <a:t>Flow </a:t>
          </a:r>
        </a:p>
      </dsp:txBody>
      <dsp:txXfrm>
        <a:off x="3335366" y="2109745"/>
        <a:ext cx="749416" cy="749416"/>
      </dsp:txXfrm>
    </dsp:sp>
    <dsp:sp modelId="{E6BA534C-1CAD-4B1E-8C93-2447E70BCAE1}">
      <dsp:nvSpPr>
        <dsp:cNvPr id="0" name=""/>
        <dsp:cNvSpPr/>
      </dsp:nvSpPr>
      <dsp:spPr>
        <a:xfrm rot="9000000">
          <a:off x="1979380" y="1985984"/>
          <a:ext cx="182087" cy="290088"/>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rot="10800000">
        <a:off x="2030347" y="2030346"/>
        <a:ext cx="127461" cy="174052"/>
      </dsp:txXfrm>
    </dsp:sp>
    <dsp:sp modelId="{19890C3F-E9FD-466B-8B28-AC8A9FC7274E}">
      <dsp:nvSpPr>
        <dsp:cNvPr id="0" name=""/>
        <dsp:cNvSpPr/>
      </dsp:nvSpPr>
      <dsp:spPr>
        <a:xfrm>
          <a:off x="928356" y="1954536"/>
          <a:ext cx="1059834" cy="105983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Supply Chain Stakeholders</a:t>
          </a:r>
        </a:p>
      </dsp:txBody>
      <dsp:txXfrm>
        <a:off x="1083565" y="2109745"/>
        <a:ext cx="749416" cy="7494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0D5D7E-E5BF-474F-A888-800EFE9CB5F8}">
      <dsp:nvSpPr>
        <dsp:cNvPr id="0" name=""/>
        <dsp:cNvSpPr/>
      </dsp:nvSpPr>
      <dsp:spPr>
        <a:xfrm>
          <a:off x="3053" y="29099"/>
          <a:ext cx="2029904" cy="486000"/>
        </a:xfrm>
        <a:prstGeom prst="chevron">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Plan</a:t>
          </a:r>
        </a:p>
      </dsp:txBody>
      <dsp:txXfrm>
        <a:off x="246053" y="29099"/>
        <a:ext cx="1543904" cy="486000"/>
      </dsp:txXfrm>
    </dsp:sp>
    <dsp:sp modelId="{DEB9C3AF-6E8B-4E35-B082-0212D3EBBBBB}">
      <dsp:nvSpPr>
        <dsp:cNvPr id="0" name=""/>
        <dsp:cNvSpPr/>
      </dsp:nvSpPr>
      <dsp:spPr>
        <a:xfrm>
          <a:off x="3053" y="575849"/>
          <a:ext cx="1623923" cy="575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t>Modal Selection</a:t>
          </a:r>
        </a:p>
        <a:p>
          <a:pPr marL="57150" lvl="1" indent="-57150" algn="l" defTabSz="400050">
            <a:lnSpc>
              <a:spcPct val="90000"/>
            </a:lnSpc>
            <a:spcBef>
              <a:spcPct val="0"/>
            </a:spcBef>
            <a:spcAft>
              <a:spcPct val="15000"/>
            </a:spcAft>
            <a:buChar char="•"/>
          </a:pPr>
          <a:r>
            <a:rPr lang="en-US" sz="900" kern="1200"/>
            <a:t>Transport Chain planning</a:t>
          </a:r>
        </a:p>
      </dsp:txBody>
      <dsp:txXfrm>
        <a:off x="3053" y="575849"/>
        <a:ext cx="1623923" cy="575582"/>
      </dsp:txXfrm>
    </dsp:sp>
    <dsp:sp modelId="{49A45357-A672-4596-9424-4D632F0D387D}">
      <dsp:nvSpPr>
        <dsp:cNvPr id="0" name=""/>
        <dsp:cNvSpPr/>
      </dsp:nvSpPr>
      <dsp:spPr>
        <a:xfrm>
          <a:off x="1816958" y="29099"/>
          <a:ext cx="2029904" cy="486000"/>
        </a:xfrm>
        <a:prstGeom prst="chevron">
          <a:avLst/>
        </a:prstGeom>
        <a:solidFill>
          <a:schemeClr val="accent1">
            <a:shade val="80000"/>
            <a:hueOff val="153123"/>
            <a:satOff val="-2196"/>
            <a:lumOff val="128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Execute</a:t>
          </a:r>
        </a:p>
      </dsp:txBody>
      <dsp:txXfrm>
        <a:off x="2059958" y="29099"/>
        <a:ext cx="1543904" cy="486000"/>
      </dsp:txXfrm>
    </dsp:sp>
    <dsp:sp modelId="{D3306034-C1C0-4B77-8738-439532E4118E}">
      <dsp:nvSpPr>
        <dsp:cNvPr id="0" name=""/>
        <dsp:cNvSpPr/>
      </dsp:nvSpPr>
      <dsp:spPr>
        <a:xfrm>
          <a:off x="1816958" y="575849"/>
          <a:ext cx="1623923" cy="575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t>Transport Execution Plan</a:t>
          </a:r>
        </a:p>
        <a:p>
          <a:pPr marL="57150" lvl="1" indent="-57150" algn="l" defTabSz="400050">
            <a:lnSpc>
              <a:spcPct val="90000"/>
            </a:lnSpc>
            <a:spcBef>
              <a:spcPct val="0"/>
            </a:spcBef>
            <a:spcAft>
              <a:spcPct val="15000"/>
            </a:spcAft>
            <a:buChar char="•"/>
          </a:pPr>
          <a:r>
            <a:rPr lang="en-US" sz="900" kern="1200"/>
            <a:t>Monitoring</a:t>
          </a:r>
        </a:p>
        <a:p>
          <a:pPr marL="57150" lvl="1" indent="-57150" algn="l" defTabSz="400050">
            <a:lnSpc>
              <a:spcPct val="90000"/>
            </a:lnSpc>
            <a:spcBef>
              <a:spcPct val="0"/>
            </a:spcBef>
            <a:spcAft>
              <a:spcPct val="15000"/>
            </a:spcAft>
            <a:buChar char="•"/>
          </a:pPr>
          <a:r>
            <a:rPr lang="en-US" sz="900" kern="1200"/>
            <a:t>Deviation Management </a:t>
          </a:r>
        </a:p>
      </dsp:txBody>
      <dsp:txXfrm>
        <a:off x="1816958" y="575849"/>
        <a:ext cx="1623923" cy="575582"/>
      </dsp:txXfrm>
    </dsp:sp>
    <dsp:sp modelId="{762BAB63-C26E-4F5F-9DCB-F85941708ABF}">
      <dsp:nvSpPr>
        <dsp:cNvPr id="0" name=""/>
        <dsp:cNvSpPr/>
      </dsp:nvSpPr>
      <dsp:spPr>
        <a:xfrm>
          <a:off x="3630862" y="29099"/>
          <a:ext cx="2029904" cy="486000"/>
        </a:xfrm>
        <a:prstGeom prst="chevron">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Deliver</a:t>
          </a:r>
        </a:p>
      </dsp:txBody>
      <dsp:txXfrm>
        <a:off x="3873862" y="29099"/>
        <a:ext cx="1543904" cy="486000"/>
      </dsp:txXfrm>
    </dsp:sp>
    <dsp:sp modelId="{F589B500-3376-41B6-914F-17CE3833AB2C}">
      <dsp:nvSpPr>
        <dsp:cNvPr id="0" name=""/>
        <dsp:cNvSpPr/>
      </dsp:nvSpPr>
      <dsp:spPr>
        <a:xfrm>
          <a:off x="3630862" y="575849"/>
          <a:ext cx="1623923" cy="575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00050">
            <a:lnSpc>
              <a:spcPct val="90000"/>
            </a:lnSpc>
            <a:spcBef>
              <a:spcPct val="0"/>
            </a:spcBef>
            <a:spcAft>
              <a:spcPct val="15000"/>
            </a:spcAft>
            <a:buChar char="•"/>
          </a:pPr>
          <a:r>
            <a:rPr lang="en-US" sz="900" kern="1200"/>
            <a:t>Proof of delivery</a:t>
          </a:r>
        </a:p>
        <a:p>
          <a:pPr marL="57150" lvl="1" indent="-57150" algn="l" defTabSz="400050">
            <a:lnSpc>
              <a:spcPct val="90000"/>
            </a:lnSpc>
            <a:spcBef>
              <a:spcPct val="0"/>
            </a:spcBef>
            <a:spcAft>
              <a:spcPct val="15000"/>
            </a:spcAft>
            <a:buChar char="•"/>
          </a:pPr>
          <a:r>
            <a:rPr lang="en-US" sz="900" kern="1200"/>
            <a:t>Invoicing</a:t>
          </a:r>
        </a:p>
        <a:p>
          <a:pPr marL="57150" lvl="1" indent="-57150" algn="l" defTabSz="400050">
            <a:lnSpc>
              <a:spcPct val="90000"/>
            </a:lnSpc>
            <a:spcBef>
              <a:spcPct val="0"/>
            </a:spcBef>
            <a:spcAft>
              <a:spcPct val="15000"/>
            </a:spcAft>
            <a:buChar char="•"/>
          </a:pPr>
          <a:r>
            <a:rPr lang="en-US" sz="900" kern="1200"/>
            <a:t>Claims / Exceptions</a:t>
          </a:r>
        </a:p>
        <a:p>
          <a:pPr marL="57150" lvl="1" indent="-57150" algn="l" defTabSz="400050">
            <a:lnSpc>
              <a:spcPct val="90000"/>
            </a:lnSpc>
            <a:spcBef>
              <a:spcPct val="0"/>
            </a:spcBef>
            <a:spcAft>
              <a:spcPct val="15000"/>
            </a:spcAft>
            <a:buChar char="•"/>
          </a:pPr>
          <a:endParaRPr lang="en-US" sz="900" kern="1200"/>
        </a:p>
      </dsp:txBody>
      <dsp:txXfrm>
        <a:off x="3630862" y="575849"/>
        <a:ext cx="1623923" cy="57558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65502F1299654586A596E8AA7EC121" ma:contentTypeVersion="7" ma:contentTypeDescription="Create a new document." ma:contentTypeScope="" ma:versionID="f9b16c9786a739ebe1172ffbc14ee7f4">
  <xsd:schema xmlns:xsd="http://www.w3.org/2001/XMLSchema" xmlns:xs="http://www.w3.org/2001/XMLSchema" xmlns:p="http://schemas.microsoft.com/office/2006/metadata/properties" xmlns:ns3="6b5e5b3a-917c-4a41-ae40-a39a7f9946ae" xmlns:ns4="0dceff30-181c-4c16-9eea-6c8c5c67ba90" targetNamespace="http://schemas.microsoft.com/office/2006/metadata/properties" ma:root="true" ma:fieldsID="c843ed21b0e2e80ab3f7768fddfe671f" ns3:_="" ns4:_="">
    <xsd:import namespace="6b5e5b3a-917c-4a41-ae40-a39a7f9946ae"/>
    <xsd:import namespace="0dceff30-181c-4c16-9eea-6c8c5c67ba9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e5b3a-917c-4a41-ae40-a39a7f9946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ceff30-181c-4c16-9eea-6c8c5c67ba9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Version="0">
  <b:Source>
    <b:Tag>Int09</b:Tag>
    <b:SourceType>Book</b:SourceType>
    <b:Guid>{2717A395-E600-41A5-8FB6-F11FCAD03034}</b:Guid>
    <b:Author>
      <b:Author>
        <b:Corporate>International Standardization Organization</b:Corporate>
      </b:Author>
    </b:Author>
    <b:Title>ISO/DIS 31000: Risk management — Principles and guidelines on implementation</b:Title>
    <b:Year>2009</b:Year>
    <b:RefOrder>30</b:RefOrder>
  </b:Source>
  <b:Source>
    <b:Tag>Int05</b:Tag>
    <b:SourceType>Book</b:SourceType>
    <b:Guid>{AB5E483F-0002-4369-86CC-585A887D23B8}</b:Guid>
    <b:Author>
      <b:Author>
        <b:Corporate>International Standardization Organization</b:Corporate>
      </b:Author>
    </b:Author>
    <b:Title>ISO/IEC 27002:2005 Information technology - Security techniques - Code of practice for information security management</b:Title>
    <b:Year>2005</b:Year>
    <b:RefOrder>31</b:RefOrder>
  </b:Source>
  <b:Source>
    <b:Tag>CYS13</b:Tag>
    <b:SourceType>Book</b:SourceType>
    <b:Guid>{B723EE78-DE93-47C6-AB94-CF22FA189F3D}</b:Guid>
    <b:Author>
      <b:Author>
        <b:Corporate>CYSM Consortium</b:Corporate>
      </b:Author>
    </b:Author>
    <b:Title>Collaborative Cyber/Physical Security Management System (Grant Agreement No 4000003750 (Co-funded by the Prevention, Preparedness and Consequence Management of Terrorism and other Security-related Risks Programme of the European Union)</b:Title>
    <b:Year>2013</b:Year>
    <b:RefOrder>32</b:RefOrder>
  </b:Source>
  <b:Source>
    <b:Tag>EUR10</b:Tag>
    <b:SourceType>Book</b:SourceType>
    <b:Guid>{86916F69-1D08-4FC0-B50F-144E557A7F7B}</b:Guid>
    <b:Author>
      <b:Author>
        <b:Corporate>EUROPEAN COMMISSION</b:Corporate>
      </b:Author>
    </b:Author>
    <b:Title>A Digital Agenda for Europe COM(2010) 245 final/2 </b:Title>
    <b:Year>2010</b:Year>
    <b:RefOrder>33</b:RefOrder>
  </b:Source>
  <b:Source>
    <b:Tag>Por1</b:Tag>
    <b:SourceType>InternetSite</b:SourceType>
    <b:Guid>{3350F83B-7802-44CD-A44C-7AFBEF482B91}</b:Guid>
    <b:Author>
      <b:Author>
        <b:Corporate>Port of Helsinki </b:Corporate>
      </b:Author>
    </b:Author>
    <b:Title>Port of Helsinki West Terminal</b:Title>
    <b:URL>http://www.portofhelsinki.fi/passengers/west_terminal</b:URL>
    <b:RefOrder>34</b:RefOrder>
  </b:Source>
  <b:Source>
    <b:Tag>FRO12</b:Tag>
    <b:SourceType>Book</b:SourceType>
    <b:Guid>{2D95F9F9-3D74-4874-9FA1-B87C40B52D71}</b:Guid>
    <b:Author>
      <b:Author>
        <b:Corporate>FRONTEX</b:Corporate>
      </b:Author>
    </b:Author>
    <b:Title>Best Practice Technical Guidelines for Automated Border Control Systems</b:Title>
    <b:Year>2012</b:Year>
    <b:RefOrder>35</b:RefOrder>
  </b:Source>
  <b:Source>
    <b:Tag>Eur06</b:Tag>
    <b:SourceType>Book</b:SourceType>
    <b:Guid>{EC5DC71C-25D3-4E38-BE69-6F4123ADD522}</b:Guid>
    <b:Author>
      <b:Author>
        <b:Corporate>European Commission</b:Corporate>
      </b:Author>
    </b:Author>
    <b:Title>Commission Recommendation establishing a common "Practical Handbook for Border Guards (Schengen Handbook)"</b:Title>
    <b:Year>2006</b:Year>
    <b:RefOrder>36</b:RefOrder>
  </b:Source>
  <b:Source>
    <b:Tag>Eur12</b:Tag>
    <b:SourceType>InternetSite</b:SourceType>
    <b:Guid>{84F23673-C5DA-4228-A2B7-0AD6F6FC8FF0}</b:Guid>
    <b:Author>
      <b:Author>
        <b:Corporate>European Port Community Systems Association</b:Corporate>
      </b:Author>
    </b:Author>
    <b:Title>Port Community Systems</b:Title>
    <b:Year>2012</b:Year>
    <b:URL>http://www.epcsa.eu/port-community-systems</b:URL>
    <b:RefOrder>37</b:RefOrder>
  </b:Source>
  <b:Source>
    <b:Tag>Int02</b:Tag>
    <b:SourceType>InternetSite</b:SourceType>
    <b:Guid>{8084D962-AE7D-4046-BA67-8736E186A968}</b:Guid>
    <b:Author>
      <b:Author>
        <b:Corporate>International Maritime Organization</b:Corporate>
      </b:Author>
    </b:Author>
    <b:Title>IMO adopts comprehensive maritime security measures</b:Title>
    <b:Year>2002</b:Year>
    <b:URL>http://www.imo.org/blast/mainframe.asp?topic_id=583&amp;doc_id=2689</b:URL>
    <b:RefOrder>38</b:RefOrder>
  </b:Source>
  <b:Source>
    <b:Tag>Int12</b:Tag>
    <b:SourceType>Book</b:SourceType>
    <b:Guid>{4D875DBA-87A0-4164-BD17-24C7F591730F}</b:Guid>
    <b:Author>
      <b:Author>
        <b:Corporate>International Maritime Organization</b:Corporate>
      </b:Author>
    </b:Author>
    <b:Title>GUIDE TO MARITIME SECURITY AND THE ISPS CODE</b:Title>
    <b:Year>2012</b:Year>
    <b:RefOrder>25</b:RefOrder>
  </b:Source>
  <b:Source>
    <b:Tag>Int091</b:Tag>
    <b:SourceType>Book</b:SourceType>
    <b:Guid>{50F3F1DB-8323-4EA2-83A8-A2CBEEA4AFBC}</b:Guid>
    <b:Author>
      <b:Author>
        <b:Corporate>International Standardization Organization</b:Corporate>
      </b:Author>
    </b:Author>
    <b:Title>ISO 9004:2009: Managing for the sustained success of an organization - A quality management approach</b:Title>
    <b:Year>2009</b:Year>
    <b:RefOrder>39</b:RefOrder>
  </b:Source>
  <b:Source>
    <b:Tag>Int08</b:Tag>
    <b:SourceType>Book</b:SourceType>
    <b:Guid>{D5B67653-9E9D-4BCB-813D-3BC733DAA9E3}</b:Guid>
    <b:Author>
      <b:Author>
        <b:Corporate>International Standardization Organization</b:Corporate>
      </b:Author>
    </b:Author>
    <b:Title>ISO 9001:2008: Quality management systems -- Requirements</b:Title>
    <b:Year>2008</b:Year>
    <b:RefOrder>40</b:RefOrder>
  </b:Source>
  <b:Source>
    <b:Tag>SUP10</b:Tag>
    <b:SourceType>Book</b:SourceType>
    <b:Guid>{0A4C3453-9D86-460C-93D3-8626472DD927}</b:Guid>
    <b:Author>
      <b:Author>
        <b:Corporate>SUPPORT Consortium</b:Corporate>
      </b:Author>
    </b:Author>
    <b:Title>SUPPORT - Security UPgrade for PORTs</b:Title>
    <b:Year>2010</b:Year>
    <b:RefOrder>18</b:RefOrder>
  </b:Source>
  <b:Source>
    <b:Tag>CON11</b:Tag>
    <b:SourceType>Book</b:SourceType>
    <b:Guid>{9BFA4C2E-0009-4CAB-87CE-9A2B1DB77AB9}</b:Guid>
    <b:Author>
      <b:Author>
        <b:Corporate>CONTAIN Consortium</b:Corporate>
      </b:Author>
    </b:Author>
    <b:Title>Container Security Advanced Information Networking</b:Title>
    <b:Year>2011</b:Year>
    <b:RefOrder>3</b:RefOrder>
  </b:Source>
  <b:Source>
    <b:Tag>Int092</b:Tag>
    <b:SourceType>Book</b:SourceType>
    <b:Guid>{44A099DD-8EE9-4083-953F-0508A31FFC9D}</b:Guid>
    <b:Author>
      <b:Author>
        <b:Corporate>International Maritime Organization</b:Corporate>
      </b:Author>
    </b:Author>
    <b:Title>ISM Code and Guidelines on Implementation of the ISM Code 2010</b:Title>
    <b:Year>2010</b:Year>
    <b:RefOrder>41</b:RefOrder>
  </b:Source>
  <b:Source>
    <b:Tag>USC10</b:Tag>
    <b:SourceType>Book</b:SourceType>
    <b:Guid>{7CA77043-6A00-4483-8FC2-E3F944F4A5B4}</b:Guid>
    <b:Author>
      <b:Author>
        <b:Corporate>US Coast Guard</b:Corporate>
      </b:Author>
    </b:Author>
    <b:Title>Maritime Security Risk Analysis Model: Overview for USCG-CREATE Maritime </b:Title>
    <b:Year>2010</b:Year>
    <b:RefOrder>42</b:RefOrder>
  </b:Source>
  <b:Source>
    <b:Tag>Bal09</b:Tag>
    <b:SourceType>ArticleInAPeriodical</b:SourceType>
    <b:Guid>{96FAD596-FF13-4CBA-B858-000AF4C960FB}</b:Guid>
    <b:Author>
      <b:Author>
        <b:NameList>
          <b:Person>
            <b:Last>Balmata</b:Last>
            <b:First>Jean-François</b:First>
          </b:Person>
          <b:Person>
            <b:Last>Lafonta</b:Last>
            <b:First>Frédéric</b:First>
          </b:Person>
          <b:Person>
            <b:Last>Maifretb</b:Last>
            <b:First>Robert</b:First>
          </b:Person>
          <b:Person>
            <b:Last>Pessel</b:Last>
            <b:First>Nathalie</b:First>
          </b:Person>
        </b:NameList>
      </b:Author>
    </b:Author>
    <b:Title>MAritime RISk Assessment (MARISA), a fuzzy approach to define an individual ship risk factor</b:Title>
    <b:Year>2009</b:Year>
    <b:PeriodicalTitle>Ocean Engineering</b:PeriodicalTitle>
    <b:Month>November</b:Month>
    <b:Pages>1278–1286</b:Pages>
    <b:RefOrder>43</b:RefOrder>
  </b:Source>
  <b:Source>
    <b:Tag>ENI11</b:Tag>
    <b:SourceType>Report</b:SourceType>
    <b:Guid>{927EE01A-9A38-4875-98C8-70CE06D36B3D}</b:Guid>
    <b:Author>
      <b:Author>
        <b:Corporate>ENISA</b:Corporate>
      </b:Author>
    </b:Author>
    <b:Title>First annual report of cyber incidents in the EU: 51 severe outages reported over 2011</b:Title>
    <b:Year>2011</b:Year>
    <b:RefOrder>44</b:RefOrder>
  </b:Source>
  <b:Source>
    <b:Tag>Ern12</b:Tag>
    <b:SourceType>Report</b:SourceType>
    <b:Guid>{416C4368-7FA5-481F-8070-5AC22DD69133}</b:Guid>
    <b:Author>
      <b:Author>
        <b:Corporate>Ernst &amp; Young</b:Corporate>
      </b:Author>
    </b:Author>
    <b:Title>2012 Global Information Security Survey: Fighting to close the Gap</b:Title>
    <b:Year>2012</b:Year>
    <b:RefOrder>45</b:RefOrder>
  </b:Source>
  <b:Source>
    <b:Tag>Pri13</b:Tag>
    <b:SourceType>Report</b:SourceType>
    <b:Guid>{6857CAF2-4554-4547-88D0-E87DF270880D}</b:Guid>
    <b:Author>
      <b:Author>
        <b:Corporate>PriceWaterhouse Coopers</b:Corporate>
      </b:Author>
    </b:Author>
    <b:Title>The Global State of Information Security Survey 2013</b:Title>
    <b:Year>2013</b:Year>
    <b:RefOrder>46</b:RefOrder>
  </b:Source>
  <b:Source>
    <b:Tag>Uni03</b:Tag>
    <b:SourceType>Report</b:SourceType>
    <b:Guid>{0C9B2DBB-4916-48CC-A5C4-140D50BAC265}</b:Guid>
    <b:Author>
      <b:Author>
        <b:Corporate>United Nations</b:Corporate>
      </b:Author>
    </b:Author>
    <b:Title>The Single Window Concept</b:Title>
    <b:Year>2003</b:Year>
    <b:RefOrder>47</b:RefOrder>
  </b:Source>
  <b:Source>
    <b:Tag>Fut11</b:Tag>
    <b:SourceType>InternetSite</b:SourceType>
    <b:Guid>{0243994B-EFD5-41E7-AE0C-75D0086887FC}</b:Guid>
    <b:Author>
      <b:Author>
        <b:Corporate>Future Travel Experience</b:Corporate>
      </b:Author>
    </b:Author>
    <b:Title>Taiwan trials automated border control</b:Title>
    <b:Year>2011</b:Year>
    <b:URL>http://www.futuretravelexperience.com/2011/03/taiwan-trials-automated-border-control/</b:URL>
    <b:RefOrder>48</b:RefOrder>
  </b:Source>
  <b:Source>
    <b:Tag>Eur3</b:Tag>
    <b:SourceType>InternetSite</b:SourceType>
    <b:Guid>{657D6C2A-1B71-4DA3-B48A-1311F719391E}</b:Guid>
    <b:Author>
      <b:Author>
        <b:Corporate>European Commission</b:Corporate>
      </b:Author>
    </b:Author>
    <b:URL>http://ec.europa.eu/ecip/help/faq/ens7_en.htm</b:URL>
    <b:Title>European Customs Information Portal</b:Title>
    <b:Year>2017</b:Year>
    <b:RefOrder>49</b:RefOrder>
  </b:Source>
  <b:Source>
    <b:Tag>JRC</b:Tag>
    <b:SourceType>DocumentFromInternetSite</b:SourceType>
    <b:Guid>{C73301BF-2E59-4E70-A54E-0E3D67CDAFA5}</b:Guid>
    <b:Title>ConTraffic Online Services</b:Title>
    <b:Author>
      <b:Author>
        <b:Corporate>JRC - Joint Research Center of the European Union</b:Corporate>
      </b:Author>
    </b:Author>
    <b:URL>https://contraffic.jrc.ec.europa.eu/</b:URL>
    <b:Year>2017</b:Year>
    <b:Month>08</b:Month>
    <b:Day>10</b:Day>
    <b:RefOrder>20</b:RefOrder>
  </b:Source>
  <b:Source>
    <b:Tag>Var11</b:Tag>
    <b:SourceType>ConferenceProceedings</b:SourceType>
    <b:Guid>{F76CDDCA-F323-4262-BB20-8CE44725D3E1}</b:Guid>
    <b:Title>ConTraffic:Maritime container traffic anomaly detection</b:Title>
    <b:Year>2011</b:Year>
    <b:ConferenceName>International Workshop on Maritime Anomaly Detection</b:ConferenceName>
    <b:City>Tilburg</b:City>
    <b:Publisher>Tilburg University</b:Publisher>
    <b:Author>
      <b:Author>
        <b:NameList>
          <b:Person>
            <b:Last>Varfis</b:Last>
            <b:First>Aristide</b:First>
          </b:Person>
          <b:Person>
            <b:Last>Kotsakis</b:Last>
            <b:First>Evangelos</b:First>
          </b:Person>
          <b:Person>
            <b:Last>Tsois</b:Last>
            <b:First>Aris</b:First>
          </b:Person>
          <b:Person>
            <b:Last>Donati</b:Last>
            <b:First>Alberto </b:First>
          </b:Person>
          <b:Person>
            <b:Last>Sjachyn</b:Last>
            <b:First>Maxym</b:First>
          </b:Person>
          <b:Person>
            <b:Last>Camossi</b:Last>
            <b:First>Elena</b:First>
          </b:Person>
          <b:Person>
            <b:Last>Villa</b:Last>
            <b:First>Paola</b:First>
          </b:Person>
          <b:Person>
            <b:Last>Dimitrova</b:Last>
            <b:First>Tatyana</b:First>
          </b:Person>
          <b:Person>
            <b:Last>Pellissie</b:Last>
            <b:First>muriel</b:First>
          </b:Person>
        </b:NameList>
      </b:Author>
    </b:Author>
    <b:RefOrder>21</b:RefOrder>
  </b:Source>
  <b:Source>
    <b:Tag>Uni13</b:Tag>
    <b:SourceType>Report</b:SourceType>
    <b:Guid>{FA432C52-BBD4-4476-A296-1EE21C9D5131}</b:Guid>
    <b:Title>Universal Business Language Version 2.1</b:Title>
    <b:Year>2013</b:Year>
    <b:Author>
      <b:Author>
        <b:Corporate>Universal Business Language Committee</b:Corporate>
      </b:Author>
    </b:Author>
    <b:URL>http://docs.oasis-open.org/ubl/prd3-UBL-2.1/UBL-2.1.html</b:URL>
    <b:RefOrder>29</b:RefOrder>
  </b:Source>
  <b:Source>
    <b:Tag>The11</b:Tag>
    <b:SourceType>Book</b:SourceType>
    <b:Guid>{AB10E2A6-32C4-4BB6-9BC8-47AFAA1FD85D}</b:Guid>
    <b:Author>
      <b:Author>
        <b:Corporate>The World Bank</b:Corporate>
      </b:Author>
    </b:Author>
    <b:Title>Border Management Modernization</b:Title>
    <b:Year>2011</b:Year>
    <b:RefOrder>50</b:RefOrder>
  </b:Source>
  <b:Source>
    <b:Tag>CBP16</b:Tag>
    <b:SourceType>DocumentFromInternetSite</b:SourceType>
    <b:Guid>{2B878861-DC0B-4E9D-A843-BA5D2CCE17FD}</b:Guid>
    <b:Author>
      <b:Author>
        <b:Corporate>CBP</b:Corporate>
      </b:Author>
    </b:Author>
    <b:Title>C-TPAT: Customs Trade Partnership Against Terrorism</b:Title>
    <b:Year>2016</b:Year>
    <b:InternetSiteTitle>C-TPAT: Customs Trade Partnership Against Terrorism</b:InternetSiteTitle>
    <b:URL>http://www.cbp.gov/xp/cgov/trade/cargo_security/ctpat</b:URL>
    <b:RefOrder>22</b:RefOrder>
  </b:Source>
  <b:Source>
    <b:Tag>CP316</b:Tag>
    <b:SourceType>DocumentFromInternetSite</b:SourceType>
    <b:Guid>{52B52A86-643F-46F5-B6C7-3C611D9C374D}</b:Guid>
    <b:Author>
      <b:Author>
        <b:Corporate>CP3 Group</b:Corporate>
      </b:Author>
    </b:Author>
    <b:Title>AEO Guidelines </b:Title>
    <b:InternetSiteTitle>AEO Guidelines </b:InternetSiteTitle>
    <b:Year>2016</b:Year>
    <b:URL> http://www.cp3group.com/attachments/AEO%20guidelines.pdf</b:URL>
    <b:RefOrder>23</b:RefOrder>
  </b:Source>
  <b:Source>
    <b:Tag>Eur16</b:Tag>
    <b:SourceType>DocumentFromInternetSite</b:SourceType>
    <b:Guid>{1099B51F-7E5F-45E3-B195-BD38FB1537F4}</b:Guid>
    <b:Author>
      <b:Author>
        <b:Corporate>European Commission</b:Corporate>
      </b:Author>
    </b:Author>
    <b:Title>Authorized Economic Operators – Guidelines</b:Title>
    <b:InternetSiteTitle>Authorized Economic Operators – Guidelines</b:InternetSiteTitle>
    <b:Year>2016</b:Year>
    <b:URL>https://ec.europa.eu/taxation_customs/resources/documents/customs/policy_issues/customs_sec</b:URL>
    <b:RefOrder>24</b:RefOrder>
  </b:Source>
  <b:Source>
    <b:Tag>Int16</b:Tag>
    <b:SourceType>DocumentFromInternetSite</b:SourceType>
    <b:Guid>{817552F6-4450-4106-A590-464ACF317A70}</b:Guid>
    <b:Author>
      <b:Author>
        <b:Corporate>International Maritime Organization</b:Corporate>
      </b:Author>
    </b:Author>
    <b:Title>International Convention for the Safety of Life at Sea (SOLAS), 1974</b:Title>
    <b:InternetSiteTitle>International Convention for the Safety of Life at Sea (SOLAS), 1974</b:InternetSiteTitle>
    <b:Year>2016</b:Year>
    <b:URL>http://www.imo.org/en/About/conventions/listofconventions/pages/international-convention-for-the-safety-of-life-at-sea-(solas),-1974.aspx</b:URL>
    <b:RefOrder>26</b:RefOrder>
  </b:Source>
  <b:Source>
    <b:Tag>MAz09</b:Tag>
    <b:SourceType>ArticleInAPeriodical</b:SourceType>
    <b:Guid>{30C5FBA8-27E0-4103-BFB0-5D3C4D822BF0}</b:Guid>
    <b:Title>Impacts of the ISPS code on port activities – a case study on Swedish ports</b:Title>
    <b:Year>2009</b:Year>
    <b:Author>
      <b:Author>
        <b:NameList>
          <b:Person>
            <b:Last>Mazeradi</b:Last>
            <b:First>A.</b:First>
          </b:Person>
          <b:Person>
            <b:Last>Ekwall</b:Last>
            <b:First>D.</b:First>
          </b:Person>
        </b:NameList>
      </b:Author>
    </b:Author>
    <b:PeriodicalTitle>World Review of Intermodal Transportation Research</b:PeriodicalTitle>
    <b:Pages>326-342</b:Pages>
    <b:Volume>2</b:Volume>
    <b:Issue>4</b:Issue>
    <b:RefOrder>13</b:RefOrder>
  </b:Source>
  <b:Source>
    <b:Tag>Ste05</b:Tag>
    <b:SourceType>ConferenceProceedings</b:SourceType>
    <b:Guid>{0E92B20A-954A-4FBA-BCB6-A1F5FEBFAE68}</b:Guid>
    <b:Author>
      <b:Author>
        <b:NameList>
          <b:Person>
            <b:Last>Stevenson</b:Last>
            <b:First>D.B.</b:First>
          </b:Person>
        </b:NameList>
      </b:Author>
    </b:Author>
    <b:Title>The impact of ISPS code on seafarers</b:Title>
    <b:Year>2005</b:Year>
    <b:ConferenceName>International Conference Security of Ships, Ports &amp; Coasts</b:ConferenceName>
    <b:City>Halifax, Nova Scotia</b:City>
    <b:RefOrder>14</b:RefOrder>
  </b:Source>
  <b:Source>
    <b:Tag>Ric05</b:Tag>
    <b:SourceType>Report</b:SourceType>
    <b:Guid>{D33B3BF6-70B6-48D4-B582-D892937354EB}</b:Guid>
    <b:Title>Investing in Supply Chain Security: Collateral Benefits</b:Title>
    <b:Year>2005</b:Year>
    <b:City>Washington DC</b:City>
    <b:Publisher>IBM Center for Business of Government </b:Publisher>
    <b:Author>
      <b:Author>
        <b:NameList>
          <b:Person>
            <b:Last>Rice</b:Last>
            <b:First>J.B Jr</b:First>
          </b:Person>
          <b:Person>
            <b:Last>Spayd</b:Last>
            <b:First>P.W.</b:First>
          </b:Person>
        </b:NameList>
      </b:Author>
    </b:Author>
    <b:RefOrder>10</b:RefOrder>
  </b:Source>
  <b:Source>
    <b:Tag>She01</b:Tag>
    <b:SourceType>ArticleInAPeriodical</b:SourceType>
    <b:Guid>{52EB45EE-5129-453E-A958-5FF18D85D007}</b:Guid>
    <b:Title>Supply chain management under the threat of international terrorism</b:Title>
    <b:Year>2001</b:Year>
    <b:PeriodicalTitle>International Journal of Logistics Management</b:PeriodicalTitle>
    <b:Pages>1-11</b:Pages>
    <b:Author>
      <b:Author>
        <b:NameList>
          <b:Person>
            <b:Last>Sheffi</b:Last>
            <b:First>Yossi</b:First>
          </b:Person>
        </b:NameList>
      </b:Author>
    </b:Author>
    <b:Volume>12</b:Volume>
    <b:Issue>2</b:Issue>
    <b:RefOrder>11</b:RefOrder>
  </b:Source>
  <b:Source>
    <b:Tag>Wil04</b:Tag>
    <b:SourceType>Report</b:SourceType>
    <b:Guid>{D9184427-DC1B-4C6D-ACD7-2B2397BA9824}</b:Guid>
    <b:Title>Evaluating the Security of the Global Containerized Supply Chains</b:Title>
    <b:Year>2004</b:Year>
    <b:Publisher>RAND Corporation</b:Publisher>
    <b:City>Santa Monica CA</b:City>
    <b:Author>
      <b:Author>
        <b:NameList>
          <b:Person>
            <b:Last>Willys</b:Last>
            <b:First>H.</b:First>
          </b:Person>
          <b:Person>
            <b:Last>Ortiz</b:Last>
            <b:First>D</b:First>
          </b:Person>
        </b:NameList>
      </b:Author>
    </b:Author>
    <b:RefOrder>12</b:RefOrder>
  </b:Source>
  <b:Source>
    <b:Tag>Are12</b:Tag>
    <b:SourceType>ArticleInAPeriodical</b:SourceType>
    <b:Guid>{B5C407A3-4B3A-4074-816A-2E06CEFAC22A}</b:Guid>
    <b:Title>Practical approaches towards enhanced security and visibility in international intermodal container supply  chains</b:Title>
    <b:Year>2012</b:Year>
    <b:PeriodicalTitle>Int. J. Shipping and Transport Logistics</b:PeriodicalTitle>
    <b:Pages>182-196</b:Pages>
    <b:Author>
      <b:Author>
        <b:NameList>
          <b:Person>
            <b:Last>Arendt</b:Last>
            <b:First>Frank</b:First>
          </b:Person>
          <b:Person>
            <b:Last>Meyer-Larsen</b:Last>
            <b:First>Nils</b:First>
          </b:Person>
          <b:Person>
            <b:Last>Mueller</b:Last>
            <b:First>Rainer</b:First>
          </b:Person>
        </b:NameList>
      </b:Author>
    </b:Author>
    <b:Volume>4</b:Volume>
    <b:Issue>2</b:Issue>
    <b:RefOrder>2</b:RefOrder>
  </b:Source>
  <b:Source>
    <b:Tag>SMA16</b:Tag>
    <b:SourceType>InternetSite</b:SourceType>
    <b:Guid>{8C380999-2A9C-4313-A51E-6CBEDBD19A85}</b:Guid>
    <b:Title>SMART Container Chain Management</b:Title>
    <b:Year>2016</b:Year>
    <b:Author>
      <b:Author>
        <b:Corporate>SMART-CM Consortium</b:Corporate>
      </b:Author>
    </b:Author>
    <b:InternetSiteTitle>SMART Container Chain Management</b:InternetSiteTitle>
    <b:URL>http://www.smart-cm.eu/</b:URL>
    <b:RefOrder>4</b:RefOrder>
  </b:Source>
  <b:Source>
    <b:Tag>Yan13</b:Tag>
    <b:SourceType>ArticleInAPeriodical</b:SourceType>
    <b:Guid>{1158BBE7-4BBD-442F-9C39-46EDBD201011}</b:Guid>
    <b:Title>Prioritising security vulnerabilities in ports</b:Title>
    <b:Year>2013</b:Year>
    <b:PeriodicalTitle>Int. J. Shipping and Transport Logistics</b:PeriodicalTitle>
    <b:Pages>622-636</b:Pages>
    <b:Author>
      <b:Author>
        <b:NameList>
          <b:Person>
            <b:Last>Yang</b:Last>
            <b:First>Zaili</b:First>
          </b:Person>
          <b:Person>
            <b:Last>Ng</b:Last>
            <b:First>Adolf</b:First>
          </b:Person>
          <b:Person>
            <b:Last>Wang</b:Last>
            <b:First>Jin</b:First>
          </b:Person>
        </b:NameList>
      </b:Author>
    </b:Author>
    <b:Volume>5</b:Volume>
    <b:Issue>6</b:Issue>
    <b:RefOrder>6</b:RefOrder>
  </b:Source>
  <b:Source>
    <b:Tag>San03</b:Tag>
    <b:SourceType>ArticleInAPeriodical</b:SourceType>
    <b:Guid>{E48EB24E-3104-459A-BFF1-6B280600A34A}</b:Guid>
    <b:Title>Terrorism &amp; Game Theory</b:Title>
    <b:PeriodicalTitle>Simulation &amp; Gaming</b:PeriodicalTitle>
    <b:Year>2003</b:Year>
    <b:Pages>3190337</b:Pages>
    <b:Author>
      <b:Author>
        <b:NameList>
          <b:Person>
            <b:Last>Sandler</b:Last>
            <b:First>T</b:First>
          </b:Person>
          <b:Person>
            <b:Last>Arce</b:Last>
            <b:First>D</b:First>
          </b:Person>
        </b:NameList>
      </b:Author>
    </b:Author>
    <b:RefOrder>7</b:RefOrder>
  </b:Source>
  <b:Source>
    <b:Tag>San1</b:Tag>
    <b:SourceType>ArticleInAPeriodical</b:SourceType>
    <b:Guid>{88929178-18CC-4187-943C-E9B23760710E}</b:Guid>
    <b:Title>The calculus of dissent: an analysis of terrorists' choice of targets</b:Title>
    <b:PeriodicalTitle>Synthese</b:PeriodicalTitle>
    <b:Pages>245-261</b:Pages>
    <b:Author>
      <b:Author>
        <b:NameList>
          <b:Person>
            <b:Last>Sandler</b:Last>
            <b:First>T.</b:First>
          </b:Person>
          <b:Person>
            <b:Last>Lapan</b:Last>
            <b:First>H</b:First>
          </b:Person>
        </b:NameList>
      </b:Author>
    </b:Author>
    <b:RefOrder>8</b:RefOrder>
  </b:Source>
  <b:Source>
    <b:Tag>Bas</b:Tag>
    <b:SourceType>ArticleInAPeriodical</b:SourceType>
    <b:Guid>{608F50A6-6876-4F1E-A3D5-F80D9BCB3A65}</b:Guid>
    <b:Title>Hiding in plain sight - using signlas to detect terrorists</b:Title>
    <b:Author>
      <b:Author>
        <b:NameList>
          <b:Person>
            <b:Last>Basuchoudhary</b:Last>
            <b:First>A</b:First>
          </b:Person>
          <b:Person>
            <b:Last>Razzolini</b:Last>
            <b:First>L</b:First>
          </b:Person>
        </b:NameList>
      </b:Author>
    </b:Author>
    <b:PeriodicalTitle>Public Choice</b:PeriodicalTitle>
    <b:Year>2006</b:Year>
    <b:Pages>245-255</b:Pages>
    <b:RefOrder>9</b:RefOrder>
  </b:Source>
  <b:Source>
    <b:Tag>Aza07</b:Tag>
    <b:SourceType>ArticleInAPeriodical</b:SourceType>
    <b:Guid>{20D2774E-431D-40B5-88CD-E37E7DEF9A75}</b:Guid>
    <b:Title>Optimal resource allocation for security in reliability systems</b:Title>
    <b:PeriodicalTitle>European Journal of Operational Research</b:PeriodicalTitle>
    <b:Year>2007</b:Year>
    <b:Pages>773-786</b:Pages>
    <b:Author>
      <b:Author>
        <b:NameList>
          <b:Person>
            <b:Last>Azaiez</b:Last>
            <b:First>M</b:First>
          </b:Person>
          <b:Person>
            <b:Last>Bier</b:Last>
            <b:First>V</b:First>
          </b:Person>
        </b:NameList>
      </b:Author>
    </b:Author>
    <b:RefOrder>5</b:RefOrder>
  </b:Source>
  <b:Source>
    <b:Tag>Ire09</b:Tag>
    <b:SourceType>Report</b:SourceType>
    <b:Guid>{DCF3175D-2ACD-4D11-97B6-759420104763}</b:Guid>
    <b:Title>The WCO SAFE Framework of standards: Avoiding excess in global supply chain security policy</b:Title>
    <b:Year>2009</b:Year>
    <b:Publisher>World Customs Organization</b:Publisher>
    <b:Author>
      <b:Author>
        <b:NameList>
          <b:Person>
            <b:Last>Ireland</b:Last>
            <b:First>Rpbert</b:First>
          </b:Person>
        </b:NameList>
      </b:Author>
    </b:Author>
    <b:RefOrder>19</b:RefOrder>
  </b:Source>
  <b:Source>
    <b:Tag>Eur2</b:Tag>
    <b:SourceType>Report</b:SourceType>
    <b:Guid>{34E97EB0-060D-4F99-B954-569453F1E314}</b:Guid>
    <b:Author>
      <b:Author>
        <b:Corporate>European Commission</b:Corporate>
      </b:Author>
    </b:Author>
    <b:URL>http://ec.europa.eu/taxation_customs/customs/procedural_aspects/general/sad/index_en.htm</b:URL>
    <b:Title>Commission Regulation (EC) No 2286/2003 of 18 December 2003 amending Regulation (EEC) No 2454/93 laying down provisions for the implementation of Council Regulation (EEC) No 2913/92 establishing the Community Customs Code</b:Title>
    <b:Year>2003</b:Year>
    <b:Publisher>European Parliament</b:Publisher>
    <b:City>Btussels</b:City>
    <b:RefOrder>51</b:RefOrder>
  </b:Source>
  <b:Source>
    <b:Tag>Eur1</b:Tag>
    <b:SourceType>Report</b:SourceType>
    <b:Guid>{490DABB7-46F0-4816-9BB0-94F4E542FFDE}</b:Guid>
    <b:Author>
      <b:Author>
        <b:Corporate>European Commission</b:Corporate>
      </b:Author>
    </b:Author>
    <b:URL>http://eur-lex.europa.eu/LexUriServ/LexUriServ.do?uri=OJ:L:2003:343:0001:0123:en:PDF</b:URL>
    <b:Title>COMMISSION REGULATION (EC) No 2286/2003</b:Title>
    <b:Year>2003</b:Year>
    <b:Publisher>European Parliament</b:Publisher>
    <b:City>Brussels</b:City>
    <b:RefOrder>52</b:RefOrder>
  </b:Source>
  <b:Source>
    <b:Tag>Kol19</b:Tag>
    <b:SourceType>JournalArticle</b:SourceType>
    <b:Guid>{14DC6DFC-A722-4F22-BA24-7C1DF73A4E82}</b:Guid>
    <b:Title>A conceptual framework that monitors port facility access through integrated Port Community Systems and improves port &amp; terminal security performance</b:Title>
    <b:Year>2019</b:Year>
    <b:Author>
      <b:Author>
        <b:NameList>
          <b:Person>
            <b:Last>Koliousis</b:Last>
            <b:First>Ioannis</b:First>
          </b:Person>
        </b:NameList>
      </b:Author>
    </b:Author>
    <b:JournalName>International Journal of Shipping and Transport Logistics</b:JournalName>
    <b:Pages>forthcoming</b:Pages>
    <b:RefOrder>15</b:RefOrder>
  </b:Source>
  <b:Source>
    <b:Tag>Mor16</b:Tag>
    <b:SourceType>JournalArticle</b:SourceType>
    <b:Guid>{51D9ABBB-5448-44E6-8B46-40E0BC2E1232}</b:Guid>
    <b:Author>
      <b:Author>
        <b:NameList>
          <b:Person>
            <b:Last>Morrall</b:Last>
            <b:First>A.</b:First>
          </b:Person>
          <b:Person>
            <b:Last>Rainbird</b:Last>
            <b:First>J.</b:First>
          </b:Person>
          <b:Person>
            <b:Last>Katsoulakas</b:Last>
            <b:First>T.</b:First>
          </b:Person>
          <b:Person>
            <b:Last>Koliousis</b:Last>
            <b:First>I.</b:First>
          </b:Person>
          <b:Person>
            <b:Last>Varelas</b:Last>
            <b:First>T.</b:First>
          </b:Person>
        </b:NameList>
      </b:Author>
    </b:Author>
    <b:Title>e-Maritime for Automating Legacy Shipping Practices</b:Title>
    <b:JournalName>Transportation Research Procedia</b:JournalName>
    <b:Year>2016</b:Year>
    <b:Pages>143-152</b:Pages>
    <b:DOI>https://doi.org/10.1016/j.trpro.2016.05.050</b:DOI>
    <b:RefOrder>16</b:RefOrder>
  </b:Source>
  <b:Source>
    <b:Tag>Can12</b:Tag>
    <b:SourceType>ConferenceProceedings</b:SourceType>
    <b:Guid>{E2990043-DCBA-4D6B-B00D-7AC1BADD410E}</b:Guid>
    <b:Author>
      <b:Author>
        <b:NameList>
          <b:Person>
            <b:Last>Cane</b:Last>
            <b:First>Tom</b:First>
          </b:Person>
          <b:Person>
            <b:Last>Mattheis</b:Last>
            <b:First>Sven</b:First>
          </b:Person>
          <b:Person>
            <b:Last>Tsoukos</b:Last>
            <b:First>George</b:First>
          </b:Person>
          <b:Person>
            <b:Last>Focas</b:Last>
            <b:First>Caralampo</b:First>
          </b:Person>
          <b:Person>
            <b:Last>Koliousis</b:Last>
            <b:First>Ioannis</b:First>
          </b:Person>
        </b:NameList>
      </b:Author>
    </b:Author>
    <b:Title>The e-Freight Multimodal e-Waybill</b:Title>
    <b:Year>2012</b:Year>
    <b:ConferenceName>e-Freight conference</b:ConferenceName>
    <b:City>Munich</b:City>
    <b:RefOrder>17</b:RefOrder>
  </b:Source>
  <b:Source>
    <b:Tag>Pro04</b:Tag>
    <b:SourceType>JournalArticle</b:SourceType>
    <b:Guid>{AF60622B-BBF2-4651-AAD8-87454A150EB2}</b:Guid>
    <b:Title>Smart and safe borders: the logistics of inbound cargo security</b:Title>
    <b:Year>2004</b:Year>
    <b:Pages>65-75</b:Pages>
    <b:Author>
      <b:Author>
        <b:NameList>
          <b:Person>
            <b:Last>Prokop</b:Last>
            <b:First>D.</b:First>
          </b:Person>
        </b:NameList>
      </b:Author>
    </b:Author>
    <b:JournalName>International Journal of Logistics Management</b:JournalName>
    <b:Volume>15</b:Volume>
    <b:Issue>2</b:Issue>
    <b:RefOrder>1</b:RefOrder>
  </b:Source>
  <b:Source>
    <b:Tag>Che13</b:Tag>
    <b:SourceType>JournalArticle</b:SourceType>
    <b:Guid>{EBE22329-7D82-416F-8CAB-36E40077527E}</b:Guid>
    <b:Title>Characterizing Architecturally Significant Requirements</b:Title>
    <b:Year>2013</b:Year>
    <b:Author>
      <b:Author>
        <b:NameList>
          <b:Person>
            <b:Last>Chen</b:Last>
            <b:First>L.</b:First>
          </b:Person>
          <b:Person>
            <b:Last>Ali-Babar</b:Last>
            <b:First>M.</b:First>
          </b:Person>
          <b:Person>
            <b:Last>Nuseibeh</b:Last>
            <b:First>B.</b:First>
          </b:Person>
        </b:NameList>
      </b:Author>
    </b:Author>
    <b:JournalName>IEEE Software</b:JournalName>
    <b:Pages>38-45</b:Pages>
    <b:Volume>30</b:Volume>
    <b:Issue>2</b:Issue>
    <b:RefOrder>27</b:RefOrder>
  </b:Source>
  <b:Source>
    <b:Tag>Bas12</b:Tag>
    <b:SourceType>Book</b:SourceType>
    <b:Guid>{25EA6238-67CD-4DD9-A584-4C3F76525ADE}</b:Guid>
    <b:Title>Software Architecture in Practice</b:Title>
    <b:Year>2012</b:Year>
    <b:Author>
      <b:Author>
        <b:NameList>
          <b:Person>
            <b:Last>Bass</b:Last>
            <b:First>Len</b:First>
          </b:Person>
          <b:Person>
            <b:Last>Clements</b:Last>
            <b:First>Paul</b:First>
          </b:Person>
          <b:Person>
            <b:Last>Kazman</b:Last>
            <b:First>Rick</b:First>
          </b:Person>
        </b:NameList>
      </b:Author>
    </b:Author>
    <b:Publisher>Addison - Wesley</b:Publisher>
    <b:RefOrder>28</b:RefOrder>
  </b:Source>
</b:Sources>
</file>

<file path=customXml/itemProps1.xml><?xml version="1.0" encoding="utf-8"?>
<ds:datastoreItem xmlns:ds="http://schemas.openxmlformats.org/officeDocument/2006/customXml" ds:itemID="{0E5D12A7-0B14-4BBB-BBBA-24F0F3AC30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8F1B45-5ADA-4EC4-A1EC-A3F8F0A75D0F}">
  <ds:schemaRefs>
    <ds:schemaRef ds:uri="http://schemas.microsoft.com/sharepoint/v3/contenttype/forms"/>
  </ds:schemaRefs>
</ds:datastoreItem>
</file>

<file path=customXml/itemProps3.xml><?xml version="1.0" encoding="utf-8"?>
<ds:datastoreItem xmlns:ds="http://schemas.openxmlformats.org/officeDocument/2006/customXml" ds:itemID="{8A6A5418-4F73-4929-BF60-845B8FC3B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e5b3a-917c-4a41-ae40-a39a7f9946ae"/>
    <ds:schemaRef ds:uri="0dceff30-181c-4c16-9eea-6c8c5c67b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DB70D4-775C-4EEE-840F-2F91F0997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3889</TotalTime>
  <Pages>24</Pages>
  <Words>8015</Words>
  <Characters>45691</Characters>
  <Application>Microsoft Office Word</Application>
  <DocSecurity>0</DocSecurity>
  <Lines>380</Lines>
  <Paragraphs>107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Koliousis</dc:creator>
  <cp:keywords/>
  <dc:description/>
  <cp:lastModifiedBy>Umair Tanveer</cp:lastModifiedBy>
  <cp:revision>194</cp:revision>
  <cp:lastPrinted>2020-01-09T13:31:00Z</cp:lastPrinted>
  <dcterms:created xsi:type="dcterms:W3CDTF">2020-02-21T15:31:00Z</dcterms:created>
  <dcterms:modified xsi:type="dcterms:W3CDTF">2020-02-28T22:58:00Z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786509@derby.ac.uk</vt:lpwstr>
  </property>
  <property fmtid="{D5CDD505-2E9C-101B-9397-08002B2CF9AE}" pid="5" name="MSIP_Label_b47d098f-2640-4837-b575-e0be04df0525_SetDate">
    <vt:lpwstr>2020-01-03T17:54:45.4273279Z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786509@derby.ac.uk</vt:lpwstr>
  </property>
  <property fmtid="{D5CDD505-2E9C-101B-9397-08002B2CF9AE}" pid="12" name="MSIP_Label_501a0944-9d81-4c75-b857-2ec7863455b7_SetDate">
    <vt:lpwstr>2020-01-03T17:54:45.4273279Z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y fmtid="{D5CDD505-2E9C-101B-9397-08002B2CF9AE}" pid="18" name="ContentTypeId">
    <vt:lpwstr>0x0101000B65502F1299654586A596E8AA7EC121</vt:lpwstr>
  </property>
</Properties>
</file>