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A301" w14:textId="77777777" w:rsidR="00B86734" w:rsidRPr="00964D20" w:rsidRDefault="00B86734" w:rsidP="00C80F86">
      <w:pPr>
        <w:spacing w:line="360" w:lineRule="auto"/>
        <w:rPr>
          <w:rFonts w:asciiTheme="minorHAnsi" w:hAnsiTheme="minorHAnsi" w:cstheme="minorBidi"/>
          <w:b/>
          <w:bCs/>
          <w:lang w:eastAsia="en-US"/>
        </w:rPr>
      </w:pPr>
      <w:bookmarkStart w:id="0" w:name="_Hlk92903996"/>
      <w:r w:rsidRPr="00964D20">
        <w:rPr>
          <w:rFonts w:asciiTheme="minorHAnsi" w:hAnsiTheme="minorHAnsi" w:cstheme="minorBidi"/>
          <w:b/>
          <w:bCs/>
          <w:lang w:eastAsia="en-US"/>
        </w:rPr>
        <w:t>Addressing in/equalities: A re-imagined curriculum for low-attaining youth</w:t>
      </w:r>
    </w:p>
    <w:p w14:paraId="02551F14" w14:textId="77777777" w:rsidR="00B86734" w:rsidRPr="00964D20" w:rsidRDefault="00B86734" w:rsidP="00C80F86">
      <w:pPr>
        <w:spacing w:line="360" w:lineRule="auto"/>
        <w:rPr>
          <w:rFonts w:asciiTheme="minorHAnsi" w:hAnsiTheme="minorHAnsi" w:cstheme="minorBidi"/>
          <w:lang w:eastAsia="en-US"/>
        </w:rPr>
      </w:pPr>
    </w:p>
    <w:p w14:paraId="0ADAE761" w14:textId="71E0DDFF" w:rsidR="00F36F61" w:rsidRPr="00964D20" w:rsidRDefault="0005592F" w:rsidP="00C80F86">
      <w:pPr>
        <w:spacing w:line="360" w:lineRule="auto"/>
        <w:rPr>
          <w:b/>
          <w:bCs/>
        </w:rPr>
      </w:pPr>
      <w:r w:rsidRPr="00964D20">
        <w:rPr>
          <w:b/>
          <w:bCs/>
        </w:rPr>
        <w:t>Purpose</w:t>
      </w:r>
    </w:p>
    <w:p w14:paraId="5AB183F5" w14:textId="239D91FF" w:rsidR="0005592F" w:rsidRPr="00964D20" w:rsidRDefault="0005592F" w:rsidP="00C80F86">
      <w:pPr>
        <w:spacing w:line="360" w:lineRule="auto"/>
      </w:pPr>
      <w:r w:rsidRPr="00964D20">
        <w:t xml:space="preserve">This paper reports on a </w:t>
      </w:r>
      <w:r w:rsidRPr="00964D20">
        <w:rPr>
          <w:rFonts w:asciiTheme="minorHAnsi" w:hAnsiTheme="minorHAnsi" w:cstheme="minorBidi"/>
          <w:lang w:eastAsia="en-US"/>
        </w:rPr>
        <w:t>project re-imagining of a level 1</w:t>
      </w:r>
      <w:r w:rsidRPr="00964D20">
        <w:rPr>
          <w:rStyle w:val="FootnoteReference"/>
          <w:rFonts w:asciiTheme="minorHAnsi" w:hAnsiTheme="minorHAnsi" w:cstheme="minorBidi"/>
          <w:lang w:eastAsia="en-US"/>
        </w:rPr>
        <w:footnoteReference w:id="2"/>
      </w:r>
      <w:r w:rsidRPr="00964D20">
        <w:rPr>
          <w:rFonts w:asciiTheme="minorHAnsi" w:hAnsiTheme="minorHAnsi" w:cstheme="minorBidi"/>
          <w:lang w:eastAsia="en-US"/>
        </w:rPr>
        <w:t xml:space="preserve"> English-model broad vocational curriculum for low-attaining youth. The project</w:t>
      </w:r>
      <w:r w:rsidR="00E55D7D" w:rsidRPr="00964D20">
        <w:rPr>
          <w:rFonts w:asciiTheme="minorHAnsi" w:hAnsiTheme="minorHAnsi" w:cstheme="minorBidi"/>
          <w:lang w:eastAsia="en-US"/>
        </w:rPr>
        <w:t>, funded by Rothschild,</w:t>
      </w:r>
      <w:r w:rsidRPr="00964D20">
        <w:rPr>
          <w:rFonts w:asciiTheme="minorHAnsi" w:hAnsiTheme="minorHAnsi" w:cstheme="minorBidi"/>
          <w:lang w:eastAsia="en-US"/>
        </w:rPr>
        <w:t xml:space="preserve"> has sought to develop </w:t>
      </w:r>
      <w:r w:rsidR="00070C19" w:rsidRPr="00964D20">
        <w:rPr>
          <w:rFonts w:asciiTheme="minorHAnsi" w:hAnsiTheme="minorHAnsi" w:cstheme="minorBidi"/>
          <w:lang w:eastAsia="en-US"/>
        </w:rPr>
        <w:t xml:space="preserve">a knowledge rich and </w:t>
      </w:r>
      <w:r w:rsidR="007E0C39" w:rsidRPr="00964D20">
        <w:rPr>
          <w:rFonts w:asciiTheme="minorHAnsi" w:hAnsiTheme="minorHAnsi" w:cstheme="minorBidi"/>
          <w:lang w:eastAsia="en-US"/>
        </w:rPr>
        <w:t xml:space="preserve">engaging </w:t>
      </w:r>
      <w:r w:rsidRPr="00964D20">
        <w:rPr>
          <w:rFonts w:asciiTheme="minorHAnsi" w:hAnsiTheme="minorHAnsi" w:cstheme="minorBidi"/>
          <w:lang w:eastAsia="en-US"/>
        </w:rPr>
        <w:t xml:space="preserve">curriculum, which is more consistent with notions of </w:t>
      </w:r>
      <w:r w:rsidR="007E0C39" w:rsidRPr="00964D20">
        <w:rPr>
          <w:rFonts w:asciiTheme="minorHAnsi" w:hAnsiTheme="minorHAnsi" w:cstheme="minorBidi"/>
          <w:lang w:eastAsia="en-US"/>
        </w:rPr>
        <w:t>social justice</w:t>
      </w:r>
      <w:r w:rsidR="00B2102E" w:rsidRPr="00964D20">
        <w:rPr>
          <w:rFonts w:asciiTheme="minorHAnsi" w:hAnsiTheme="minorHAnsi" w:cstheme="minorBidi"/>
          <w:lang w:eastAsia="en-US"/>
        </w:rPr>
        <w:t xml:space="preserve"> than contemporary low-level vocational curricula</w:t>
      </w:r>
      <w:r w:rsidR="007E0C39" w:rsidRPr="00964D20">
        <w:rPr>
          <w:rFonts w:asciiTheme="minorHAnsi" w:hAnsiTheme="minorHAnsi" w:cstheme="minorBidi"/>
          <w:lang w:eastAsia="en-US"/>
        </w:rPr>
        <w:t xml:space="preserve">. </w:t>
      </w:r>
    </w:p>
    <w:p w14:paraId="6D9235C8" w14:textId="77777777" w:rsidR="007E0C39" w:rsidRPr="00964D20" w:rsidRDefault="007E0C39" w:rsidP="00C80F86">
      <w:pPr>
        <w:spacing w:line="360" w:lineRule="auto"/>
      </w:pPr>
    </w:p>
    <w:p w14:paraId="5BC35E7B" w14:textId="5D634F19" w:rsidR="007E0C39" w:rsidRPr="00964D20" w:rsidRDefault="007E0C39" w:rsidP="00C80F86">
      <w:pPr>
        <w:spacing w:line="360" w:lineRule="auto"/>
        <w:rPr>
          <w:b/>
          <w:bCs/>
        </w:rPr>
      </w:pPr>
      <w:r w:rsidRPr="00964D20">
        <w:rPr>
          <w:b/>
          <w:bCs/>
        </w:rPr>
        <w:t>Design/methodology/approach</w:t>
      </w:r>
    </w:p>
    <w:p w14:paraId="3A243F05" w14:textId="63EC7BD5" w:rsidR="007E0C39" w:rsidRPr="00964D20" w:rsidRDefault="007E0C39" w:rsidP="00C80F86">
      <w:pPr>
        <w:spacing w:line="360" w:lineRule="auto"/>
      </w:pPr>
      <w:r w:rsidRPr="00964D20">
        <w:t xml:space="preserve">The project utilised a participatory, action-research model of curriculum development informed by a theoretical framework drawing on concepts of social justice. </w:t>
      </w:r>
    </w:p>
    <w:p w14:paraId="3FF3559D" w14:textId="75284BB0" w:rsidR="007E0C39" w:rsidRPr="00964D20" w:rsidRDefault="007E0C39" w:rsidP="00C80F86">
      <w:pPr>
        <w:spacing w:line="360" w:lineRule="auto"/>
      </w:pPr>
    </w:p>
    <w:p w14:paraId="25EC8F1B" w14:textId="2AC9E2EF" w:rsidR="007E0C39" w:rsidRPr="00964D20" w:rsidRDefault="007E0C39" w:rsidP="00C80F86">
      <w:pPr>
        <w:spacing w:line="360" w:lineRule="auto"/>
        <w:rPr>
          <w:b/>
          <w:bCs/>
        </w:rPr>
      </w:pPr>
      <w:r w:rsidRPr="00964D20">
        <w:rPr>
          <w:b/>
          <w:bCs/>
        </w:rPr>
        <w:t>Findings</w:t>
      </w:r>
    </w:p>
    <w:p w14:paraId="1E13A439" w14:textId="0B612626" w:rsidR="006105C6" w:rsidRPr="00964D20" w:rsidRDefault="006105C6" w:rsidP="00C80F86">
      <w:pPr>
        <w:spacing w:line="360" w:lineRule="auto"/>
      </w:pPr>
      <w:r w:rsidRPr="00964D20">
        <w:t xml:space="preserve">The findings suggest that a broad, project-based curriculum, supported with a wide range of extra-curricular activities (enrichment) is effective in supporting secure and sustainable transitions into further education and/or </w:t>
      </w:r>
      <w:r w:rsidR="00817659" w:rsidRPr="00964D20">
        <w:t xml:space="preserve">meaningful </w:t>
      </w:r>
      <w:r w:rsidRPr="00964D20">
        <w:t xml:space="preserve">employment for low attaining young people. </w:t>
      </w:r>
    </w:p>
    <w:p w14:paraId="2EDBA794" w14:textId="3BB89EF9" w:rsidR="007E0C39" w:rsidRPr="00964D20" w:rsidRDefault="007E0C39" w:rsidP="00C80F86">
      <w:pPr>
        <w:spacing w:line="360" w:lineRule="auto"/>
        <w:rPr>
          <w:b/>
          <w:bCs/>
        </w:rPr>
      </w:pPr>
    </w:p>
    <w:p w14:paraId="34B797DD" w14:textId="1BD0E191" w:rsidR="007E0C39" w:rsidRPr="00964D20" w:rsidRDefault="007E0C39" w:rsidP="00C80F86">
      <w:pPr>
        <w:spacing w:line="360" w:lineRule="auto"/>
        <w:rPr>
          <w:b/>
          <w:bCs/>
        </w:rPr>
      </w:pPr>
      <w:r w:rsidRPr="00964D20">
        <w:rPr>
          <w:b/>
          <w:bCs/>
        </w:rPr>
        <w:t>Originality</w:t>
      </w:r>
    </w:p>
    <w:p w14:paraId="652974FE" w14:textId="0D773121" w:rsidR="006105C6" w:rsidRPr="00964D20" w:rsidRDefault="000A069E" w:rsidP="00C80F86">
      <w:pPr>
        <w:spacing w:line="360" w:lineRule="auto"/>
      </w:pPr>
      <w:r w:rsidRPr="00964D20">
        <w:t xml:space="preserve">This paper extends understandings about </w:t>
      </w:r>
      <w:r w:rsidR="003C52E7" w:rsidRPr="00964D20">
        <w:t xml:space="preserve">curricula approaches in low-level vocational education. </w:t>
      </w:r>
      <w:r w:rsidR="006105C6" w:rsidRPr="00964D20">
        <w:t xml:space="preserve">There is a paucity of research into the curriculum at the lowest mainstream levels. Students engaging with education at that level are similarly under-researched. This paper </w:t>
      </w:r>
      <w:r w:rsidRPr="00964D20">
        <w:t>seeks to fill that gap.</w:t>
      </w:r>
    </w:p>
    <w:p w14:paraId="607B529F" w14:textId="71C93B41" w:rsidR="007E0C39" w:rsidRPr="00964D20" w:rsidRDefault="007E0C39" w:rsidP="00C80F86">
      <w:pPr>
        <w:spacing w:line="360" w:lineRule="auto"/>
        <w:rPr>
          <w:b/>
          <w:bCs/>
          <w:color w:val="FF0000"/>
        </w:rPr>
      </w:pPr>
    </w:p>
    <w:p w14:paraId="4FF316F0" w14:textId="3B66CD7D" w:rsidR="000A069E" w:rsidRPr="00964D20" w:rsidRDefault="000A069E" w:rsidP="00C80F86">
      <w:pPr>
        <w:spacing w:line="360" w:lineRule="auto"/>
        <w:rPr>
          <w:b/>
          <w:bCs/>
        </w:rPr>
      </w:pPr>
      <w:r w:rsidRPr="00964D20">
        <w:rPr>
          <w:b/>
          <w:bCs/>
        </w:rPr>
        <w:t>Keywords</w:t>
      </w:r>
    </w:p>
    <w:p w14:paraId="71E5F6A5" w14:textId="05C3862E" w:rsidR="000A069E" w:rsidRPr="00964D20" w:rsidRDefault="000A069E" w:rsidP="00C80F86">
      <w:pPr>
        <w:spacing w:line="360" w:lineRule="auto"/>
      </w:pPr>
      <w:r w:rsidRPr="00964D20">
        <w:t>Curriculum; low-attaining, transitions, further education, enrichment, social justice</w:t>
      </w:r>
    </w:p>
    <w:p w14:paraId="08244C46" w14:textId="77777777" w:rsidR="0070307A" w:rsidRPr="00964D20" w:rsidRDefault="0070307A" w:rsidP="00C80F86">
      <w:pPr>
        <w:spacing w:line="360" w:lineRule="auto"/>
        <w:rPr>
          <w:color w:val="FF0000"/>
        </w:rPr>
      </w:pPr>
    </w:p>
    <w:p w14:paraId="16960135" w14:textId="738EC5EF" w:rsidR="00B86734" w:rsidRPr="00964D20" w:rsidRDefault="00B86734" w:rsidP="00C80F86">
      <w:pPr>
        <w:spacing w:line="360" w:lineRule="auto"/>
        <w:rPr>
          <w:b/>
          <w:bCs/>
        </w:rPr>
      </w:pPr>
      <w:r w:rsidRPr="00964D20">
        <w:rPr>
          <w:b/>
          <w:bCs/>
        </w:rPr>
        <w:t>Introduction</w:t>
      </w:r>
    </w:p>
    <w:p w14:paraId="4C5E4B35" w14:textId="67FE120A" w:rsidR="0070307A" w:rsidRPr="00964D20" w:rsidRDefault="0070307A" w:rsidP="00C80F86">
      <w:pPr>
        <w:spacing w:line="360" w:lineRule="auto"/>
        <w:rPr>
          <w:rFonts w:asciiTheme="minorHAnsi" w:hAnsiTheme="minorHAnsi" w:cstheme="minorBidi"/>
          <w:lang w:eastAsia="en-US"/>
        </w:rPr>
      </w:pPr>
      <w:r w:rsidRPr="00964D20">
        <w:t xml:space="preserve">Similarly to other curricula internationally, the model of education for low-attaining youth in England is vocational in orientation, and narrow and instrumental in ethos with a focus on ‘busy work’.  </w:t>
      </w:r>
      <w:r w:rsidR="00060300" w:rsidRPr="00964D20">
        <w:t>Despite this, r</w:t>
      </w:r>
      <w:r w:rsidR="00B86734" w:rsidRPr="00964D20">
        <w:rPr>
          <w:rFonts w:asciiTheme="minorHAnsi" w:hAnsiTheme="minorHAnsi" w:cstheme="minorBidi"/>
          <w:lang w:eastAsia="en-US"/>
        </w:rPr>
        <w:t>esearch into the vocational curriculum at its lowest levels – and how that could, or should, be conceptualised - is notable only by its absence. In addition, there is a paucity of research related to low-attaining students post-16 more broadly</w:t>
      </w:r>
      <w:r w:rsidR="001D09D4" w:rsidRPr="00964D20">
        <w:rPr>
          <w:rFonts w:asciiTheme="minorHAnsi" w:hAnsiTheme="minorHAnsi" w:cstheme="minorBidi"/>
          <w:lang w:eastAsia="en-US"/>
        </w:rPr>
        <w:t xml:space="preserve">. </w:t>
      </w:r>
      <w:r w:rsidR="006370C5" w:rsidRPr="00964D20">
        <w:rPr>
          <w:rFonts w:asciiTheme="minorHAnsi" w:hAnsiTheme="minorHAnsi" w:cstheme="minorBidi"/>
          <w:lang w:eastAsia="en-US"/>
        </w:rPr>
        <w:t xml:space="preserve">However, evidence does demonstrate that </w:t>
      </w:r>
      <w:r w:rsidR="006370C5" w:rsidRPr="00964D20">
        <w:rPr>
          <w:rFonts w:asciiTheme="minorHAnsi" w:hAnsiTheme="minorHAnsi" w:cstheme="minorBidi"/>
          <w:lang w:eastAsia="en-US"/>
        </w:rPr>
        <w:lastRenderedPageBreak/>
        <w:t>a</w:t>
      </w:r>
      <w:r w:rsidR="00B86734" w:rsidRPr="00964D20">
        <w:rPr>
          <w:rFonts w:asciiTheme="minorHAnsi" w:hAnsiTheme="minorHAnsi" w:cstheme="minorBidi"/>
          <w:lang w:eastAsia="en-US"/>
        </w:rPr>
        <w:t xml:space="preserve">cross industrialised nations </w:t>
      </w:r>
      <w:r w:rsidR="001D09D4" w:rsidRPr="00964D20">
        <w:rPr>
          <w:rFonts w:asciiTheme="minorHAnsi" w:hAnsiTheme="minorHAnsi" w:cstheme="minorBidi"/>
          <w:lang w:eastAsia="en-US"/>
        </w:rPr>
        <w:t>these young peopl</w:t>
      </w:r>
      <w:r w:rsidR="006370C5" w:rsidRPr="00964D20">
        <w:rPr>
          <w:rFonts w:asciiTheme="minorHAnsi" w:hAnsiTheme="minorHAnsi" w:cstheme="minorBidi"/>
          <w:lang w:eastAsia="en-US"/>
        </w:rPr>
        <w:t>e</w:t>
      </w:r>
      <w:r w:rsidR="00B86734" w:rsidRPr="00964D20">
        <w:rPr>
          <w:rFonts w:asciiTheme="minorHAnsi" w:hAnsiTheme="minorHAnsi" w:cstheme="minorBidi"/>
          <w:lang w:eastAsia="en-US"/>
        </w:rPr>
        <w:t xml:space="preserve"> tend only to have access to limited, poor quality, educational ‘opportunities’ (Atkins, 2010) which are inconsistent with positive transitions into the workplace. </w:t>
      </w:r>
      <w:r w:rsidR="006370C5" w:rsidRPr="00964D20">
        <w:rPr>
          <w:rFonts w:asciiTheme="minorHAnsi" w:hAnsiTheme="minorHAnsi" w:cstheme="minorBidi"/>
          <w:lang w:eastAsia="en-US"/>
        </w:rPr>
        <w:t xml:space="preserve">Further, </w:t>
      </w:r>
      <w:r w:rsidR="00B86734" w:rsidRPr="00964D20">
        <w:rPr>
          <w:rFonts w:asciiTheme="minorHAnsi" w:hAnsiTheme="minorHAnsi" w:cstheme="minorBidi"/>
          <w:lang w:eastAsia="en-US"/>
        </w:rPr>
        <w:t xml:space="preserve">the students accessing these programmes face multiple challenges and are characterised by a wide range of exclusionary characteristics, including Race, class, </w:t>
      </w:r>
      <w:proofErr w:type="gramStart"/>
      <w:r w:rsidR="00B86734" w:rsidRPr="00964D20">
        <w:rPr>
          <w:rFonts w:asciiTheme="minorHAnsi" w:hAnsiTheme="minorHAnsi" w:cstheme="minorBidi"/>
          <w:lang w:eastAsia="en-US"/>
        </w:rPr>
        <w:t>disability</w:t>
      </w:r>
      <w:proofErr w:type="gramEnd"/>
      <w:r w:rsidR="00B86734" w:rsidRPr="00964D20">
        <w:rPr>
          <w:rFonts w:asciiTheme="minorHAnsi" w:hAnsiTheme="minorHAnsi" w:cstheme="minorBidi"/>
          <w:lang w:eastAsia="en-US"/>
        </w:rPr>
        <w:t xml:space="preserve"> and gender as well as negative previous educational experiences (Atkins, 2009). Far from being structured to address these difficulties, contemporary vocational qualifications at this level have minimal or negative exchange value in the labour market (Keep, 2009) and are only weakly vocational, with an emphasis on social disciplines (</w:t>
      </w:r>
      <w:r w:rsidR="00B86734" w:rsidRPr="00964D20">
        <w:rPr>
          <w:rFonts w:cstheme="minorHAnsi"/>
        </w:rPr>
        <w:t>Cohen, 1984</w:t>
      </w:r>
      <w:r w:rsidR="004022F6" w:rsidRPr="00964D20">
        <w:rPr>
          <w:rFonts w:cstheme="minorHAnsi"/>
        </w:rPr>
        <w:t xml:space="preserve">, p. </w:t>
      </w:r>
      <w:r w:rsidR="00B86734" w:rsidRPr="00964D20">
        <w:rPr>
          <w:rFonts w:cstheme="minorHAnsi"/>
        </w:rPr>
        <w:t>105; Chitty, 1991</w:t>
      </w:r>
      <w:r w:rsidR="004022F6" w:rsidRPr="00964D20">
        <w:rPr>
          <w:rFonts w:cstheme="minorHAnsi"/>
        </w:rPr>
        <w:t xml:space="preserve">, p. </w:t>
      </w:r>
      <w:r w:rsidR="00B86734" w:rsidRPr="00964D20">
        <w:rPr>
          <w:rFonts w:cstheme="minorHAnsi"/>
        </w:rPr>
        <w:t>104</w:t>
      </w:r>
      <w:r w:rsidR="00B86734" w:rsidRPr="00964D20">
        <w:rPr>
          <w:rFonts w:asciiTheme="minorHAnsi" w:hAnsiTheme="minorHAnsi" w:cstheme="minorBidi"/>
          <w:lang w:eastAsia="en-US"/>
        </w:rPr>
        <w:t>) rather than valuable knowledge (</w:t>
      </w:r>
      <w:r w:rsidR="00B86734" w:rsidRPr="00964D20">
        <w:rPr>
          <w:rFonts w:cstheme="minorHAnsi"/>
        </w:rPr>
        <w:t xml:space="preserve">see Bathmaker, 2013; Ecclestone, 2011; </w:t>
      </w:r>
      <w:proofErr w:type="spellStart"/>
      <w:r w:rsidR="00B86734" w:rsidRPr="00964D20">
        <w:rPr>
          <w:rFonts w:cstheme="minorHAnsi"/>
        </w:rPr>
        <w:t>Wheelahan</w:t>
      </w:r>
      <w:proofErr w:type="spellEnd"/>
      <w:r w:rsidR="00B86734" w:rsidRPr="00964D20">
        <w:rPr>
          <w:rFonts w:cstheme="minorHAnsi"/>
        </w:rPr>
        <w:t xml:space="preserve"> 2016</w:t>
      </w:r>
      <w:r w:rsidR="00B86734" w:rsidRPr="00964D20">
        <w:rPr>
          <w:rFonts w:asciiTheme="minorHAnsi" w:hAnsiTheme="minorHAnsi" w:cstheme="minorBidi"/>
          <w:lang w:eastAsia="en-US"/>
        </w:rPr>
        <w:t xml:space="preserve">). </w:t>
      </w:r>
    </w:p>
    <w:p w14:paraId="2E50549E" w14:textId="77777777" w:rsidR="006370C5" w:rsidRPr="00964D20" w:rsidRDefault="006370C5" w:rsidP="00C80F86">
      <w:pPr>
        <w:spacing w:line="360" w:lineRule="auto"/>
        <w:rPr>
          <w:rFonts w:asciiTheme="minorHAnsi" w:hAnsiTheme="minorHAnsi" w:cstheme="minorBidi"/>
          <w:lang w:eastAsia="en-US"/>
        </w:rPr>
      </w:pPr>
    </w:p>
    <w:p w14:paraId="3ED72554" w14:textId="0D831A1E" w:rsidR="00B86734" w:rsidRPr="00964D20" w:rsidRDefault="0070307A" w:rsidP="00C80F86">
      <w:pPr>
        <w:spacing w:line="360" w:lineRule="auto"/>
      </w:pPr>
      <w:r w:rsidRPr="00964D20">
        <w:rPr>
          <w:rFonts w:asciiTheme="minorHAnsi" w:hAnsiTheme="minorHAnsi" w:cstheme="minorBidi"/>
          <w:lang w:eastAsia="en-US"/>
        </w:rPr>
        <w:t>This paper describes a project re-imagining a level 1</w:t>
      </w:r>
      <w:r w:rsidR="00060300" w:rsidRPr="00964D20">
        <w:rPr>
          <w:rFonts w:asciiTheme="minorHAnsi" w:hAnsiTheme="minorHAnsi" w:cstheme="minorBidi"/>
          <w:lang w:eastAsia="en-US"/>
        </w:rPr>
        <w:t xml:space="preserve"> </w:t>
      </w:r>
      <w:r w:rsidRPr="00964D20">
        <w:rPr>
          <w:rFonts w:asciiTheme="minorHAnsi" w:hAnsiTheme="minorHAnsi" w:cstheme="minorBidi"/>
          <w:lang w:eastAsia="en-US"/>
        </w:rPr>
        <w:t>English-model broad vocational curriculum for low-attaining youth</w:t>
      </w:r>
      <w:r w:rsidR="00873FE2" w:rsidRPr="00964D20">
        <w:rPr>
          <w:rFonts w:asciiTheme="minorHAnsi" w:hAnsiTheme="minorHAnsi" w:cstheme="minorBidi"/>
          <w:lang w:eastAsia="en-US"/>
        </w:rPr>
        <w:t xml:space="preserve">. </w:t>
      </w:r>
      <w:r w:rsidR="00060300" w:rsidRPr="00964D20">
        <w:rPr>
          <w:rFonts w:asciiTheme="minorHAnsi" w:hAnsiTheme="minorHAnsi" w:cstheme="minorBidi"/>
          <w:lang w:eastAsia="en-US"/>
        </w:rPr>
        <w:t xml:space="preserve">The project </w:t>
      </w:r>
      <w:r w:rsidR="00B86734" w:rsidRPr="00964D20">
        <w:rPr>
          <w:rFonts w:asciiTheme="minorHAnsi" w:hAnsiTheme="minorHAnsi" w:cstheme="minorBidi"/>
          <w:lang w:eastAsia="en-US"/>
        </w:rPr>
        <w:t>sought to address some of the</w:t>
      </w:r>
      <w:r w:rsidR="00873FE2" w:rsidRPr="00964D20">
        <w:rPr>
          <w:rFonts w:asciiTheme="minorHAnsi" w:hAnsiTheme="minorHAnsi" w:cstheme="minorBidi"/>
          <w:lang w:eastAsia="en-US"/>
        </w:rPr>
        <w:t>se</w:t>
      </w:r>
      <w:r w:rsidR="00B86734" w:rsidRPr="00964D20">
        <w:rPr>
          <w:rFonts w:asciiTheme="minorHAnsi" w:hAnsiTheme="minorHAnsi" w:cstheme="minorBidi"/>
          <w:lang w:eastAsia="en-US"/>
        </w:rPr>
        <w:t xml:space="preserve"> ‘wicked problems’ by working within ethical and theoretical frameworks informed by concepts of social justice in order to develop a research-informed curriculum which could </w:t>
      </w:r>
      <w:r w:rsidR="00B86734" w:rsidRPr="00964D20">
        <w:t>be applied across different post-16 contexts and which:</w:t>
      </w:r>
    </w:p>
    <w:p w14:paraId="5EBFDFA1" w14:textId="77777777" w:rsidR="00B86734" w:rsidRPr="00964D20" w:rsidRDefault="00B86734" w:rsidP="00C80F86">
      <w:pPr>
        <w:spacing w:line="360" w:lineRule="auto"/>
      </w:pPr>
    </w:p>
    <w:p w14:paraId="01F314B6" w14:textId="035FBFED" w:rsidR="00B86734" w:rsidRPr="00964D20" w:rsidRDefault="00B86734" w:rsidP="00C80F86">
      <w:pPr>
        <w:numPr>
          <w:ilvl w:val="0"/>
          <w:numId w:val="1"/>
        </w:numPr>
        <w:spacing w:after="160" w:line="360" w:lineRule="auto"/>
      </w:pPr>
      <w:r w:rsidRPr="00964D20">
        <w:t>Confer</w:t>
      </w:r>
      <w:r w:rsidR="0070307A" w:rsidRPr="00964D20">
        <w:t>red</w:t>
      </w:r>
      <w:r w:rsidRPr="00964D20">
        <w:t xml:space="preserve"> cultural capital and meaningful knowledge</w:t>
      </w:r>
    </w:p>
    <w:p w14:paraId="656E28D6" w14:textId="15ED8643" w:rsidR="00B86734" w:rsidRPr="00964D20" w:rsidRDefault="00B86734" w:rsidP="00C80F86">
      <w:pPr>
        <w:numPr>
          <w:ilvl w:val="0"/>
          <w:numId w:val="1"/>
        </w:numPr>
        <w:spacing w:after="160" w:line="360" w:lineRule="auto"/>
      </w:pPr>
      <w:r w:rsidRPr="00964D20">
        <w:t>Offer</w:t>
      </w:r>
      <w:r w:rsidR="0070307A" w:rsidRPr="00964D20">
        <w:t>ed</w:t>
      </w:r>
      <w:r w:rsidRPr="00964D20">
        <w:t xml:space="preserve"> meaningful and effective Careers Education and Guidance</w:t>
      </w:r>
    </w:p>
    <w:p w14:paraId="4E2185B7" w14:textId="5F538952" w:rsidR="00B86734" w:rsidRPr="00964D20" w:rsidRDefault="00B86734" w:rsidP="00C80F86">
      <w:pPr>
        <w:numPr>
          <w:ilvl w:val="0"/>
          <w:numId w:val="1"/>
        </w:numPr>
        <w:spacing w:after="160" w:line="360" w:lineRule="auto"/>
      </w:pPr>
      <w:r w:rsidRPr="00964D20">
        <w:t>Clearly articulate</w:t>
      </w:r>
      <w:r w:rsidR="0070307A" w:rsidRPr="00964D20">
        <w:t>d</w:t>
      </w:r>
      <w:r w:rsidRPr="00964D20">
        <w:t xml:space="preserve"> with the needs of the local labour market and/or further education</w:t>
      </w:r>
    </w:p>
    <w:p w14:paraId="7713A481" w14:textId="1585AC24" w:rsidR="00B86734" w:rsidRPr="00964D20" w:rsidRDefault="00B86734" w:rsidP="00C80F86">
      <w:pPr>
        <w:numPr>
          <w:ilvl w:val="0"/>
          <w:numId w:val="1"/>
        </w:numPr>
        <w:spacing w:after="160" w:line="360" w:lineRule="auto"/>
      </w:pPr>
      <w:r w:rsidRPr="00964D20">
        <w:t>Offer</w:t>
      </w:r>
      <w:r w:rsidR="0070307A" w:rsidRPr="00964D20">
        <w:t>ed</w:t>
      </w:r>
      <w:r w:rsidRPr="00964D20">
        <w:t xml:space="preserve"> work experience</w:t>
      </w:r>
    </w:p>
    <w:p w14:paraId="479ADFB3" w14:textId="0D7C377F" w:rsidR="00B86734" w:rsidRPr="00964D20" w:rsidRDefault="00B86734" w:rsidP="00C80F86">
      <w:pPr>
        <w:numPr>
          <w:ilvl w:val="0"/>
          <w:numId w:val="1"/>
        </w:numPr>
        <w:spacing w:after="160" w:line="360" w:lineRule="auto"/>
      </w:pPr>
      <w:r w:rsidRPr="00964D20">
        <w:t>Promote</w:t>
      </w:r>
      <w:r w:rsidR="0070307A" w:rsidRPr="00964D20">
        <w:t>d</w:t>
      </w:r>
      <w:r w:rsidRPr="00964D20">
        <w:t xml:space="preserve"> more secure, less precarious transitions from school to work </w:t>
      </w:r>
    </w:p>
    <w:p w14:paraId="1B84B32A" w14:textId="03218D96" w:rsidR="00B86734" w:rsidRPr="00964D20" w:rsidRDefault="00B86734" w:rsidP="00C80F86">
      <w:pPr>
        <w:numPr>
          <w:ilvl w:val="0"/>
          <w:numId w:val="1"/>
        </w:numPr>
        <w:spacing w:after="160" w:line="360" w:lineRule="auto"/>
      </w:pPr>
      <w:r w:rsidRPr="00964D20">
        <w:t>Communicate</w:t>
      </w:r>
      <w:r w:rsidR="0070307A" w:rsidRPr="00964D20">
        <w:t>d</w:t>
      </w:r>
      <w:r w:rsidRPr="00964D20">
        <w:t xml:space="preserve"> value/respect of Level 1 students</w:t>
      </w:r>
    </w:p>
    <w:p w14:paraId="4CDA23A1" w14:textId="673572F1" w:rsidR="00B86734" w:rsidRPr="00964D20" w:rsidRDefault="00B86734" w:rsidP="00C80F86">
      <w:pPr>
        <w:spacing w:line="360" w:lineRule="auto"/>
        <w:rPr>
          <w:rFonts w:asciiTheme="minorHAnsi" w:hAnsiTheme="minorHAnsi" w:cstheme="minorBidi"/>
          <w:lang w:eastAsia="en-US"/>
        </w:rPr>
      </w:pPr>
      <w:r w:rsidRPr="00964D20">
        <w:rPr>
          <w:rFonts w:asciiTheme="minorHAnsi" w:hAnsiTheme="minorHAnsi" w:cstheme="minorBidi"/>
          <w:lang w:eastAsia="en-US"/>
        </w:rPr>
        <w:t xml:space="preserve">This paper describes how this was conceptualised in </w:t>
      </w:r>
      <w:r w:rsidR="0070307A" w:rsidRPr="00964D20">
        <w:rPr>
          <w:rFonts w:asciiTheme="minorHAnsi" w:hAnsiTheme="minorHAnsi" w:cstheme="minorBidi"/>
          <w:lang w:eastAsia="en-US"/>
        </w:rPr>
        <w:t>practice,</w:t>
      </w:r>
      <w:r w:rsidRPr="00964D20">
        <w:rPr>
          <w:rFonts w:asciiTheme="minorHAnsi" w:hAnsiTheme="minorHAnsi" w:cstheme="minorBidi"/>
          <w:lang w:eastAsia="en-US"/>
        </w:rPr>
        <w:t xml:space="preserve"> reporting on the positive outcomes of the </w:t>
      </w:r>
      <w:proofErr w:type="gramStart"/>
      <w:r w:rsidRPr="00964D20">
        <w:rPr>
          <w:rFonts w:asciiTheme="minorHAnsi" w:hAnsiTheme="minorHAnsi" w:cstheme="minorBidi"/>
          <w:lang w:eastAsia="en-US"/>
        </w:rPr>
        <w:t>project</w:t>
      </w:r>
      <w:proofErr w:type="gramEnd"/>
      <w:r w:rsidRPr="00964D20">
        <w:rPr>
          <w:rFonts w:asciiTheme="minorHAnsi" w:hAnsiTheme="minorHAnsi" w:cstheme="minorBidi"/>
          <w:lang w:eastAsia="en-US"/>
        </w:rPr>
        <w:t xml:space="preserve"> and emphasising the narratives of three participants who are broadly reflective of the wider group of students. It discusses the ethical imperatives for a ‘fit-for-purpose’ curriculum at this level and concludes with the implications this has for policy and practice in this area. </w:t>
      </w:r>
    </w:p>
    <w:p w14:paraId="08878775" w14:textId="5264494D" w:rsidR="00060300" w:rsidRPr="00964D20" w:rsidRDefault="00060300" w:rsidP="00C80F86">
      <w:pPr>
        <w:spacing w:line="360" w:lineRule="auto"/>
        <w:rPr>
          <w:rFonts w:asciiTheme="minorHAnsi" w:hAnsiTheme="minorHAnsi" w:cstheme="minorBidi"/>
          <w:lang w:eastAsia="en-US"/>
        </w:rPr>
      </w:pPr>
    </w:p>
    <w:p w14:paraId="6795BB5E" w14:textId="74A061E3" w:rsidR="00B86734" w:rsidRPr="00964D20" w:rsidRDefault="00060300" w:rsidP="00C80F86">
      <w:pPr>
        <w:spacing w:line="360" w:lineRule="auto"/>
      </w:pPr>
      <w:r w:rsidRPr="00964D20">
        <w:rPr>
          <w:rFonts w:asciiTheme="minorHAnsi" w:hAnsiTheme="minorHAnsi" w:cstheme="minorBidi"/>
          <w:lang w:eastAsia="en-US"/>
        </w:rPr>
        <w:t>The study was conducted in Guernsey, which</w:t>
      </w:r>
      <w:r w:rsidR="00BB57DC" w:rsidRPr="00964D20">
        <w:t xml:space="preserve"> forms part of the Bailiwick of Guernsey, a UK Crown Dependency</w:t>
      </w:r>
      <w:r w:rsidR="0010679B" w:rsidRPr="00964D20">
        <w:t xml:space="preserve">, </w:t>
      </w:r>
      <w:r w:rsidR="00BB57DC" w:rsidRPr="00964D20">
        <w:t>with its own parliament</w:t>
      </w:r>
      <w:r w:rsidR="0010679B" w:rsidRPr="00964D20">
        <w:t xml:space="preserve"> and</w:t>
      </w:r>
      <w:r w:rsidR="00BB57DC" w:rsidRPr="00964D20">
        <w:t xml:space="preserve"> legislature</w:t>
      </w:r>
      <w:r w:rsidR="0010679B" w:rsidRPr="00964D20">
        <w:t xml:space="preserve">. </w:t>
      </w:r>
      <w:r w:rsidR="00AA62F9" w:rsidRPr="00964D20">
        <w:t xml:space="preserve">It has a population of around 63,000 served by a single further education college and a number of school sixth forms. </w:t>
      </w:r>
      <w:r w:rsidR="007C65BC" w:rsidRPr="00964D20">
        <w:t xml:space="preserve">The college utilises the English model of further education, with </w:t>
      </w:r>
      <w:r w:rsidRPr="00964D20">
        <w:t xml:space="preserve">some </w:t>
      </w:r>
      <w:r w:rsidR="007C65BC" w:rsidRPr="00964D20">
        <w:t>differences in funding and regulation</w:t>
      </w:r>
      <w:r w:rsidRPr="00964D20">
        <w:t xml:space="preserve"> which facilitated the innovations described here</w:t>
      </w:r>
      <w:r w:rsidR="00461F7B" w:rsidRPr="00964D20">
        <w:t xml:space="preserve">. Thus, </w:t>
      </w:r>
      <w:r w:rsidR="005571B5" w:rsidRPr="00964D20">
        <w:t xml:space="preserve">debates around the English model of Vocational Education and Training </w:t>
      </w:r>
      <w:r w:rsidR="000F7512" w:rsidRPr="00964D20">
        <w:t>(VET) informed the project discussed in this paper</w:t>
      </w:r>
      <w:r w:rsidR="002069E2" w:rsidRPr="00964D20">
        <w:t xml:space="preserve">. </w:t>
      </w:r>
    </w:p>
    <w:p w14:paraId="7EB6D4A0" w14:textId="4708042C" w:rsidR="00060300" w:rsidRPr="00964D20" w:rsidRDefault="00060300" w:rsidP="00C80F86">
      <w:pPr>
        <w:spacing w:line="360" w:lineRule="auto"/>
      </w:pPr>
    </w:p>
    <w:p w14:paraId="7641E3DB" w14:textId="720A528D" w:rsidR="00B86734" w:rsidRPr="00964D20" w:rsidRDefault="00B86734" w:rsidP="00C80F86">
      <w:pPr>
        <w:spacing w:line="360" w:lineRule="auto"/>
        <w:rPr>
          <w:rFonts w:asciiTheme="minorHAnsi" w:hAnsiTheme="minorHAnsi" w:cstheme="minorHAnsi"/>
          <w:b/>
          <w:bCs/>
        </w:rPr>
      </w:pPr>
      <w:r w:rsidRPr="00964D20">
        <w:rPr>
          <w:rFonts w:asciiTheme="minorHAnsi" w:hAnsiTheme="minorHAnsi" w:cstheme="minorHAnsi"/>
          <w:b/>
          <w:bCs/>
        </w:rPr>
        <w:t>The English Model</w:t>
      </w:r>
    </w:p>
    <w:p w14:paraId="20300F40" w14:textId="391D8173" w:rsidR="0048650B" w:rsidRPr="00964D20" w:rsidRDefault="002069E2" w:rsidP="00C80F86">
      <w:pPr>
        <w:spacing w:line="360" w:lineRule="auto"/>
        <w:rPr>
          <w:rFonts w:asciiTheme="minorHAnsi" w:hAnsiTheme="minorHAnsi" w:cstheme="minorHAnsi"/>
        </w:rPr>
      </w:pPr>
      <w:r w:rsidRPr="00964D20">
        <w:rPr>
          <w:rFonts w:asciiTheme="minorHAnsi" w:hAnsiTheme="minorHAnsi" w:cstheme="minorHAnsi"/>
        </w:rPr>
        <w:t>T</w:t>
      </w:r>
      <w:r w:rsidR="00B857DE" w:rsidRPr="00964D20">
        <w:rPr>
          <w:rFonts w:asciiTheme="minorHAnsi" w:hAnsiTheme="minorHAnsi" w:cstheme="minorHAnsi"/>
        </w:rPr>
        <w:t>he contemporary vocational curriculum</w:t>
      </w:r>
      <w:r w:rsidR="00AC204D" w:rsidRPr="00964D20">
        <w:rPr>
          <w:rFonts w:asciiTheme="minorHAnsi" w:hAnsiTheme="minorHAnsi" w:cstheme="minorHAnsi"/>
        </w:rPr>
        <w:t xml:space="preserve"> in England</w:t>
      </w:r>
      <w:r w:rsidR="00B857DE" w:rsidRPr="00964D20">
        <w:rPr>
          <w:rFonts w:asciiTheme="minorHAnsi" w:hAnsiTheme="minorHAnsi" w:cstheme="minorHAnsi"/>
        </w:rPr>
        <w:t xml:space="preserve"> is offered predominantly within the </w:t>
      </w:r>
      <w:r w:rsidR="005E3DA0" w:rsidRPr="00964D20">
        <w:rPr>
          <w:rFonts w:asciiTheme="minorHAnsi" w:hAnsiTheme="minorHAnsi" w:cstheme="minorHAnsi"/>
        </w:rPr>
        <w:t>Further Education (</w:t>
      </w:r>
      <w:r w:rsidR="00B857DE" w:rsidRPr="00964D20">
        <w:rPr>
          <w:rFonts w:asciiTheme="minorHAnsi" w:hAnsiTheme="minorHAnsi" w:cstheme="minorHAnsi"/>
        </w:rPr>
        <w:t>FE</w:t>
      </w:r>
      <w:r w:rsidR="005E3DA0" w:rsidRPr="00964D20">
        <w:rPr>
          <w:rFonts w:asciiTheme="minorHAnsi" w:hAnsiTheme="minorHAnsi" w:cstheme="minorHAnsi"/>
        </w:rPr>
        <w:t>) or college sector</w:t>
      </w:r>
      <w:r w:rsidR="00B857DE" w:rsidRPr="00964D20">
        <w:rPr>
          <w:rFonts w:asciiTheme="minorHAnsi" w:hAnsiTheme="minorHAnsi" w:cstheme="minorHAnsi"/>
        </w:rPr>
        <w:t xml:space="preserve"> </w:t>
      </w:r>
      <w:r w:rsidR="00AC204D" w:rsidRPr="00964D20">
        <w:rPr>
          <w:rFonts w:asciiTheme="minorHAnsi" w:hAnsiTheme="minorHAnsi" w:cstheme="minorHAnsi"/>
        </w:rPr>
        <w:t xml:space="preserve">to young people aged 16-19 who progress </w:t>
      </w:r>
      <w:r w:rsidR="001371F1" w:rsidRPr="00964D20">
        <w:rPr>
          <w:rFonts w:asciiTheme="minorHAnsi" w:hAnsiTheme="minorHAnsi" w:cstheme="minorHAnsi"/>
        </w:rPr>
        <w:t>based on their outcomes in the national</w:t>
      </w:r>
      <w:r w:rsidR="005F2ED9" w:rsidRPr="00964D20">
        <w:rPr>
          <w:rFonts w:asciiTheme="minorHAnsi" w:hAnsiTheme="minorHAnsi" w:cstheme="minorHAnsi"/>
        </w:rPr>
        <w:t xml:space="preserve"> General Certificate of Secondary Education</w:t>
      </w:r>
      <w:r w:rsidR="001371F1" w:rsidRPr="00964D20">
        <w:rPr>
          <w:rFonts w:asciiTheme="minorHAnsi" w:hAnsiTheme="minorHAnsi" w:cstheme="minorHAnsi"/>
        </w:rPr>
        <w:t xml:space="preserve"> (</w:t>
      </w:r>
      <w:r w:rsidR="005F2ED9" w:rsidRPr="00964D20">
        <w:rPr>
          <w:rFonts w:asciiTheme="minorHAnsi" w:hAnsiTheme="minorHAnsi" w:cstheme="minorHAnsi"/>
        </w:rPr>
        <w:t>GCSE</w:t>
      </w:r>
      <w:r w:rsidR="001371F1" w:rsidRPr="00964D20">
        <w:rPr>
          <w:rFonts w:asciiTheme="minorHAnsi" w:hAnsiTheme="minorHAnsi" w:cstheme="minorHAnsi"/>
        </w:rPr>
        <w:t xml:space="preserve">) exams at age 16+. </w:t>
      </w:r>
      <w:r w:rsidR="00F44957" w:rsidRPr="00964D20">
        <w:rPr>
          <w:rFonts w:asciiTheme="minorHAnsi" w:hAnsiTheme="minorHAnsi" w:cstheme="minorHAnsi"/>
        </w:rPr>
        <w:t xml:space="preserve">The sector </w:t>
      </w:r>
      <w:r w:rsidR="00781A96" w:rsidRPr="00964D20">
        <w:rPr>
          <w:rFonts w:asciiTheme="minorHAnsi" w:hAnsiTheme="minorHAnsi" w:cstheme="minorHAnsi"/>
        </w:rPr>
        <w:t xml:space="preserve">is idiosyncratic internationally, although there are </w:t>
      </w:r>
      <w:r w:rsidR="003C67E7" w:rsidRPr="00964D20">
        <w:rPr>
          <w:rFonts w:asciiTheme="minorHAnsi" w:hAnsiTheme="minorHAnsi" w:cstheme="minorHAnsi"/>
        </w:rPr>
        <w:t xml:space="preserve">some </w:t>
      </w:r>
      <w:r w:rsidR="00781A96" w:rsidRPr="00964D20">
        <w:rPr>
          <w:rFonts w:asciiTheme="minorHAnsi" w:hAnsiTheme="minorHAnsi" w:cstheme="minorHAnsi"/>
        </w:rPr>
        <w:t>parallels with the Australian system</w:t>
      </w:r>
      <w:r w:rsidR="003C67E7" w:rsidRPr="00964D20">
        <w:rPr>
          <w:rFonts w:asciiTheme="minorHAnsi" w:hAnsiTheme="minorHAnsi" w:cstheme="minorHAnsi"/>
        </w:rPr>
        <w:t xml:space="preserve">, and it </w:t>
      </w:r>
      <w:r w:rsidR="00B857DE" w:rsidRPr="00964D20">
        <w:rPr>
          <w:rFonts w:asciiTheme="minorHAnsi" w:hAnsiTheme="minorHAnsi" w:cstheme="minorHAnsi"/>
        </w:rPr>
        <w:t xml:space="preserve">has been </w:t>
      </w:r>
      <w:r w:rsidR="00F44957" w:rsidRPr="00964D20">
        <w:rPr>
          <w:rFonts w:asciiTheme="minorHAnsi" w:hAnsiTheme="minorHAnsi" w:cstheme="minorHAnsi"/>
        </w:rPr>
        <w:t xml:space="preserve">widely </w:t>
      </w:r>
      <w:r w:rsidR="00B857DE" w:rsidRPr="00964D20">
        <w:rPr>
          <w:rFonts w:asciiTheme="minorHAnsi" w:hAnsiTheme="minorHAnsi" w:cstheme="minorHAnsi"/>
        </w:rPr>
        <w:t>argued to be class specific and accessed largely by young people from lower socio</w:t>
      </w:r>
      <w:r w:rsidR="000A069E" w:rsidRPr="00964D20">
        <w:rPr>
          <w:rFonts w:asciiTheme="minorHAnsi" w:hAnsiTheme="minorHAnsi" w:cstheme="minorHAnsi"/>
        </w:rPr>
        <w:t>-</w:t>
      </w:r>
      <w:r w:rsidR="00B857DE" w:rsidRPr="00964D20">
        <w:rPr>
          <w:rFonts w:asciiTheme="minorHAnsi" w:hAnsiTheme="minorHAnsi" w:cstheme="minorHAnsi"/>
        </w:rPr>
        <w:t>economic groups (</w:t>
      </w:r>
      <w:r w:rsidR="00F44957" w:rsidRPr="00964D20">
        <w:rPr>
          <w:rFonts w:asciiTheme="minorHAnsi" w:hAnsiTheme="minorHAnsi" w:cstheme="minorHAnsi"/>
        </w:rPr>
        <w:t xml:space="preserve">e.g. see </w:t>
      </w:r>
      <w:r w:rsidR="00B857DE" w:rsidRPr="00964D20">
        <w:rPr>
          <w:rFonts w:asciiTheme="minorHAnsi" w:hAnsiTheme="minorHAnsi" w:cstheme="minorHAnsi"/>
        </w:rPr>
        <w:t xml:space="preserve">Colley </w:t>
      </w:r>
      <w:r w:rsidR="00A25F31" w:rsidRPr="00964D20">
        <w:rPr>
          <w:rFonts w:asciiTheme="minorHAnsi" w:hAnsiTheme="minorHAnsi" w:cstheme="minorHAnsi"/>
          <w:i/>
          <w:iCs/>
        </w:rPr>
        <w:t>et al.,</w:t>
      </w:r>
      <w:r w:rsidR="00B857DE" w:rsidRPr="00964D20">
        <w:rPr>
          <w:rFonts w:asciiTheme="minorHAnsi" w:hAnsiTheme="minorHAnsi" w:cstheme="minorHAnsi"/>
        </w:rPr>
        <w:t xml:space="preserve"> 2003</w:t>
      </w:r>
      <w:r w:rsidR="004022F6" w:rsidRPr="00964D20">
        <w:rPr>
          <w:rFonts w:asciiTheme="minorHAnsi" w:hAnsiTheme="minorHAnsi" w:cstheme="minorHAnsi"/>
        </w:rPr>
        <w:t xml:space="preserve">, p. </w:t>
      </w:r>
      <w:r w:rsidR="00B857DE" w:rsidRPr="00964D20">
        <w:rPr>
          <w:rFonts w:asciiTheme="minorHAnsi" w:hAnsiTheme="minorHAnsi" w:cstheme="minorHAnsi"/>
        </w:rPr>
        <w:t>479;</w:t>
      </w:r>
      <w:r w:rsidR="00B857DE" w:rsidRPr="00964D20">
        <w:rPr>
          <w:rFonts w:asciiTheme="minorHAnsi" w:hAnsiTheme="minorHAnsi" w:cstheme="minorHAnsi"/>
          <w:i/>
        </w:rPr>
        <w:t xml:space="preserve"> </w:t>
      </w:r>
      <w:r w:rsidR="00B857DE" w:rsidRPr="00964D20">
        <w:rPr>
          <w:rFonts w:asciiTheme="minorHAnsi" w:hAnsiTheme="minorHAnsi" w:cstheme="minorHAnsi"/>
        </w:rPr>
        <w:t xml:space="preserve">Macrae </w:t>
      </w:r>
      <w:r w:rsidR="00A25F31" w:rsidRPr="00964D20">
        <w:rPr>
          <w:rFonts w:asciiTheme="minorHAnsi" w:hAnsiTheme="minorHAnsi" w:cstheme="minorHAnsi"/>
          <w:i/>
          <w:iCs/>
        </w:rPr>
        <w:t>et al.,</w:t>
      </w:r>
      <w:r w:rsidR="00B857DE" w:rsidRPr="00964D20">
        <w:rPr>
          <w:rFonts w:asciiTheme="minorHAnsi" w:hAnsiTheme="minorHAnsi" w:cstheme="minorHAnsi"/>
        </w:rPr>
        <w:t xml:space="preserve"> 1997</w:t>
      </w:r>
      <w:r w:rsidR="004022F6" w:rsidRPr="00964D20">
        <w:rPr>
          <w:rFonts w:asciiTheme="minorHAnsi" w:hAnsiTheme="minorHAnsi" w:cstheme="minorHAnsi"/>
        </w:rPr>
        <w:t xml:space="preserve">, p. </w:t>
      </w:r>
      <w:r w:rsidR="00B857DE" w:rsidRPr="00964D20">
        <w:rPr>
          <w:rFonts w:asciiTheme="minorHAnsi" w:hAnsiTheme="minorHAnsi" w:cstheme="minorHAnsi"/>
        </w:rPr>
        <w:t>92)</w:t>
      </w:r>
      <w:r w:rsidR="00726DB1" w:rsidRPr="00964D20">
        <w:rPr>
          <w:rFonts w:asciiTheme="minorHAnsi" w:hAnsiTheme="minorHAnsi" w:cstheme="minorHAnsi"/>
        </w:rPr>
        <w:t>.</w:t>
      </w:r>
    </w:p>
    <w:p w14:paraId="0B503C8B" w14:textId="77777777" w:rsidR="00726DB1" w:rsidRPr="00964D20" w:rsidRDefault="00726DB1" w:rsidP="00C80F86">
      <w:pPr>
        <w:spacing w:line="360" w:lineRule="auto"/>
        <w:rPr>
          <w:rFonts w:asciiTheme="minorHAnsi" w:hAnsiTheme="minorHAnsi" w:cstheme="minorHAnsi"/>
          <w:b/>
          <w:bCs/>
        </w:rPr>
      </w:pPr>
    </w:p>
    <w:p w14:paraId="43B9AF4F" w14:textId="715304AC" w:rsidR="00A94ABA" w:rsidRPr="00964D20" w:rsidRDefault="00FC6D33" w:rsidP="00C80F86">
      <w:pPr>
        <w:spacing w:line="360" w:lineRule="auto"/>
        <w:rPr>
          <w:rFonts w:asciiTheme="minorHAnsi" w:hAnsiTheme="minorHAnsi" w:cstheme="minorHAnsi"/>
        </w:rPr>
      </w:pPr>
      <w:r w:rsidRPr="00964D20">
        <w:rPr>
          <w:rFonts w:asciiTheme="minorHAnsi" w:hAnsiTheme="minorHAnsi" w:cstheme="minorHAnsi"/>
        </w:rPr>
        <w:t xml:space="preserve">The English model of education </w:t>
      </w:r>
      <w:r w:rsidR="00A94ABA" w:rsidRPr="00964D20">
        <w:rPr>
          <w:rFonts w:asciiTheme="minorHAnsi" w:hAnsiTheme="minorHAnsi" w:cstheme="minorHAnsi"/>
        </w:rPr>
        <w:t>is p</w:t>
      </w:r>
      <w:r w:rsidR="00985E65" w:rsidRPr="00964D20">
        <w:rPr>
          <w:rFonts w:asciiTheme="minorHAnsi" w:hAnsiTheme="minorHAnsi" w:cstheme="minorHAnsi"/>
        </w:rPr>
        <w:t xml:space="preserve">redicated on a Platonic model of different types of education for different types of child (McCulloch, </w:t>
      </w:r>
      <w:r w:rsidR="00060300" w:rsidRPr="00964D20">
        <w:rPr>
          <w:rFonts w:asciiTheme="minorHAnsi" w:hAnsiTheme="minorHAnsi" w:cstheme="minorHAnsi"/>
        </w:rPr>
        <w:t>1991; 1998</w:t>
      </w:r>
      <w:r w:rsidR="00985E65" w:rsidRPr="00964D20">
        <w:rPr>
          <w:rFonts w:asciiTheme="minorHAnsi" w:hAnsiTheme="minorHAnsi" w:cstheme="minorHAnsi"/>
        </w:rPr>
        <w:t>)</w:t>
      </w:r>
      <w:r w:rsidR="00A94ABA" w:rsidRPr="00964D20">
        <w:rPr>
          <w:rFonts w:asciiTheme="minorHAnsi" w:hAnsiTheme="minorHAnsi" w:cstheme="minorHAnsi"/>
        </w:rPr>
        <w:t xml:space="preserve">. Reflecting this, the English post-16 education system offers the tri-partite routes of ‘A’ Levels (considered ‘gold standard’ qualifications and required for University entry), occupational routes, including apprenticeships, (of varying quality) and so-called ‘broad vocational routes’ which, at level 3 (A level ‘equivalent’) may lead to occupational training or to some, generally poorer quality, higher education programmes. However, there is a further division. </w:t>
      </w:r>
      <w:r w:rsidR="00A94ABA" w:rsidRPr="00AE7F7D">
        <w:rPr>
          <w:rFonts w:asciiTheme="minorHAnsi" w:hAnsiTheme="minorHAnsi" w:cstheme="minorHAnsi"/>
          <w:color w:val="7030A0"/>
        </w:rPr>
        <w:t xml:space="preserve">Those young people not equipped to study at level 3 will opt for broad vocational programmes at lower levels. Level 2 programmes are considered equivalent to </w:t>
      </w:r>
      <w:r w:rsidR="000D246E" w:rsidRPr="00AE7F7D">
        <w:rPr>
          <w:rFonts w:asciiTheme="minorHAnsi" w:hAnsiTheme="minorHAnsi" w:cstheme="minorHAnsi"/>
          <w:color w:val="7030A0"/>
        </w:rPr>
        <w:t>GCSE, and</w:t>
      </w:r>
      <w:r w:rsidR="00A94ABA" w:rsidRPr="00AE7F7D">
        <w:rPr>
          <w:rFonts w:asciiTheme="minorHAnsi" w:hAnsiTheme="minorHAnsi" w:cstheme="minorHAnsi"/>
          <w:color w:val="7030A0"/>
        </w:rPr>
        <w:t xml:space="preserve"> Level 1, the lowest </w:t>
      </w:r>
      <w:r w:rsidR="00A94ABA" w:rsidRPr="00AE7F7D">
        <w:rPr>
          <w:rFonts w:asciiTheme="minorHAnsi" w:hAnsiTheme="minorHAnsi" w:cstheme="minorHAnsi"/>
          <w:i/>
          <w:iCs/>
          <w:color w:val="7030A0"/>
        </w:rPr>
        <w:t>mainstream</w:t>
      </w:r>
      <w:r w:rsidR="00A94ABA" w:rsidRPr="00AE7F7D">
        <w:rPr>
          <w:rFonts w:asciiTheme="minorHAnsi" w:hAnsiTheme="minorHAnsi" w:cstheme="minorHAnsi"/>
          <w:color w:val="7030A0"/>
        </w:rPr>
        <w:t xml:space="preserve"> level, broadly equates to the standard of attainment expected of the average 14-year-old. Both level 1 and level </w:t>
      </w:r>
      <w:r w:rsidR="00A94ABA" w:rsidRPr="00964D20">
        <w:rPr>
          <w:rFonts w:asciiTheme="minorHAnsi" w:hAnsiTheme="minorHAnsi" w:cstheme="minorHAnsi"/>
        </w:rPr>
        <w:t xml:space="preserve">2 programmes normally last for one academic year, and level 3 programmes for two academic years. Around 10% of the cohort in England ‘progress’ from school to level 1 programmes annually. These young people are predominantly white British, and around two-thirds are male, with in excess of 20% subsequently becoming </w:t>
      </w:r>
      <w:r w:rsidR="002B0230" w:rsidRPr="00964D20">
        <w:rPr>
          <w:rFonts w:asciiTheme="minorHAnsi" w:hAnsiTheme="minorHAnsi" w:cstheme="minorHAnsi"/>
        </w:rPr>
        <w:t>Not in Education, Employment or Training (</w:t>
      </w:r>
      <w:r w:rsidR="00A94ABA" w:rsidRPr="00964D20">
        <w:rPr>
          <w:rFonts w:asciiTheme="minorHAnsi" w:hAnsiTheme="minorHAnsi" w:cstheme="minorHAnsi"/>
        </w:rPr>
        <w:t>NEET</w:t>
      </w:r>
      <w:r w:rsidR="002B0230" w:rsidRPr="00964D20">
        <w:rPr>
          <w:rFonts w:asciiTheme="minorHAnsi" w:hAnsiTheme="minorHAnsi" w:cstheme="minorHAnsi"/>
        </w:rPr>
        <w:t xml:space="preserve">) </w:t>
      </w:r>
      <w:r w:rsidR="00A94ABA" w:rsidRPr="00964D20">
        <w:rPr>
          <w:rFonts w:asciiTheme="minorHAnsi" w:hAnsiTheme="minorHAnsi" w:cstheme="minorHAnsi"/>
        </w:rPr>
        <w:t xml:space="preserve">(Sezen, 2019).  The numbers becoming NEET are significant, but this is hardly surprising, given that evidence consistently demonstrates that the level 1 curriculum is impoverished, with minimal exchange value in the labour market (Wolf, 2011; Keep &amp; James, 2010; 2012). </w:t>
      </w:r>
    </w:p>
    <w:p w14:paraId="18E73239" w14:textId="77777777" w:rsidR="00913EB0" w:rsidRPr="00964D20" w:rsidRDefault="00913EB0" w:rsidP="00C80F86">
      <w:pPr>
        <w:spacing w:line="360" w:lineRule="auto"/>
        <w:rPr>
          <w:rFonts w:asciiTheme="minorHAnsi" w:hAnsiTheme="minorHAnsi" w:cstheme="minorHAnsi"/>
        </w:rPr>
      </w:pPr>
    </w:p>
    <w:p w14:paraId="444F5846" w14:textId="47EB735C" w:rsidR="0072153D" w:rsidRPr="00964D20" w:rsidRDefault="00335150" w:rsidP="00C80F86">
      <w:pPr>
        <w:spacing w:line="360" w:lineRule="auto"/>
        <w:rPr>
          <w:rFonts w:cstheme="minorHAnsi"/>
          <w:bCs/>
        </w:rPr>
      </w:pPr>
      <w:r w:rsidRPr="00964D20">
        <w:rPr>
          <w:rFonts w:asciiTheme="minorHAnsi" w:hAnsiTheme="minorHAnsi" w:cstheme="minorHAnsi"/>
        </w:rPr>
        <w:t>This impoverished</w:t>
      </w:r>
      <w:r w:rsidR="004B1D25" w:rsidRPr="00964D20">
        <w:rPr>
          <w:rFonts w:asciiTheme="minorHAnsi" w:hAnsiTheme="minorHAnsi" w:cstheme="minorHAnsi"/>
        </w:rPr>
        <w:t xml:space="preserve"> curriculum is </w:t>
      </w:r>
      <w:r w:rsidR="005F113F" w:rsidRPr="00964D20">
        <w:rPr>
          <w:rFonts w:asciiTheme="minorHAnsi" w:hAnsiTheme="minorHAnsi" w:cstheme="minorHAnsi"/>
        </w:rPr>
        <w:t>classroom based, and only ‘weakly vocational’</w:t>
      </w:r>
      <w:r w:rsidR="008524E6" w:rsidRPr="00964D20">
        <w:rPr>
          <w:rFonts w:asciiTheme="minorHAnsi" w:hAnsiTheme="minorHAnsi" w:cstheme="minorHAnsi"/>
        </w:rPr>
        <w:t xml:space="preserve">, </w:t>
      </w:r>
      <w:r w:rsidR="00EC5262" w:rsidRPr="00964D20">
        <w:rPr>
          <w:rFonts w:asciiTheme="minorHAnsi" w:hAnsiTheme="minorHAnsi" w:cstheme="minorHAnsi"/>
        </w:rPr>
        <w:t>retaining</w:t>
      </w:r>
      <w:r w:rsidR="008524E6" w:rsidRPr="00964D20">
        <w:rPr>
          <w:rFonts w:asciiTheme="minorHAnsi" w:hAnsiTheme="minorHAnsi" w:cstheme="minorHAnsi"/>
        </w:rPr>
        <w:t xml:space="preserve"> much in common with </w:t>
      </w:r>
      <w:r w:rsidR="004B1D25" w:rsidRPr="00964D20">
        <w:rPr>
          <w:rFonts w:asciiTheme="minorHAnsi" w:hAnsiTheme="minorHAnsi" w:cstheme="minorHAnsi"/>
        </w:rPr>
        <w:t>its</w:t>
      </w:r>
      <w:r w:rsidR="008524E6" w:rsidRPr="00964D20">
        <w:rPr>
          <w:rFonts w:asciiTheme="minorHAnsi" w:hAnsiTheme="minorHAnsi" w:cstheme="minorHAnsi"/>
        </w:rPr>
        <w:t xml:space="preserve"> antece</w:t>
      </w:r>
      <w:r w:rsidR="00682FDC" w:rsidRPr="00964D20">
        <w:rPr>
          <w:rFonts w:asciiTheme="minorHAnsi" w:hAnsiTheme="minorHAnsi" w:cstheme="minorHAnsi"/>
        </w:rPr>
        <w:t>d</w:t>
      </w:r>
      <w:r w:rsidR="008524E6" w:rsidRPr="00964D20">
        <w:rPr>
          <w:rFonts w:asciiTheme="minorHAnsi" w:hAnsiTheme="minorHAnsi" w:cstheme="minorHAnsi"/>
        </w:rPr>
        <w:t xml:space="preserve">ent credentials, such as </w:t>
      </w:r>
      <w:r w:rsidR="0037748E" w:rsidRPr="00964D20">
        <w:rPr>
          <w:rFonts w:asciiTheme="minorHAnsi" w:hAnsiTheme="minorHAnsi" w:cstheme="minorHAnsi"/>
        </w:rPr>
        <w:t xml:space="preserve">the </w:t>
      </w:r>
      <w:r w:rsidR="008524E6" w:rsidRPr="00964D20">
        <w:rPr>
          <w:rFonts w:asciiTheme="minorHAnsi" w:hAnsiTheme="minorHAnsi" w:cstheme="minorHAnsi"/>
        </w:rPr>
        <w:t>Certificate in Pre-vocational education (CPVE)</w:t>
      </w:r>
      <w:r w:rsidR="0037748E" w:rsidRPr="00964D20">
        <w:rPr>
          <w:rFonts w:asciiTheme="minorHAnsi" w:hAnsiTheme="minorHAnsi" w:cstheme="minorHAnsi"/>
        </w:rPr>
        <w:t xml:space="preserve"> and Technical and Vocational Education Initiative (TVEI)</w:t>
      </w:r>
      <w:r w:rsidR="008524E6" w:rsidRPr="00964D20">
        <w:rPr>
          <w:rFonts w:asciiTheme="minorHAnsi" w:hAnsiTheme="minorHAnsi" w:cstheme="minorHAnsi"/>
        </w:rPr>
        <w:t xml:space="preserve"> which first emerged during the ‘new vocationalism’ of the 1980’s as part of </w:t>
      </w:r>
      <w:r w:rsidR="00847AD9" w:rsidRPr="00964D20">
        <w:rPr>
          <w:rFonts w:asciiTheme="minorHAnsi" w:hAnsiTheme="minorHAnsi" w:cstheme="minorHAnsi"/>
        </w:rPr>
        <w:t xml:space="preserve">wider </w:t>
      </w:r>
      <w:r w:rsidR="00682FDC" w:rsidRPr="00964D20">
        <w:rPr>
          <w:rFonts w:asciiTheme="minorHAnsi" w:hAnsiTheme="minorHAnsi" w:cstheme="minorHAnsi"/>
        </w:rPr>
        <w:t xml:space="preserve">policy </w:t>
      </w:r>
      <w:r w:rsidR="00847AD9" w:rsidRPr="00964D20">
        <w:rPr>
          <w:rFonts w:asciiTheme="minorHAnsi" w:hAnsiTheme="minorHAnsi" w:cstheme="minorHAnsi"/>
        </w:rPr>
        <w:t xml:space="preserve">initiatives intended </w:t>
      </w:r>
      <w:r w:rsidR="00682FDC" w:rsidRPr="00964D20">
        <w:rPr>
          <w:rFonts w:asciiTheme="minorHAnsi" w:hAnsiTheme="minorHAnsi" w:cstheme="minorHAnsi"/>
        </w:rPr>
        <w:t xml:space="preserve">to address the issue of mass youth unemployment. </w:t>
      </w:r>
      <w:r w:rsidR="005F113F" w:rsidRPr="00964D20">
        <w:rPr>
          <w:rFonts w:asciiTheme="minorHAnsi" w:hAnsiTheme="minorHAnsi" w:cstheme="minorHAnsi"/>
        </w:rPr>
        <w:t xml:space="preserve"> </w:t>
      </w:r>
      <w:r w:rsidR="009F0B7C" w:rsidRPr="00964D20">
        <w:rPr>
          <w:rFonts w:asciiTheme="minorHAnsi" w:hAnsiTheme="minorHAnsi" w:cstheme="minorHAnsi"/>
        </w:rPr>
        <w:t xml:space="preserve">These early initiatives </w:t>
      </w:r>
      <w:r w:rsidR="00366DB1" w:rsidRPr="00964D20">
        <w:rPr>
          <w:rFonts w:asciiTheme="minorHAnsi" w:hAnsiTheme="minorHAnsi" w:cstheme="minorHAnsi"/>
        </w:rPr>
        <w:t xml:space="preserve">were distinguished by </w:t>
      </w:r>
      <w:r w:rsidR="00BA6731" w:rsidRPr="00964D20">
        <w:rPr>
          <w:rFonts w:asciiTheme="minorHAnsi" w:hAnsiTheme="minorHAnsi" w:cstheme="minorHAnsi"/>
        </w:rPr>
        <w:t>educational</w:t>
      </w:r>
      <w:r w:rsidR="00366DB1" w:rsidRPr="00964D20">
        <w:rPr>
          <w:rFonts w:asciiTheme="minorHAnsi" w:hAnsiTheme="minorHAnsi" w:cstheme="minorHAnsi"/>
        </w:rPr>
        <w:t xml:space="preserve"> researchers as </w:t>
      </w:r>
      <w:r w:rsidR="00BA6731" w:rsidRPr="00964D20">
        <w:rPr>
          <w:rFonts w:asciiTheme="minorHAnsi" w:hAnsiTheme="minorHAnsi" w:cstheme="minorHAnsi"/>
        </w:rPr>
        <w:t xml:space="preserve">aimed at achieving job </w:t>
      </w:r>
      <w:r w:rsidR="00BA6731" w:rsidRPr="00964D20">
        <w:rPr>
          <w:rFonts w:asciiTheme="minorHAnsi" w:hAnsiTheme="minorHAnsi" w:cstheme="minorHAnsi"/>
          <w:i/>
          <w:iCs/>
        </w:rPr>
        <w:t>readiness,</w:t>
      </w:r>
      <w:r w:rsidR="00BA6731" w:rsidRPr="00964D20">
        <w:rPr>
          <w:rFonts w:asciiTheme="minorHAnsi" w:hAnsiTheme="minorHAnsi" w:cstheme="minorHAnsi"/>
        </w:rPr>
        <w:t xml:space="preserve"> rather than providing traditional job </w:t>
      </w:r>
      <w:r w:rsidR="00BA6731" w:rsidRPr="00964D20">
        <w:rPr>
          <w:rFonts w:asciiTheme="minorHAnsi" w:hAnsiTheme="minorHAnsi" w:cstheme="minorHAnsi"/>
          <w:i/>
          <w:iCs/>
        </w:rPr>
        <w:t>preparation</w:t>
      </w:r>
      <w:r w:rsidR="00BA6731" w:rsidRPr="00964D20">
        <w:rPr>
          <w:rFonts w:asciiTheme="minorHAnsi" w:hAnsiTheme="minorHAnsi" w:cstheme="minorHAnsi"/>
        </w:rPr>
        <w:t>, and</w:t>
      </w:r>
      <w:r w:rsidR="00F956D3" w:rsidRPr="00964D20">
        <w:rPr>
          <w:rFonts w:asciiTheme="minorHAnsi" w:hAnsiTheme="minorHAnsi" w:cstheme="minorHAnsi"/>
        </w:rPr>
        <w:t xml:space="preserve"> came to </w:t>
      </w:r>
      <w:r w:rsidR="004B1D25" w:rsidRPr="00964D20">
        <w:rPr>
          <w:rFonts w:asciiTheme="minorHAnsi" w:hAnsiTheme="minorHAnsi" w:cstheme="minorHAnsi"/>
        </w:rPr>
        <w:t>be criticised</w:t>
      </w:r>
      <w:r w:rsidR="00CA7621" w:rsidRPr="00964D20">
        <w:rPr>
          <w:rFonts w:asciiTheme="minorHAnsi" w:hAnsiTheme="minorHAnsi" w:cstheme="minorHAnsi"/>
        </w:rPr>
        <w:t xml:space="preserve"> as being ‘narrow and divisive’ (McCulloch 1987</w:t>
      </w:r>
      <w:r w:rsidR="004022F6" w:rsidRPr="00964D20">
        <w:rPr>
          <w:rFonts w:asciiTheme="minorHAnsi" w:hAnsiTheme="minorHAnsi" w:cstheme="minorHAnsi"/>
        </w:rPr>
        <w:t xml:space="preserve">, p. </w:t>
      </w:r>
      <w:r w:rsidR="00CA7621" w:rsidRPr="00964D20">
        <w:rPr>
          <w:rFonts w:asciiTheme="minorHAnsi" w:hAnsiTheme="minorHAnsi" w:cstheme="minorHAnsi"/>
        </w:rPr>
        <w:t xml:space="preserve">32) forms of preparation for </w:t>
      </w:r>
      <w:r w:rsidR="00CA7621" w:rsidRPr="00964D20">
        <w:rPr>
          <w:rFonts w:asciiTheme="minorHAnsi" w:hAnsiTheme="minorHAnsi" w:cstheme="minorHAnsi"/>
        </w:rPr>
        <w:lastRenderedPageBreak/>
        <w:t xml:space="preserve">unemployment, rather than preparation for meaningful work (Bates </w:t>
      </w:r>
      <w:r w:rsidR="00A25F31" w:rsidRPr="00964D20">
        <w:rPr>
          <w:rFonts w:asciiTheme="minorHAnsi" w:hAnsiTheme="minorHAnsi" w:cstheme="minorHAnsi"/>
          <w:i/>
          <w:iCs/>
        </w:rPr>
        <w:t>et al</w:t>
      </w:r>
      <w:r w:rsidR="00A25F31" w:rsidRPr="00964D20">
        <w:rPr>
          <w:rFonts w:asciiTheme="minorHAnsi" w:hAnsiTheme="minorHAnsi" w:cstheme="minorHAnsi"/>
        </w:rPr>
        <w:t>.,</w:t>
      </w:r>
      <w:r w:rsidR="00CA7621" w:rsidRPr="00964D20">
        <w:rPr>
          <w:rFonts w:asciiTheme="minorHAnsi" w:hAnsiTheme="minorHAnsi" w:cstheme="minorHAnsi"/>
        </w:rPr>
        <w:t xml:space="preserve"> 1984</w:t>
      </w:r>
      <w:r w:rsidR="00F956D3" w:rsidRPr="00964D20">
        <w:rPr>
          <w:rFonts w:asciiTheme="minorHAnsi" w:hAnsiTheme="minorHAnsi" w:cstheme="minorHAnsi"/>
        </w:rPr>
        <w:t xml:space="preserve">), arguments which have persisted in relation to </w:t>
      </w:r>
      <w:r w:rsidR="004F2BEA" w:rsidRPr="00964D20">
        <w:rPr>
          <w:rFonts w:asciiTheme="minorHAnsi" w:hAnsiTheme="minorHAnsi" w:cstheme="minorHAnsi"/>
        </w:rPr>
        <w:t>successor credentials</w:t>
      </w:r>
      <w:r w:rsidR="006930F0" w:rsidRPr="00964D20">
        <w:rPr>
          <w:rFonts w:asciiTheme="minorHAnsi" w:hAnsiTheme="minorHAnsi" w:cstheme="minorHAnsi"/>
        </w:rPr>
        <w:t>, particularly those offered at level 1.</w:t>
      </w:r>
      <w:r w:rsidR="00E00284" w:rsidRPr="00964D20">
        <w:rPr>
          <w:rFonts w:asciiTheme="minorHAnsi" w:hAnsiTheme="minorHAnsi" w:cstheme="minorHAnsi"/>
        </w:rPr>
        <w:t xml:space="preserve"> </w:t>
      </w:r>
      <w:r w:rsidR="00565CD6" w:rsidRPr="00964D20">
        <w:rPr>
          <w:rFonts w:asciiTheme="minorHAnsi" w:hAnsiTheme="minorHAnsi" w:cstheme="minorHAnsi"/>
        </w:rPr>
        <w:t>More recently, a</w:t>
      </w:r>
      <w:r w:rsidR="001B79AF" w:rsidRPr="00964D20">
        <w:rPr>
          <w:rFonts w:asciiTheme="minorHAnsi" w:hAnsiTheme="minorHAnsi" w:cstheme="minorHAnsi"/>
        </w:rPr>
        <w:t xml:space="preserve">cademics have also raised concerns </w:t>
      </w:r>
      <w:r w:rsidR="00455C34" w:rsidRPr="00964D20">
        <w:rPr>
          <w:rFonts w:asciiTheme="minorHAnsi" w:hAnsiTheme="minorHAnsi" w:cstheme="minorHAnsi"/>
        </w:rPr>
        <w:t>that vocational education</w:t>
      </w:r>
      <w:r w:rsidR="00565CD6" w:rsidRPr="00964D20">
        <w:rPr>
          <w:rFonts w:asciiTheme="minorHAnsi" w:hAnsiTheme="minorHAnsi" w:cstheme="minorHAnsi"/>
        </w:rPr>
        <w:t xml:space="preserve">, particularly </w:t>
      </w:r>
      <w:r w:rsidR="00455C34" w:rsidRPr="00964D20">
        <w:rPr>
          <w:rFonts w:asciiTheme="minorHAnsi" w:hAnsiTheme="minorHAnsi" w:cstheme="minorHAnsi"/>
        </w:rPr>
        <w:t>at its lowest levels</w:t>
      </w:r>
      <w:r w:rsidR="007A7F37" w:rsidRPr="00964D20">
        <w:rPr>
          <w:rFonts w:asciiTheme="minorHAnsi" w:hAnsiTheme="minorHAnsi" w:cstheme="minorHAnsi"/>
        </w:rPr>
        <w:t>,</w:t>
      </w:r>
      <w:r w:rsidR="00455C34" w:rsidRPr="00964D20">
        <w:rPr>
          <w:rFonts w:asciiTheme="minorHAnsi" w:hAnsiTheme="minorHAnsi" w:cstheme="minorHAnsi"/>
        </w:rPr>
        <w:t xml:space="preserve"> denies access to </w:t>
      </w:r>
      <w:r w:rsidR="008C266A" w:rsidRPr="00964D20">
        <w:rPr>
          <w:rFonts w:asciiTheme="minorHAnsi" w:hAnsiTheme="minorHAnsi" w:cstheme="minorHAnsi"/>
        </w:rPr>
        <w:t>the ‘</w:t>
      </w:r>
      <w:r w:rsidR="00A75305" w:rsidRPr="00964D20">
        <w:rPr>
          <w:rFonts w:cstheme="minorHAnsi"/>
        </w:rPr>
        <w:t>structuring principles of disciplinary knowledge’ (</w:t>
      </w:r>
      <w:proofErr w:type="spellStart"/>
      <w:r w:rsidR="00A75305" w:rsidRPr="00964D20">
        <w:rPr>
          <w:rFonts w:cstheme="minorHAnsi"/>
        </w:rPr>
        <w:t>Wheelahan</w:t>
      </w:r>
      <w:proofErr w:type="spellEnd"/>
      <w:r w:rsidR="00A75305" w:rsidRPr="00964D20">
        <w:rPr>
          <w:rFonts w:cstheme="minorHAnsi"/>
        </w:rPr>
        <w:t>, 2007</w:t>
      </w:r>
      <w:r w:rsidR="004022F6" w:rsidRPr="00964D20">
        <w:rPr>
          <w:rFonts w:cstheme="minorHAnsi"/>
        </w:rPr>
        <w:t>, p.</w:t>
      </w:r>
      <w:r w:rsidR="00A75305" w:rsidRPr="00964D20">
        <w:rPr>
          <w:rFonts w:cstheme="minorHAnsi"/>
        </w:rPr>
        <w:t xml:space="preserve"> 637; see also 2016)</w:t>
      </w:r>
      <w:r w:rsidR="008C266A" w:rsidRPr="00964D20">
        <w:rPr>
          <w:rFonts w:cstheme="minorHAnsi"/>
        </w:rPr>
        <w:t xml:space="preserve">, </w:t>
      </w:r>
      <w:r w:rsidR="006A6160" w:rsidRPr="00964D20">
        <w:rPr>
          <w:rFonts w:cstheme="minorHAnsi"/>
        </w:rPr>
        <w:t xml:space="preserve">and as such, to </w:t>
      </w:r>
      <w:r w:rsidR="008C266A" w:rsidRPr="00964D20">
        <w:rPr>
          <w:rFonts w:cstheme="minorHAnsi"/>
        </w:rPr>
        <w:t xml:space="preserve">‘powerful’ knowledge </w:t>
      </w:r>
      <w:r w:rsidR="006A6160" w:rsidRPr="00964D20">
        <w:rPr>
          <w:rFonts w:cstheme="minorHAnsi"/>
        </w:rPr>
        <w:t xml:space="preserve">more broadly </w:t>
      </w:r>
      <w:r w:rsidR="008C266A" w:rsidRPr="00964D20">
        <w:rPr>
          <w:rFonts w:cstheme="minorHAnsi"/>
        </w:rPr>
        <w:t>(Ecclestone</w:t>
      </w:r>
      <w:r w:rsidR="007279ED" w:rsidRPr="00964D20">
        <w:rPr>
          <w:rFonts w:cstheme="minorHAnsi"/>
        </w:rPr>
        <w:t>, 2011</w:t>
      </w:r>
      <w:r w:rsidR="008C266A" w:rsidRPr="00964D20">
        <w:rPr>
          <w:rFonts w:cstheme="minorHAnsi"/>
        </w:rPr>
        <w:t>)</w:t>
      </w:r>
      <w:r w:rsidR="00E75A0A" w:rsidRPr="00964D20">
        <w:rPr>
          <w:rFonts w:cstheme="minorHAnsi"/>
        </w:rPr>
        <w:t>.</w:t>
      </w:r>
      <w:r w:rsidR="00070C19" w:rsidRPr="00964D20">
        <w:rPr>
          <w:rFonts w:cstheme="minorHAnsi"/>
        </w:rPr>
        <w:t xml:space="preserve"> </w:t>
      </w:r>
      <w:r w:rsidR="00751E2A" w:rsidRPr="00964D20">
        <w:rPr>
          <w:rFonts w:cstheme="minorHAnsi"/>
        </w:rPr>
        <w:t>Similar arguments</w:t>
      </w:r>
      <w:r w:rsidR="00D55D67" w:rsidRPr="00964D20">
        <w:rPr>
          <w:rFonts w:cstheme="minorHAnsi"/>
        </w:rPr>
        <w:t xml:space="preserve"> have been made in relation to the contemporary neo-</w:t>
      </w:r>
      <w:r w:rsidR="007279ED" w:rsidRPr="00964D20">
        <w:rPr>
          <w:rFonts w:cstheme="minorHAnsi"/>
        </w:rPr>
        <w:t>liberal concepts</w:t>
      </w:r>
      <w:r w:rsidR="00887ADE" w:rsidRPr="00964D20">
        <w:rPr>
          <w:rFonts w:cstheme="minorHAnsi"/>
          <w:bCs/>
        </w:rPr>
        <w:t xml:space="preserve"> of skill </w:t>
      </w:r>
      <w:r w:rsidR="00D55D67" w:rsidRPr="00964D20">
        <w:rPr>
          <w:rFonts w:cstheme="minorHAnsi"/>
          <w:bCs/>
        </w:rPr>
        <w:t xml:space="preserve">utilised in VET </w:t>
      </w:r>
      <w:r w:rsidR="00B166A5" w:rsidRPr="00964D20">
        <w:rPr>
          <w:rFonts w:cstheme="minorHAnsi"/>
          <w:bCs/>
        </w:rPr>
        <w:t xml:space="preserve">which </w:t>
      </w:r>
      <w:r w:rsidR="00D55D67" w:rsidRPr="00964D20">
        <w:rPr>
          <w:rFonts w:cstheme="minorHAnsi"/>
          <w:bCs/>
        </w:rPr>
        <w:t>have been variously described</w:t>
      </w:r>
      <w:r w:rsidR="006F2BE1" w:rsidRPr="00964D20">
        <w:rPr>
          <w:rFonts w:cstheme="minorHAnsi"/>
          <w:bCs/>
        </w:rPr>
        <w:t xml:space="preserve"> </w:t>
      </w:r>
      <w:r w:rsidR="00277ED0" w:rsidRPr="00964D20">
        <w:rPr>
          <w:rFonts w:cstheme="minorHAnsi"/>
          <w:bCs/>
        </w:rPr>
        <w:t>as ‘</w:t>
      </w:r>
      <w:r w:rsidR="00887ADE" w:rsidRPr="00964D20">
        <w:rPr>
          <w:rFonts w:cstheme="minorHAnsi"/>
          <w:bCs/>
        </w:rPr>
        <w:t>atomised’ (</w:t>
      </w:r>
      <w:proofErr w:type="spellStart"/>
      <w:r w:rsidR="00887ADE" w:rsidRPr="00964D20">
        <w:rPr>
          <w:rFonts w:cstheme="minorHAnsi"/>
          <w:bCs/>
        </w:rPr>
        <w:t>Wheelahan</w:t>
      </w:r>
      <w:proofErr w:type="spellEnd"/>
      <w:r w:rsidR="00887ADE" w:rsidRPr="00964D20">
        <w:rPr>
          <w:rFonts w:cstheme="minorHAnsi"/>
          <w:bCs/>
        </w:rPr>
        <w:t>, 2016</w:t>
      </w:r>
      <w:r w:rsidR="004022F6" w:rsidRPr="00964D20">
        <w:rPr>
          <w:rFonts w:cstheme="minorHAnsi"/>
          <w:bCs/>
        </w:rPr>
        <w:t xml:space="preserve">, p. </w:t>
      </w:r>
      <w:r w:rsidR="00887ADE" w:rsidRPr="00964D20">
        <w:rPr>
          <w:rFonts w:cstheme="minorHAnsi"/>
          <w:bCs/>
        </w:rPr>
        <w:t>180)</w:t>
      </w:r>
      <w:r w:rsidR="00B166A5" w:rsidRPr="00964D20">
        <w:rPr>
          <w:rFonts w:cstheme="minorHAnsi"/>
          <w:bCs/>
        </w:rPr>
        <w:t xml:space="preserve">, </w:t>
      </w:r>
      <w:r w:rsidR="00887ADE" w:rsidRPr="00964D20">
        <w:rPr>
          <w:rFonts w:cstheme="minorHAnsi"/>
          <w:bCs/>
        </w:rPr>
        <w:t>narrow</w:t>
      </w:r>
      <w:r w:rsidR="00B166A5" w:rsidRPr="00964D20">
        <w:rPr>
          <w:rFonts w:cstheme="minorHAnsi"/>
          <w:bCs/>
        </w:rPr>
        <w:t>,</w:t>
      </w:r>
      <w:r w:rsidR="00887ADE" w:rsidRPr="00964D20">
        <w:rPr>
          <w:rFonts w:cstheme="minorHAnsi"/>
          <w:bCs/>
        </w:rPr>
        <w:t xml:space="preserve"> and instrumental (Powell and McGrath, 2019; Atkins and </w:t>
      </w:r>
      <w:proofErr w:type="spellStart"/>
      <w:r w:rsidR="00887ADE" w:rsidRPr="00964D20">
        <w:rPr>
          <w:rFonts w:cstheme="minorHAnsi"/>
          <w:bCs/>
        </w:rPr>
        <w:t>Tummons</w:t>
      </w:r>
      <w:proofErr w:type="spellEnd"/>
      <w:r w:rsidR="00887ADE" w:rsidRPr="00964D20">
        <w:rPr>
          <w:rFonts w:cstheme="minorHAnsi"/>
          <w:bCs/>
        </w:rPr>
        <w:t>, 2017</w:t>
      </w:r>
      <w:r w:rsidR="00B166A5" w:rsidRPr="00964D20">
        <w:rPr>
          <w:rFonts w:cstheme="minorHAnsi"/>
          <w:bCs/>
        </w:rPr>
        <w:t xml:space="preserve">). </w:t>
      </w:r>
    </w:p>
    <w:p w14:paraId="53EE103D" w14:textId="77777777" w:rsidR="00BA0053" w:rsidRPr="00964D20" w:rsidRDefault="00BA0053" w:rsidP="00C80F86">
      <w:pPr>
        <w:spacing w:line="360" w:lineRule="auto"/>
        <w:rPr>
          <w:rFonts w:asciiTheme="minorHAnsi" w:hAnsiTheme="minorHAnsi" w:cstheme="minorHAnsi"/>
        </w:rPr>
      </w:pPr>
    </w:p>
    <w:p w14:paraId="7B357B2D" w14:textId="25CE05F9" w:rsidR="00943E7A" w:rsidRPr="00964D20" w:rsidRDefault="00BA0053" w:rsidP="00C80F86">
      <w:pPr>
        <w:spacing w:line="360" w:lineRule="auto"/>
        <w:rPr>
          <w:rFonts w:asciiTheme="minorHAnsi" w:hAnsiTheme="minorHAnsi" w:cstheme="minorHAnsi"/>
        </w:rPr>
      </w:pPr>
      <w:r w:rsidRPr="00964D20">
        <w:rPr>
          <w:rFonts w:asciiTheme="minorHAnsi" w:hAnsiTheme="minorHAnsi" w:cstheme="minorHAnsi"/>
        </w:rPr>
        <w:t>Such c</w:t>
      </w:r>
      <w:r w:rsidR="00E139AD" w:rsidRPr="00964D20">
        <w:rPr>
          <w:rFonts w:asciiTheme="minorHAnsi" w:hAnsiTheme="minorHAnsi" w:cstheme="minorHAnsi"/>
        </w:rPr>
        <w:t xml:space="preserve">ritiques have </w:t>
      </w:r>
      <w:r w:rsidRPr="00964D20">
        <w:rPr>
          <w:rFonts w:asciiTheme="minorHAnsi" w:hAnsiTheme="minorHAnsi" w:cstheme="minorHAnsi"/>
        </w:rPr>
        <w:t>also</w:t>
      </w:r>
      <w:r w:rsidR="00A940B9" w:rsidRPr="00964D20">
        <w:rPr>
          <w:rFonts w:asciiTheme="minorHAnsi" w:hAnsiTheme="minorHAnsi" w:cstheme="minorHAnsi"/>
        </w:rPr>
        <w:t xml:space="preserve">, over an extended period, </w:t>
      </w:r>
      <w:r w:rsidR="00E139AD" w:rsidRPr="00964D20">
        <w:rPr>
          <w:rFonts w:asciiTheme="minorHAnsi" w:hAnsiTheme="minorHAnsi" w:cstheme="minorHAnsi"/>
        </w:rPr>
        <w:t>noted the way in which young people accessing these programmes are subject to forms of socialisation associated with low pay, low skill work, such as team-work, attendance and punctuality (Cohen, 1984</w:t>
      </w:r>
      <w:r w:rsidR="004022F6" w:rsidRPr="00964D20">
        <w:rPr>
          <w:rFonts w:asciiTheme="minorHAnsi" w:hAnsiTheme="minorHAnsi" w:cstheme="minorHAnsi"/>
        </w:rPr>
        <w:t xml:space="preserve">, p. </w:t>
      </w:r>
      <w:r w:rsidR="00E139AD" w:rsidRPr="00964D20">
        <w:rPr>
          <w:rFonts w:asciiTheme="minorHAnsi" w:hAnsiTheme="minorHAnsi" w:cstheme="minorHAnsi"/>
        </w:rPr>
        <w:t>105; Chitty, 1991</w:t>
      </w:r>
      <w:r w:rsidR="004022F6" w:rsidRPr="00964D20">
        <w:rPr>
          <w:rFonts w:asciiTheme="minorHAnsi" w:hAnsiTheme="minorHAnsi" w:cstheme="minorHAnsi"/>
        </w:rPr>
        <w:t xml:space="preserve">, p. </w:t>
      </w:r>
      <w:r w:rsidR="00E139AD" w:rsidRPr="00964D20">
        <w:rPr>
          <w:rFonts w:asciiTheme="minorHAnsi" w:hAnsiTheme="minorHAnsi" w:cstheme="minorHAnsi"/>
        </w:rPr>
        <w:t>104, Atkins, 2009</w:t>
      </w:r>
      <w:r w:rsidR="004022F6" w:rsidRPr="00964D20">
        <w:rPr>
          <w:rFonts w:asciiTheme="minorHAnsi" w:hAnsiTheme="minorHAnsi" w:cstheme="minorHAnsi"/>
        </w:rPr>
        <w:t xml:space="preserve">, p. </w:t>
      </w:r>
      <w:r w:rsidR="00E139AD" w:rsidRPr="00964D20">
        <w:rPr>
          <w:rFonts w:asciiTheme="minorHAnsi" w:hAnsiTheme="minorHAnsi" w:cstheme="minorHAnsi"/>
        </w:rPr>
        <w:t>18, Tomlinson, 2013</w:t>
      </w:r>
      <w:r w:rsidR="004022F6" w:rsidRPr="00964D20">
        <w:rPr>
          <w:rFonts w:asciiTheme="minorHAnsi" w:hAnsiTheme="minorHAnsi" w:cstheme="minorHAnsi"/>
        </w:rPr>
        <w:t>, p.</w:t>
      </w:r>
      <w:r w:rsidR="00E139AD" w:rsidRPr="00964D20">
        <w:rPr>
          <w:rFonts w:asciiTheme="minorHAnsi" w:hAnsiTheme="minorHAnsi" w:cstheme="minorHAnsi"/>
        </w:rPr>
        <w:t xml:space="preserve"> 69; Esmond and Atkins, 2020</w:t>
      </w:r>
      <w:r w:rsidR="004022F6" w:rsidRPr="00964D20">
        <w:rPr>
          <w:rFonts w:asciiTheme="minorHAnsi" w:hAnsiTheme="minorHAnsi" w:cstheme="minorHAnsi"/>
        </w:rPr>
        <w:t xml:space="preserve">, p. </w:t>
      </w:r>
      <w:r w:rsidR="00E139AD" w:rsidRPr="00964D20">
        <w:rPr>
          <w:rFonts w:asciiTheme="minorHAnsi" w:hAnsiTheme="minorHAnsi" w:cstheme="minorHAnsi"/>
        </w:rPr>
        <w:t>247</w:t>
      </w:r>
      <w:r w:rsidR="00DA5846" w:rsidRPr="00964D20">
        <w:rPr>
          <w:rFonts w:asciiTheme="minorHAnsi" w:hAnsiTheme="minorHAnsi" w:cstheme="minorHAnsi"/>
        </w:rPr>
        <w:t>.</w:t>
      </w:r>
      <w:r w:rsidR="00E139AD" w:rsidRPr="00964D20">
        <w:rPr>
          <w:rFonts w:asciiTheme="minorHAnsi" w:hAnsiTheme="minorHAnsi" w:cstheme="minorHAnsi"/>
        </w:rPr>
        <w:t xml:space="preserve"> </w:t>
      </w:r>
      <w:r w:rsidR="0072153D" w:rsidRPr="00964D20">
        <w:rPr>
          <w:rFonts w:asciiTheme="minorHAnsi" w:hAnsiTheme="minorHAnsi" w:cstheme="minorHAnsi"/>
        </w:rPr>
        <w:t>These forms of socialisation</w:t>
      </w:r>
      <w:r w:rsidR="00D9585D" w:rsidRPr="00964D20">
        <w:rPr>
          <w:rFonts w:asciiTheme="minorHAnsi" w:hAnsiTheme="minorHAnsi" w:cstheme="minorHAnsi"/>
        </w:rPr>
        <w:t xml:space="preserve"> are</w:t>
      </w:r>
      <w:r w:rsidR="00DA5846" w:rsidRPr="00964D20">
        <w:rPr>
          <w:rFonts w:asciiTheme="minorHAnsi" w:hAnsiTheme="minorHAnsi" w:cstheme="minorHAnsi"/>
        </w:rPr>
        <w:t xml:space="preserve"> </w:t>
      </w:r>
      <w:r w:rsidR="0072153D" w:rsidRPr="00964D20">
        <w:rPr>
          <w:rFonts w:asciiTheme="minorHAnsi" w:hAnsiTheme="minorHAnsi" w:cstheme="minorHAnsi"/>
        </w:rPr>
        <w:t xml:space="preserve">very different to those </w:t>
      </w:r>
      <w:r w:rsidR="00C41E72" w:rsidRPr="00964D20">
        <w:rPr>
          <w:rFonts w:asciiTheme="minorHAnsi" w:hAnsiTheme="minorHAnsi" w:cstheme="minorHAnsi"/>
        </w:rPr>
        <w:t xml:space="preserve">more advantaged youth </w:t>
      </w:r>
      <w:r w:rsidR="00D9585D" w:rsidRPr="00964D20">
        <w:rPr>
          <w:rFonts w:asciiTheme="minorHAnsi" w:hAnsiTheme="minorHAnsi" w:cstheme="minorHAnsi"/>
        </w:rPr>
        <w:t xml:space="preserve">experience </w:t>
      </w:r>
      <w:r w:rsidR="00C41E72" w:rsidRPr="00964D20">
        <w:rPr>
          <w:rFonts w:asciiTheme="minorHAnsi" w:hAnsiTheme="minorHAnsi" w:cstheme="minorHAnsi"/>
        </w:rPr>
        <w:t>(Esmond and Atkins, 2022</w:t>
      </w:r>
      <w:r w:rsidR="00D9585D" w:rsidRPr="00964D20">
        <w:rPr>
          <w:rFonts w:asciiTheme="minorHAnsi" w:hAnsiTheme="minorHAnsi" w:cstheme="minorHAnsi"/>
        </w:rPr>
        <w:t>),</w:t>
      </w:r>
      <w:r w:rsidR="00455C34" w:rsidRPr="00964D20">
        <w:rPr>
          <w:rFonts w:asciiTheme="minorHAnsi" w:hAnsiTheme="minorHAnsi" w:cstheme="minorHAnsi"/>
        </w:rPr>
        <w:t xml:space="preserve"> </w:t>
      </w:r>
      <w:r w:rsidR="00A47EAF" w:rsidRPr="00964D20">
        <w:rPr>
          <w:rFonts w:asciiTheme="minorHAnsi" w:hAnsiTheme="minorHAnsi" w:cstheme="minorHAnsi"/>
        </w:rPr>
        <w:t xml:space="preserve">and make a significant contribution to the very different </w:t>
      </w:r>
      <w:r w:rsidR="000C42D5" w:rsidRPr="00964D20">
        <w:rPr>
          <w:rFonts w:asciiTheme="minorHAnsi" w:hAnsiTheme="minorHAnsi" w:cstheme="minorHAnsi"/>
        </w:rPr>
        <w:t>outcomes</w:t>
      </w:r>
      <w:r w:rsidR="000B7B5F" w:rsidRPr="00964D20">
        <w:rPr>
          <w:rFonts w:asciiTheme="minorHAnsi" w:hAnsiTheme="minorHAnsi" w:cstheme="minorHAnsi"/>
        </w:rPr>
        <w:t xml:space="preserve"> </w:t>
      </w:r>
      <w:r w:rsidR="00784DAF" w:rsidRPr="00964D20">
        <w:rPr>
          <w:rFonts w:asciiTheme="minorHAnsi" w:hAnsiTheme="minorHAnsi" w:cstheme="minorHAnsi"/>
        </w:rPr>
        <w:t>(and future possibilities) observable amongst</w:t>
      </w:r>
      <w:r w:rsidR="000B7B5F" w:rsidRPr="00964D20">
        <w:rPr>
          <w:rFonts w:asciiTheme="minorHAnsi" w:hAnsiTheme="minorHAnsi" w:cstheme="minorHAnsi"/>
        </w:rPr>
        <w:t xml:space="preserve"> young people of different social classes who have completed their transitions into the labour market</w:t>
      </w:r>
      <w:r w:rsidR="00784DAF" w:rsidRPr="00964D20">
        <w:rPr>
          <w:rFonts w:asciiTheme="minorHAnsi" w:hAnsiTheme="minorHAnsi" w:cstheme="minorHAnsi"/>
        </w:rPr>
        <w:t xml:space="preserve">. </w:t>
      </w:r>
    </w:p>
    <w:p w14:paraId="5914FBC6" w14:textId="77777777" w:rsidR="00DA5846" w:rsidRPr="00964D20" w:rsidRDefault="00DA5846" w:rsidP="00C80F86">
      <w:pPr>
        <w:spacing w:line="360" w:lineRule="auto"/>
        <w:rPr>
          <w:rFonts w:asciiTheme="minorHAnsi" w:hAnsiTheme="minorHAnsi" w:cstheme="minorHAnsi"/>
        </w:rPr>
      </w:pPr>
    </w:p>
    <w:p w14:paraId="6114C530" w14:textId="436930EA" w:rsidR="000B7D7E" w:rsidRPr="00964D20" w:rsidRDefault="000B7D7E" w:rsidP="00C80F86">
      <w:pPr>
        <w:spacing w:line="360" w:lineRule="auto"/>
        <w:rPr>
          <w:b/>
          <w:bCs/>
        </w:rPr>
      </w:pPr>
      <w:r w:rsidRPr="00964D20">
        <w:rPr>
          <w:b/>
          <w:bCs/>
        </w:rPr>
        <w:t>Low-attaining youth</w:t>
      </w:r>
    </w:p>
    <w:p w14:paraId="11F33491" w14:textId="7922B2C7" w:rsidR="008F4D3D" w:rsidRPr="00964D20" w:rsidRDefault="00995E19" w:rsidP="00C80F86">
      <w:pPr>
        <w:spacing w:line="360" w:lineRule="auto"/>
      </w:pPr>
      <w:r w:rsidRPr="00964D20">
        <w:rPr>
          <w:rFonts w:asciiTheme="minorHAnsi" w:hAnsiTheme="minorHAnsi" w:cstheme="minorHAnsi"/>
        </w:rPr>
        <w:t xml:space="preserve">Broadly speaking, those young people described as low-attaining share a number </w:t>
      </w:r>
      <w:r w:rsidR="005E49A4" w:rsidRPr="00964D20">
        <w:rPr>
          <w:rFonts w:asciiTheme="minorHAnsi" w:hAnsiTheme="minorHAnsi" w:cstheme="minorHAnsi"/>
        </w:rPr>
        <w:t xml:space="preserve">of characteristics in addition to </w:t>
      </w:r>
      <w:r w:rsidR="00621740" w:rsidRPr="00964D20">
        <w:rPr>
          <w:rFonts w:asciiTheme="minorHAnsi" w:hAnsiTheme="minorHAnsi" w:cstheme="minorHAnsi"/>
        </w:rPr>
        <w:t xml:space="preserve">their </w:t>
      </w:r>
      <w:r w:rsidR="005E49A4" w:rsidRPr="00964D20">
        <w:rPr>
          <w:rFonts w:asciiTheme="minorHAnsi" w:hAnsiTheme="minorHAnsi" w:cstheme="minorHAnsi"/>
        </w:rPr>
        <w:t>limited levels of school attainment (</w:t>
      </w:r>
      <w:r w:rsidR="00621740" w:rsidRPr="00964D20">
        <w:rPr>
          <w:rFonts w:asciiTheme="minorHAnsi" w:hAnsiTheme="minorHAnsi" w:cstheme="minorHAnsi"/>
        </w:rPr>
        <w:t xml:space="preserve">which </w:t>
      </w:r>
      <w:r w:rsidR="004E050C" w:rsidRPr="00964D20">
        <w:rPr>
          <w:rFonts w:asciiTheme="minorHAnsi" w:hAnsiTheme="minorHAnsi" w:cstheme="minorHAnsi"/>
        </w:rPr>
        <w:t xml:space="preserve">are </w:t>
      </w:r>
      <w:r w:rsidR="00B24B66" w:rsidRPr="00964D20">
        <w:rPr>
          <w:rFonts w:asciiTheme="minorHAnsi" w:hAnsiTheme="minorHAnsi" w:cstheme="minorHAnsi"/>
        </w:rPr>
        <w:t xml:space="preserve">not necessarily indicative of individual academic ability). </w:t>
      </w:r>
      <w:r w:rsidR="006D6575" w:rsidRPr="00964D20">
        <w:rPr>
          <w:rFonts w:asciiTheme="minorHAnsi" w:hAnsiTheme="minorHAnsi" w:cstheme="minorHAnsi"/>
        </w:rPr>
        <w:t>Predominantly working class (Colley, 2006)</w:t>
      </w:r>
      <w:r w:rsidR="00F06C04" w:rsidRPr="00964D20">
        <w:rPr>
          <w:rFonts w:asciiTheme="minorHAnsi" w:hAnsiTheme="minorHAnsi" w:cstheme="minorHAnsi"/>
        </w:rPr>
        <w:t>, m</w:t>
      </w:r>
      <w:r w:rsidR="00002F57" w:rsidRPr="00964D20">
        <w:rPr>
          <w:rFonts w:asciiTheme="minorHAnsi" w:hAnsiTheme="minorHAnsi" w:cstheme="minorHAnsi"/>
        </w:rPr>
        <w:t>ost report a poor educational experience pre-16 and significant personal and social difficulties (</w:t>
      </w:r>
      <w:proofErr w:type="spellStart"/>
      <w:r w:rsidR="00002F57" w:rsidRPr="00964D20">
        <w:rPr>
          <w:rFonts w:asciiTheme="minorHAnsi" w:hAnsiTheme="minorHAnsi" w:cstheme="minorHAnsi"/>
        </w:rPr>
        <w:t>Ainley</w:t>
      </w:r>
      <w:proofErr w:type="spellEnd"/>
      <w:r w:rsidR="00002F57" w:rsidRPr="00964D20">
        <w:rPr>
          <w:rFonts w:asciiTheme="minorHAnsi" w:hAnsiTheme="minorHAnsi" w:cstheme="minorHAnsi"/>
        </w:rPr>
        <w:t xml:space="preserve"> and Bailey 1997</w:t>
      </w:r>
      <w:r w:rsidR="004022F6" w:rsidRPr="00964D20">
        <w:rPr>
          <w:rFonts w:asciiTheme="minorHAnsi" w:hAnsiTheme="minorHAnsi" w:cstheme="minorHAnsi"/>
        </w:rPr>
        <w:t xml:space="preserve">, pp. </w:t>
      </w:r>
      <w:r w:rsidR="00002F57" w:rsidRPr="00964D20">
        <w:rPr>
          <w:rFonts w:asciiTheme="minorHAnsi" w:hAnsiTheme="minorHAnsi" w:cstheme="minorHAnsi"/>
        </w:rPr>
        <w:t>79/80</w:t>
      </w:r>
      <w:r w:rsidR="00B24B66" w:rsidRPr="00964D20">
        <w:rPr>
          <w:rFonts w:asciiTheme="minorHAnsi" w:hAnsiTheme="minorHAnsi" w:cstheme="minorHAnsi"/>
        </w:rPr>
        <w:t>; Atkins, 2009</w:t>
      </w:r>
      <w:r w:rsidR="00002F57" w:rsidRPr="00964D20">
        <w:rPr>
          <w:rFonts w:asciiTheme="minorHAnsi" w:hAnsiTheme="minorHAnsi" w:cstheme="minorHAnsi"/>
        </w:rPr>
        <w:t>)</w:t>
      </w:r>
      <w:r w:rsidR="00EF25E1" w:rsidRPr="00964D20">
        <w:rPr>
          <w:rFonts w:asciiTheme="minorHAnsi" w:hAnsiTheme="minorHAnsi" w:cstheme="minorHAnsi"/>
        </w:rPr>
        <w:t xml:space="preserve"> and are constrained in their </w:t>
      </w:r>
      <w:r w:rsidR="00822004" w:rsidRPr="00964D20">
        <w:rPr>
          <w:rFonts w:asciiTheme="minorHAnsi" w:hAnsiTheme="minorHAnsi" w:cstheme="minorHAnsi"/>
        </w:rPr>
        <w:t xml:space="preserve">educational </w:t>
      </w:r>
      <w:r w:rsidR="00EF25E1" w:rsidRPr="00964D20">
        <w:rPr>
          <w:rFonts w:asciiTheme="minorHAnsi" w:hAnsiTheme="minorHAnsi" w:cstheme="minorHAnsi"/>
        </w:rPr>
        <w:t xml:space="preserve">options by a broad range of factors including issues around social, </w:t>
      </w:r>
      <w:proofErr w:type="gramStart"/>
      <w:r w:rsidR="00EF25E1" w:rsidRPr="00964D20">
        <w:rPr>
          <w:rFonts w:asciiTheme="minorHAnsi" w:hAnsiTheme="minorHAnsi" w:cstheme="minorHAnsi"/>
        </w:rPr>
        <w:t>economic</w:t>
      </w:r>
      <w:proofErr w:type="gramEnd"/>
      <w:r w:rsidR="00EF25E1" w:rsidRPr="00964D20">
        <w:rPr>
          <w:rFonts w:asciiTheme="minorHAnsi" w:hAnsiTheme="minorHAnsi" w:cstheme="minorHAnsi"/>
        </w:rPr>
        <w:t xml:space="preserve"> and educational exclusion (Ball </w:t>
      </w:r>
      <w:r w:rsidR="00A25F31" w:rsidRPr="00964D20">
        <w:rPr>
          <w:rFonts w:asciiTheme="minorHAnsi" w:hAnsiTheme="minorHAnsi" w:cstheme="minorHAnsi"/>
          <w:i/>
          <w:iCs/>
        </w:rPr>
        <w:t>et al</w:t>
      </w:r>
      <w:r w:rsidR="00A25F31" w:rsidRPr="00964D20">
        <w:rPr>
          <w:rFonts w:asciiTheme="minorHAnsi" w:hAnsiTheme="minorHAnsi" w:cstheme="minorHAnsi"/>
        </w:rPr>
        <w:t>.</w:t>
      </w:r>
      <w:r w:rsidR="00EF25E1" w:rsidRPr="00964D20">
        <w:rPr>
          <w:rFonts w:asciiTheme="minorHAnsi" w:hAnsiTheme="minorHAnsi" w:cstheme="minorHAnsi"/>
        </w:rPr>
        <w:t>, 2000)</w:t>
      </w:r>
      <w:r w:rsidR="00002F57" w:rsidRPr="00964D20">
        <w:rPr>
          <w:rFonts w:asciiTheme="minorHAnsi" w:hAnsiTheme="minorHAnsi" w:cstheme="minorHAnsi"/>
        </w:rPr>
        <w:t>.</w:t>
      </w:r>
      <w:r w:rsidR="00051C09" w:rsidRPr="00964D20">
        <w:rPr>
          <w:rFonts w:asciiTheme="minorHAnsi" w:hAnsiTheme="minorHAnsi" w:cstheme="minorHAnsi"/>
        </w:rPr>
        <w:t xml:space="preserve"> </w:t>
      </w:r>
      <w:r w:rsidR="00EC5A2A" w:rsidRPr="00964D20">
        <w:t xml:space="preserve">Low attaining young people are positioned at the bottom of an educational hierarchy which places greatest value on those perceived to be ‘academic’ and with the potential to make </w:t>
      </w:r>
      <w:proofErr w:type="gramStart"/>
      <w:r w:rsidR="00EC5A2A" w:rsidRPr="00964D20">
        <w:t>less</w:t>
      </w:r>
      <w:proofErr w:type="gramEnd"/>
      <w:r w:rsidR="00EC5A2A" w:rsidRPr="00964D20">
        <w:t xml:space="preserve"> problematic transitions via higher education into sustainable, professional roles with meaningful career prospects. In contrast, and contrary notions of social justice, a significant proportion of young people who leave school to engage with </w:t>
      </w:r>
      <w:r w:rsidR="006333C6" w:rsidRPr="00964D20">
        <w:t xml:space="preserve">‘welfare vocationalism’ </w:t>
      </w:r>
      <w:r w:rsidR="00EC5A2A" w:rsidRPr="00964D20">
        <w:t>(Esmond and Atkins</w:t>
      </w:r>
      <w:r w:rsidR="006333C6" w:rsidRPr="00964D20">
        <w:t xml:space="preserve">, </w:t>
      </w:r>
      <w:r w:rsidR="00EC5A2A" w:rsidRPr="00964D20">
        <w:t>2022) become NEET</w:t>
      </w:r>
      <w:r w:rsidR="00B64AF1" w:rsidRPr="00964D20">
        <w:t>,</w:t>
      </w:r>
      <w:r w:rsidR="00EC5A2A" w:rsidRPr="00964D20">
        <w:t xml:space="preserve"> whilst those who do progress into employment predominantly move into the low-pay, low-skill, and insecure work which offers few career prospects.  </w:t>
      </w:r>
      <w:r w:rsidR="002059E4" w:rsidRPr="00964D20">
        <w:rPr>
          <w:rFonts w:asciiTheme="minorHAnsi" w:hAnsiTheme="minorHAnsi" w:cstheme="minorHAnsi"/>
        </w:rPr>
        <w:t xml:space="preserve">Further, until relatively recently, </w:t>
      </w:r>
      <w:r w:rsidR="00051C09" w:rsidRPr="00964D20">
        <w:rPr>
          <w:rFonts w:asciiTheme="minorHAnsi" w:hAnsiTheme="minorHAnsi" w:cstheme="minorHAnsi"/>
        </w:rPr>
        <w:t xml:space="preserve">these </w:t>
      </w:r>
      <w:r w:rsidR="00FE07E0" w:rsidRPr="00964D20">
        <w:rPr>
          <w:rFonts w:asciiTheme="minorHAnsi" w:hAnsiTheme="minorHAnsi" w:cstheme="minorHAnsi"/>
        </w:rPr>
        <w:t xml:space="preserve">young people have been largely invisible in </w:t>
      </w:r>
      <w:r w:rsidR="00740300" w:rsidRPr="00964D20">
        <w:rPr>
          <w:rFonts w:asciiTheme="minorHAnsi" w:hAnsiTheme="minorHAnsi" w:cstheme="minorHAnsi"/>
        </w:rPr>
        <w:t xml:space="preserve">both </w:t>
      </w:r>
      <w:r w:rsidR="00FE07E0" w:rsidRPr="00964D20">
        <w:rPr>
          <w:rFonts w:asciiTheme="minorHAnsi" w:hAnsiTheme="minorHAnsi" w:cstheme="minorHAnsi"/>
        </w:rPr>
        <w:t xml:space="preserve">policy </w:t>
      </w:r>
      <w:r w:rsidR="00740300" w:rsidRPr="00964D20">
        <w:rPr>
          <w:rFonts w:asciiTheme="minorHAnsi" w:hAnsiTheme="minorHAnsi" w:cstheme="minorHAnsi"/>
        </w:rPr>
        <w:t xml:space="preserve">and research </w:t>
      </w:r>
      <w:r w:rsidR="00FE07E0" w:rsidRPr="00964D20">
        <w:rPr>
          <w:rFonts w:asciiTheme="minorHAnsi" w:hAnsiTheme="minorHAnsi" w:cstheme="minorHAnsi"/>
        </w:rPr>
        <w:t>terms across international boundaries</w:t>
      </w:r>
      <w:r w:rsidR="007F6AAC" w:rsidRPr="00964D20">
        <w:rPr>
          <w:rFonts w:asciiTheme="minorHAnsi" w:hAnsiTheme="minorHAnsi" w:cstheme="minorHAnsi"/>
        </w:rPr>
        <w:t xml:space="preserve">. However, a small body of </w:t>
      </w:r>
      <w:r w:rsidR="007F6AAC" w:rsidRPr="00964D20">
        <w:rPr>
          <w:rFonts w:asciiTheme="minorHAnsi" w:hAnsiTheme="minorHAnsi" w:cstheme="minorHAnsi"/>
        </w:rPr>
        <w:lastRenderedPageBreak/>
        <w:t>work concerned with young people at this level is now emerging</w:t>
      </w:r>
      <w:r w:rsidR="00C30478" w:rsidRPr="00964D20">
        <w:rPr>
          <w:rFonts w:asciiTheme="minorHAnsi" w:hAnsiTheme="minorHAnsi" w:cstheme="minorHAnsi"/>
        </w:rPr>
        <w:t xml:space="preserve">, and </w:t>
      </w:r>
      <w:r w:rsidR="00496F17" w:rsidRPr="00964D20">
        <w:rPr>
          <w:rFonts w:asciiTheme="minorHAnsi" w:hAnsiTheme="minorHAnsi" w:cstheme="minorHAnsi"/>
        </w:rPr>
        <w:t xml:space="preserve">policy-makers have begun to </w:t>
      </w:r>
      <w:r w:rsidR="00C30478" w:rsidRPr="00964D20">
        <w:rPr>
          <w:rFonts w:asciiTheme="minorHAnsi" w:hAnsiTheme="minorHAnsi" w:cstheme="minorHAnsi"/>
        </w:rPr>
        <w:t xml:space="preserve">acknowledge the </w:t>
      </w:r>
      <w:r w:rsidR="00496F17" w:rsidRPr="00964D20">
        <w:rPr>
          <w:rFonts w:asciiTheme="minorHAnsi" w:hAnsiTheme="minorHAnsi" w:cstheme="minorHAnsi"/>
        </w:rPr>
        <w:t>imperative to</w:t>
      </w:r>
      <w:r w:rsidR="004C0BD8" w:rsidRPr="00964D20">
        <w:rPr>
          <w:rFonts w:asciiTheme="minorHAnsi" w:hAnsiTheme="minorHAnsi" w:cstheme="minorHAnsi"/>
        </w:rPr>
        <w:t xml:space="preserve"> cater </w:t>
      </w:r>
      <w:r w:rsidR="009D3C15" w:rsidRPr="00964D20">
        <w:rPr>
          <w:rFonts w:asciiTheme="minorHAnsi" w:hAnsiTheme="minorHAnsi" w:cstheme="minorHAnsi"/>
        </w:rPr>
        <w:t>for their specific needs</w:t>
      </w:r>
      <w:r w:rsidR="00CB00D8" w:rsidRPr="00964D20">
        <w:rPr>
          <w:rFonts w:asciiTheme="minorHAnsi" w:hAnsiTheme="minorHAnsi" w:cstheme="minorHAnsi"/>
        </w:rPr>
        <w:t xml:space="preserve">. </w:t>
      </w:r>
    </w:p>
    <w:p w14:paraId="037BFE07" w14:textId="77777777" w:rsidR="00F91178" w:rsidRPr="00964D20" w:rsidRDefault="00F91178" w:rsidP="00C80F86">
      <w:pPr>
        <w:spacing w:line="360" w:lineRule="auto"/>
        <w:rPr>
          <w:rFonts w:asciiTheme="minorHAnsi" w:hAnsiTheme="minorHAnsi" w:cstheme="minorHAnsi"/>
        </w:rPr>
      </w:pPr>
    </w:p>
    <w:p w14:paraId="2C52128F" w14:textId="772301F6" w:rsidR="00F966C8" w:rsidRPr="00964D20" w:rsidRDefault="000D48AA" w:rsidP="00C80F86">
      <w:pPr>
        <w:spacing w:line="360" w:lineRule="auto"/>
        <w:rPr>
          <w:rFonts w:asciiTheme="minorHAnsi" w:hAnsiTheme="minorHAnsi" w:cstheme="minorHAnsi"/>
        </w:rPr>
      </w:pPr>
      <w:r w:rsidRPr="00964D20">
        <w:rPr>
          <w:rFonts w:asciiTheme="minorHAnsi" w:hAnsiTheme="minorHAnsi" w:cstheme="minorHAnsi"/>
        </w:rPr>
        <w:t>Despite</w:t>
      </w:r>
      <w:r w:rsidR="00792D22" w:rsidRPr="00964D20">
        <w:rPr>
          <w:rFonts w:asciiTheme="minorHAnsi" w:hAnsiTheme="minorHAnsi" w:cstheme="minorHAnsi"/>
        </w:rPr>
        <w:t xml:space="preserve"> </w:t>
      </w:r>
      <w:r w:rsidR="00EF351D" w:rsidRPr="00964D20">
        <w:rPr>
          <w:rFonts w:asciiTheme="minorHAnsi" w:hAnsiTheme="minorHAnsi" w:cstheme="minorHAnsi"/>
        </w:rPr>
        <w:t>the</w:t>
      </w:r>
      <w:r w:rsidR="00792D22" w:rsidRPr="00964D20">
        <w:rPr>
          <w:rFonts w:asciiTheme="minorHAnsi" w:hAnsiTheme="minorHAnsi" w:cstheme="minorHAnsi"/>
        </w:rPr>
        <w:t xml:space="preserve"> </w:t>
      </w:r>
      <w:r w:rsidR="00740300" w:rsidRPr="00964D20">
        <w:rPr>
          <w:rFonts w:asciiTheme="minorHAnsi" w:hAnsiTheme="minorHAnsi" w:cstheme="minorHAnsi"/>
        </w:rPr>
        <w:t>policy</w:t>
      </w:r>
      <w:r w:rsidRPr="00964D20">
        <w:rPr>
          <w:rFonts w:asciiTheme="minorHAnsi" w:hAnsiTheme="minorHAnsi" w:cstheme="minorHAnsi"/>
        </w:rPr>
        <w:t xml:space="preserve"> acknowledgement of the need to cater </w:t>
      </w:r>
      <w:r w:rsidR="004C47EF" w:rsidRPr="00964D20">
        <w:rPr>
          <w:rFonts w:asciiTheme="minorHAnsi" w:hAnsiTheme="minorHAnsi" w:cstheme="minorHAnsi"/>
        </w:rPr>
        <w:t xml:space="preserve">for this group of young people, </w:t>
      </w:r>
      <w:r w:rsidR="00792D22" w:rsidRPr="00964D20">
        <w:rPr>
          <w:rFonts w:asciiTheme="minorHAnsi" w:hAnsiTheme="minorHAnsi" w:cstheme="minorHAnsi"/>
        </w:rPr>
        <w:t xml:space="preserve">in England and Wales interventions </w:t>
      </w:r>
      <w:r w:rsidR="00B15D37" w:rsidRPr="00964D20">
        <w:rPr>
          <w:rFonts w:asciiTheme="minorHAnsi" w:hAnsiTheme="minorHAnsi" w:cstheme="minorHAnsi"/>
        </w:rPr>
        <w:t xml:space="preserve">are problematic. </w:t>
      </w:r>
      <w:r w:rsidR="00CB00D8" w:rsidRPr="00964D20">
        <w:rPr>
          <w:rFonts w:asciiTheme="minorHAnsi" w:hAnsiTheme="minorHAnsi" w:cstheme="minorHAnsi"/>
        </w:rPr>
        <w:t>At the lowest ‘Foundation’ level, learning</w:t>
      </w:r>
      <w:r w:rsidR="00523533" w:rsidRPr="00964D20">
        <w:rPr>
          <w:rFonts w:asciiTheme="minorHAnsi" w:hAnsiTheme="minorHAnsi" w:cstheme="minorHAnsi"/>
        </w:rPr>
        <w:t xml:space="preserve"> does not articulate with occupational routes and has been argued to ‘ghettoise’ the lowest level learners (Pring </w:t>
      </w:r>
      <w:r w:rsidR="00A25F31" w:rsidRPr="00964D20">
        <w:rPr>
          <w:rFonts w:asciiTheme="minorHAnsi" w:hAnsiTheme="minorHAnsi" w:cstheme="minorHAnsi"/>
          <w:i/>
          <w:iCs/>
        </w:rPr>
        <w:t>et al</w:t>
      </w:r>
      <w:r w:rsidR="00A25F31" w:rsidRPr="00964D20">
        <w:rPr>
          <w:rFonts w:asciiTheme="minorHAnsi" w:hAnsiTheme="minorHAnsi" w:cstheme="minorHAnsi"/>
        </w:rPr>
        <w:t>.,</w:t>
      </w:r>
      <w:r w:rsidR="00523533" w:rsidRPr="00964D20">
        <w:rPr>
          <w:rFonts w:asciiTheme="minorHAnsi" w:hAnsiTheme="minorHAnsi" w:cstheme="minorHAnsi"/>
        </w:rPr>
        <w:t xml:space="preserve"> </w:t>
      </w:r>
      <w:r w:rsidR="00DC2855" w:rsidRPr="00964D20">
        <w:rPr>
          <w:rFonts w:asciiTheme="minorHAnsi" w:hAnsiTheme="minorHAnsi" w:cstheme="minorHAnsi"/>
        </w:rPr>
        <w:t>2009</w:t>
      </w:r>
      <w:r w:rsidR="004022F6" w:rsidRPr="00964D20">
        <w:rPr>
          <w:rFonts w:asciiTheme="minorHAnsi" w:hAnsiTheme="minorHAnsi" w:cstheme="minorHAnsi"/>
        </w:rPr>
        <w:t>, p.</w:t>
      </w:r>
      <w:r w:rsidR="00DC2855" w:rsidRPr="00964D20">
        <w:rPr>
          <w:rFonts w:asciiTheme="minorHAnsi" w:hAnsiTheme="minorHAnsi" w:cstheme="minorHAnsi"/>
        </w:rPr>
        <w:t xml:space="preserve"> 123</w:t>
      </w:r>
      <w:r w:rsidR="00523533" w:rsidRPr="00964D20">
        <w:rPr>
          <w:rFonts w:asciiTheme="minorHAnsi" w:hAnsiTheme="minorHAnsi" w:cstheme="minorHAnsi"/>
        </w:rPr>
        <w:t>)</w:t>
      </w:r>
      <w:r w:rsidR="00B8658F" w:rsidRPr="00964D20">
        <w:rPr>
          <w:rFonts w:asciiTheme="minorHAnsi" w:hAnsiTheme="minorHAnsi" w:cstheme="minorHAnsi"/>
        </w:rPr>
        <w:t>. Other interventions</w:t>
      </w:r>
      <w:r w:rsidR="005143F0" w:rsidRPr="00964D20">
        <w:rPr>
          <w:rFonts w:asciiTheme="minorHAnsi" w:hAnsiTheme="minorHAnsi" w:cstheme="minorHAnsi"/>
        </w:rPr>
        <w:t xml:space="preserve"> </w:t>
      </w:r>
      <w:r w:rsidR="00792D22" w:rsidRPr="00964D20">
        <w:rPr>
          <w:rFonts w:asciiTheme="minorHAnsi" w:hAnsiTheme="minorHAnsi" w:cstheme="minorHAnsi"/>
        </w:rPr>
        <w:t>have taken the form of</w:t>
      </w:r>
      <w:r w:rsidR="005E56F8" w:rsidRPr="00964D20">
        <w:rPr>
          <w:rFonts w:asciiTheme="minorHAnsi" w:hAnsiTheme="minorHAnsi" w:cstheme="minorHAnsi"/>
        </w:rPr>
        <w:t xml:space="preserve"> providing ‘progression pathways’ through vocational education</w:t>
      </w:r>
      <w:r w:rsidR="005143F0" w:rsidRPr="00964D20">
        <w:rPr>
          <w:rFonts w:asciiTheme="minorHAnsi" w:hAnsiTheme="minorHAnsi" w:cstheme="minorHAnsi"/>
        </w:rPr>
        <w:t xml:space="preserve"> (e.g. </w:t>
      </w:r>
      <w:r w:rsidR="006021B3" w:rsidRPr="00964D20">
        <w:rPr>
          <w:rFonts w:asciiTheme="minorHAnsi" w:hAnsiTheme="minorHAnsi" w:cstheme="minorHAnsi"/>
        </w:rPr>
        <w:t xml:space="preserve"> via so-called ‘t</w:t>
      </w:r>
      <w:r w:rsidR="005143F0" w:rsidRPr="00964D20">
        <w:rPr>
          <w:rFonts w:asciiTheme="minorHAnsi" w:hAnsiTheme="minorHAnsi" w:cstheme="minorHAnsi"/>
        </w:rPr>
        <w:t>ransition year</w:t>
      </w:r>
      <w:r w:rsidR="006021B3" w:rsidRPr="00964D20">
        <w:rPr>
          <w:rFonts w:asciiTheme="minorHAnsi" w:hAnsiTheme="minorHAnsi" w:cstheme="minorHAnsi"/>
        </w:rPr>
        <w:t>s’</w:t>
      </w:r>
      <w:r w:rsidR="005143F0" w:rsidRPr="00964D20">
        <w:rPr>
          <w:rFonts w:asciiTheme="minorHAnsi" w:hAnsiTheme="minorHAnsi" w:cstheme="minorHAnsi"/>
        </w:rPr>
        <w:t>)</w:t>
      </w:r>
      <w:r w:rsidR="005E56F8" w:rsidRPr="00964D20">
        <w:rPr>
          <w:rFonts w:asciiTheme="minorHAnsi" w:hAnsiTheme="minorHAnsi" w:cstheme="minorHAnsi"/>
        </w:rPr>
        <w:t>,</w:t>
      </w:r>
      <w:r w:rsidR="009E4E98" w:rsidRPr="00964D20">
        <w:rPr>
          <w:rFonts w:asciiTheme="minorHAnsi" w:hAnsiTheme="minorHAnsi" w:cstheme="minorHAnsi"/>
        </w:rPr>
        <w:t xml:space="preserve"> an approach predicated on the </w:t>
      </w:r>
      <w:r w:rsidR="000A26F6" w:rsidRPr="00964D20">
        <w:rPr>
          <w:rFonts w:asciiTheme="minorHAnsi" w:hAnsiTheme="minorHAnsi" w:cstheme="minorHAnsi"/>
        </w:rPr>
        <w:t xml:space="preserve">policy </w:t>
      </w:r>
      <w:r w:rsidR="009E4E98" w:rsidRPr="00964D20">
        <w:rPr>
          <w:rFonts w:asciiTheme="minorHAnsi" w:hAnsiTheme="minorHAnsi" w:cstheme="minorHAnsi"/>
        </w:rPr>
        <w:t>assum</w:t>
      </w:r>
      <w:r w:rsidR="00513462" w:rsidRPr="00964D20">
        <w:rPr>
          <w:rFonts w:asciiTheme="minorHAnsi" w:hAnsiTheme="minorHAnsi" w:cstheme="minorHAnsi"/>
        </w:rPr>
        <w:t>pti</w:t>
      </w:r>
      <w:r w:rsidR="009E4E98" w:rsidRPr="00964D20">
        <w:rPr>
          <w:rFonts w:asciiTheme="minorHAnsi" w:hAnsiTheme="minorHAnsi" w:cstheme="minorHAnsi"/>
        </w:rPr>
        <w:t>on that all young people</w:t>
      </w:r>
      <w:r w:rsidR="006021B3" w:rsidRPr="00964D20">
        <w:rPr>
          <w:rFonts w:asciiTheme="minorHAnsi" w:hAnsiTheme="minorHAnsi" w:cstheme="minorHAnsi"/>
        </w:rPr>
        <w:t xml:space="preserve"> can</w:t>
      </w:r>
      <w:r w:rsidR="009E4E98" w:rsidRPr="00964D20">
        <w:rPr>
          <w:rFonts w:asciiTheme="minorHAnsi" w:hAnsiTheme="minorHAnsi" w:cstheme="minorHAnsi"/>
        </w:rPr>
        <w:t xml:space="preserve"> make untroubled ‘ladder-like’ transitions into the workplace.</w:t>
      </w:r>
      <w:r w:rsidR="0067398B" w:rsidRPr="00964D20">
        <w:rPr>
          <w:rFonts w:asciiTheme="minorHAnsi" w:hAnsiTheme="minorHAnsi" w:cstheme="minorHAnsi"/>
        </w:rPr>
        <w:t xml:space="preserve"> This assumption neglects</w:t>
      </w:r>
      <w:r w:rsidR="009E69B3" w:rsidRPr="00964D20">
        <w:rPr>
          <w:rFonts w:asciiTheme="minorHAnsi" w:hAnsiTheme="minorHAnsi" w:cstheme="minorHAnsi"/>
        </w:rPr>
        <w:t xml:space="preserve"> to consider </w:t>
      </w:r>
      <w:r w:rsidR="00E6152B" w:rsidRPr="00964D20">
        <w:rPr>
          <w:rFonts w:asciiTheme="minorHAnsi" w:hAnsiTheme="minorHAnsi" w:cstheme="minorHAnsi"/>
        </w:rPr>
        <w:t xml:space="preserve">notions of ‘exhausted learner identity’ (Ball </w:t>
      </w:r>
      <w:r w:rsidR="00A25F31" w:rsidRPr="00964D20">
        <w:rPr>
          <w:rFonts w:asciiTheme="minorHAnsi" w:hAnsiTheme="minorHAnsi" w:cstheme="minorHAnsi"/>
          <w:i/>
          <w:iCs/>
        </w:rPr>
        <w:t>et al</w:t>
      </w:r>
      <w:r w:rsidR="00A25F31" w:rsidRPr="00964D20">
        <w:rPr>
          <w:rFonts w:asciiTheme="minorHAnsi" w:hAnsiTheme="minorHAnsi" w:cstheme="minorHAnsi"/>
        </w:rPr>
        <w:t>.</w:t>
      </w:r>
      <w:r w:rsidR="00E6152B" w:rsidRPr="00964D20">
        <w:rPr>
          <w:rFonts w:asciiTheme="minorHAnsi" w:hAnsiTheme="minorHAnsi" w:cstheme="minorHAnsi"/>
        </w:rPr>
        <w:t>, 200</w:t>
      </w:r>
      <w:r w:rsidR="00161C6E" w:rsidRPr="00964D20">
        <w:rPr>
          <w:rFonts w:asciiTheme="minorHAnsi" w:hAnsiTheme="minorHAnsi" w:cstheme="minorHAnsi"/>
        </w:rPr>
        <w:t>0</w:t>
      </w:r>
      <w:r w:rsidR="004022F6" w:rsidRPr="00964D20">
        <w:rPr>
          <w:rFonts w:asciiTheme="minorHAnsi" w:hAnsiTheme="minorHAnsi" w:cstheme="minorHAnsi"/>
        </w:rPr>
        <w:t>, p.</w:t>
      </w:r>
      <w:r w:rsidR="00E6152B" w:rsidRPr="00964D20">
        <w:rPr>
          <w:rFonts w:asciiTheme="minorHAnsi" w:hAnsiTheme="minorHAnsi" w:cstheme="minorHAnsi"/>
        </w:rPr>
        <w:t xml:space="preserve"> 135)</w:t>
      </w:r>
      <w:r w:rsidR="007E4018" w:rsidRPr="00964D20">
        <w:rPr>
          <w:rFonts w:asciiTheme="minorHAnsi" w:hAnsiTheme="minorHAnsi" w:cstheme="minorHAnsi"/>
        </w:rPr>
        <w:t xml:space="preserve">, </w:t>
      </w:r>
      <w:r w:rsidR="0005499F" w:rsidRPr="00964D20">
        <w:rPr>
          <w:rFonts w:asciiTheme="minorHAnsi" w:hAnsiTheme="minorHAnsi" w:cstheme="minorHAnsi"/>
        </w:rPr>
        <w:t xml:space="preserve">perhaps associated with a pragmatic acceptance that horizons for action (Hodkinson </w:t>
      </w:r>
      <w:r w:rsidR="00A25F31" w:rsidRPr="00964D20">
        <w:rPr>
          <w:rFonts w:asciiTheme="minorHAnsi" w:hAnsiTheme="minorHAnsi" w:cstheme="minorHAnsi"/>
          <w:i/>
          <w:iCs/>
        </w:rPr>
        <w:t>et al</w:t>
      </w:r>
      <w:r w:rsidR="00A25F31" w:rsidRPr="00964D20">
        <w:rPr>
          <w:rFonts w:asciiTheme="minorHAnsi" w:hAnsiTheme="minorHAnsi" w:cstheme="minorHAnsi"/>
        </w:rPr>
        <w:t>.,</w:t>
      </w:r>
      <w:r w:rsidR="0005499F" w:rsidRPr="00964D20">
        <w:rPr>
          <w:rFonts w:asciiTheme="minorHAnsi" w:hAnsiTheme="minorHAnsi" w:cstheme="minorHAnsi"/>
        </w:rPr>
        <w:t xml:space="preserve"> 1996) are limited</w:t>
      </w:r>
      <w:r w:rsidR="009211B9" w:rsidRPr="00964D20">
        <w:rPr>
          <w:rFonts w:asciiTheme="minorHAnsi" w:hAnsiTheme="minorHAnsi" w:cstheme="minorHAnsi"/>
        </w:rPr>
        <w:t>, or i</w:t>
      </w:r>
      <w:r w:rsidR="004E075B" w:rsidRPr="00964D20">
        <w:rPr>
          <w:rFonts w:asciiTheme="minorHAnsi" w:hAnsiTheme="minorHAnsi" w:cstheme="minorHAnsi"/>
        </w:rPr>
        <w:t>n</w:t>
      </w:r>
      <w:r w:rsidR="009211B9" w:rsidRPr="00964D20">
        <w:rPr>
          <w:rFonts w:asciiTheme="minorHAnsi" w:hAnsiTheme="minorHAnsi" w:cstheme="minorHAnsi"/>
        </w:rPr>
        <w:t>deed the economic imperatives which face many working</w:t>
      </w:r>
      <w:r w:rsidR="00A60BDA" w:rsidRPr="00964D20">
        <w:rPr>
          <w:rFonts w:asciiTheme="minorHAnsi" w:hAnsiTheme="minorHAnsi" w:cstheme="minorHAnsi"/>
        </w:rPr>
        <w:t>-</w:t>
      </w:r>
      <w:r w:rsidR="009211B9" w:rsidRPr="00964D20">
        <w:rPr>
          <w:rFonts w:asciiTheme="minorHAnsi" w:hAnsiTheme="minorHAnsi" w:cstheme="minorHAnsi"/>
        </w:rPr>
        <w:t>class young people and their families</w:t>
      </w:r>
      <w:r w:rsidR="004E075B" w:rsidRPr="00964D20">
        <w:rPr>
          <w:rFonts w:asciiTheme="minorHAnsi" w:hAnsiTheme="minorHAnsi" w:cstheme="minorHAnsi"/>
        </w:rPr>
        <w:t xml:space="preserve">, meaning that a job -any job </w:t>
      </w:r>
      <w:r w:rsidR="00BC2A39" w:rsidRPr="00964D20">
        <w:rPr>
          <w:rFonts w:asciiTheme="minorHAnsi" w:hAnsiTheme="minorHAnsi" w:cstheme="minorHAnsi"/>
        </w:rPr>
        <w:t>–</w:t>
      </w:r>
      <w:r w:rsidR="004E075B" w:rsidRPr="00964D20">
        <w:rPr>
          <w:rFonts w:asciiTheme="minorHAnsi" w:hAnsiTheme="minorHAnsi" w:cstheme="minorHAnsi"/>
        </w:rPr>
        <w:t xml:space="preserve"> will</w:t>
      </w:r>
      <w:r w:rsidR="00BC2A39" w:rsidRPr="00964D20">
        <w:rPr>
          <w:rFonts w:asciiTheme="minorHAnsi" w:hAnsiTheme="minorHAnsi" w:cstheme="minorHAnsi"/>
        </w:rPr>
        <w:t xml:space="preserve"> help to ameliorate immediate </w:t>
      </w:r>
      <w:r w:rsidR="00AE3957" w:rsidRPr="00964D20">
        <w:rPr>
          <w:rFonts w:asciiTheme="minorHAnsi" w:hAnsiTheme="minorHAnsi" w:cstheme="minorHAnsi"/>
        </w:rPr>
        <w:t>financial problems.</w:t>
      </w:r>
    </w:p>
    <w:p w14:paraId="5E1CACFA" w14:textId="77777777" w:rsidR="00F966C8" w:rsidRPr="00964D20" w:rsidRDefault="00F966C8" w:rsidP="00C80F86">
      <w:pPr>
        <w:spacing w:line="360" w:lineRule="auto"/>
        <w:rPr>
          <w:rFonts w:asciiTheme="minorHAnsi" w:hAnsiTheme="minorHAnsi" w:cstheme="minorHAnsi"/>
        </w:rPr>
      </w:pPr>
    </w:p>
    <w:p w14:paraId="32AC429C" w14:textId="121D2822" w:rsidR="00A624AF" w:rsidRPr="00964D20" w:rsidRDefault="000A26F6" w:rsidP="00C80F86">
      <w:pPr>
        <w:spacing w:line="360" w:lineRule="auto"/>
      </w:pPr>
      <w:r w:rsidRPr="00964D20">
        <w:rPr>
          <w:rFonts w:asciiTheme="minorHAnsi" w:hAnsiTheme="minorHAnsi" w:cstheme="minorHAnsi"/>
        </w:rPr>
        <w:t>Further</w:t>
      </w:r>
      <w:r w:rsidRPr="00964D20">
        <w:rPr>
          <w:rFonts w:asciiTheme="minorHAnsi" w:hAnsiTheme="minorHAnsi" w:cstheme="minorHAnsi"/>
          <w:lang w:eastAsia="en-US"/>
        </w:rPr>
        <w:t xml:space="preserve">, in policy terms internationally, </w:t>
      </w:r>
      <w:r w:rsidR="00AE3957" w:rsidRPr="00964D20">
        <w:rPr>
          <w:rFonts w:asciiTheme="minorHAnsi" w:hAnsiTheme="minorHAnsi" w:cstheme="minorHAnsi"/>
          <w:lang w:eastAsia="en-US"/>
        </w:rPr>
        <w:t xml:space="preserve">low-attaining young people are conceived, not in terms </w:t>
      </w:r>
      <w:r w:rsidR="008B197C" w:rsidRPr="00964D20">
        <w:rPr>
          <w:rFonts w:asciiTheme="minorHAnsi" w:hAnsiTheme="minorHAnsi" w:cstheme="minorHAnsi"/>
          <w:lang w:eastAsia="en-US"/>
        </w:rPr>
        <w:t xml:space="preserve">of the challenges facing them (and their potential to overcome these) but </w:t>
      </w:r>
      <w:r w:rsidRPr="00964D20">
        <w:rPr>
          <w:rFonts w:asciiTheme="minorHAnsi" w:hAnsiTheme="minorHAnsi" w:cstheme="minorHAnsi"/>
          <w:lang w:eastAsia="en-US"/>
        </w:rPr>
        <w:t xml:space="preserve">within deficit models associated with ‘youth as a problem’ (Billett </w:t>
      </w:r>
      <w:r w:rsidR="00A25F31" w:rsidRPr="00964D20">
        <w:rPr>
          <w:rFonts w:asciiTheme="minorHAnsi" w:hAnsiTheme="minorHAnsi" w:cstheme="minorHAnsi"/>
          <w:i/>
          <w:iCs/>
          <w:lang w:eastAsia="en-US"/>
        </w:rPr>
        <w:t>et al</w:t>
      </w:r>
      <w:r w:rsidR="00A25F31" w:rsidRPr="00964D20">
        <w:rPr>
          <w:rFonts w:asciiTheme="minorHAnsi" w:hAnsiTheme="minorHAnsi" w:cstheme="minorHAnsi"/>
          <w:lang w:eastAsia="en-US"/>
        </w:rPr>
        <w:t>.</w:t>
      </w:r>
      <w:r w:rsidRPr="00964D20">
        <w:rPr>
          <w:rFonts w:asciiTheme="minorHAnsi" w:hAnsiTheme="minorHAnsi" w:cstheme="minorHAnsi"/>
          <w:lang w:eastAsia="en-US"/>
        </w:rPr>
        <w:t>, 2010), ‘disaffection’ (Atkins, 2009) and ‘vulnerability’ (Ecclestone, 2004; Cornish, 201</w:t>
      </w:r>
      <w:r w:rsidR="00666FE6" w:rsidRPr="00964D20">
        <w:rPr>
          <w:rFonts w:asciiTheme="minorHAnsi" w:hAnsiTheme="minorHAnsi" w:cstheme="minorHAnsi"/>
          <w:lang w:eastAsia="en-US"/>
        </w:rPr>
        <w:t>9</w:t>
      </w:r>
      <w:r w:rsidRPr="00964D20">
        <w:rPr>
          <w:rFonts w:asciiTheme="minorHAnsi" w:hAnsiTheme="minorHAnsi" w:cstheme="minorHAnsi"/>
          <w:lang w:eastAsia="en-US"/>
        </w:rPr>
        <w:t>). In particular, discourses</w:t>
      </w:r>
      <w:r w:rsidRPr="00964D20">
        <w:rPr>
          <w:rFonts w:asciiTheme="minorHAnsi" w:hAnsiTheme="minorHAnsi" w:cstheme="minorHAnsi"/>
        </w:rPr>
        <w:t xml:space="preserve"> of need and vulnerability have been utilised in recent times to justify </w:t>
      </w:r>
      <w:r w:rsidR="0059604F" w:rsidRPr="00964D20">
        <w:rPr>
          <w:rFonts w:asciiTheme="minorHAnsi" w:hAnsiTheme="minorHAnsi" w:cstheme="minorHAnsi"/>
        </w:rPr>
        <w:t xml:space="preserve">(often low-quality) </w:t>
      </w:r>
      <w:r w:rsidRPr="00964D20">
        <w:rPr>
          <w:rFonts w:asciiTheme="minorHAnsi" w:hAnsiTheme="minorHAnsi" w:cstheme="minorHAnsi"/>
        </w:rPr>
        <w:t>educational routes and progression pathways as a means of ‘supporting’ young people ‘not yet ready for apprenticeships’ or work (</w:t>
      </w:r>
      <w:r w:rsidR="0008386E" w:rsidRPr="00964D20">
        <w:rPr>
          <w:rFonts w:asciiTheme="minorHAnsi" w:hAnsiTheme="minorHAnsi" w:cstheme="minorHAnsi"/>
        </w:rPr>
        <w:t>DfE, 2012; 2013</w:t>
      </w:r>
      <w:r w:rsidRPr="00964D20">
        <w:rPr>
          <w:rFonts w:asciiTheme="minorHAnsi" w:hAnsiTheme="minorHAnsi" w:cstheme="minorHAnsi"/>
        </w:rPr>
        <w:t xml:space="preserve">).  Despite these negative characterisations – and in tension with much policy discourse - evidence demonstrates that </w:t>
      </w:r>
      <w:r w:rsidR="002918DC" w:rsidRPr="00964D20">
        <w:rPr>
          <w:rFonts w:asciiTheme="minorHAnsi" w:hAnsiTheme="minorHAnsi" w:cstheme="minorHAnsi"/>
        </w:rPr>
        <w:t xml:space="preserve">these young people </w:t>
      </w:r>
      <w:r w:rsidRPr="00964D20">
        <w:rPr>
          <w:rFonts w:asciiTheme="minorHAnsi" w:hAnsiTheme="minorHAnsi" w:cstheme="minorHAnsi"/>
        </w:rPr>
        <w:t xml:space="preserve">have broadly similar aspirations to their more privileged and higher-attaining </w:t>
      </w:r>
      <w:r w:rsidR="00EB3ED7" w:rsidRPr="00964D20">
        <w:rPr>
          <w:rFonts w:asciiTheme="minorHAnsi" w:hAnsiTheme="minorHAnsi" w:cstheme="minorHAnsi"/>
        </w:rPr>
        <w:t>peers but</w:t>
      </w:r>
      <w:r w:rsidRPr="00964D20">
        <w:rPr>
          <w:rFonts w:asciiTheme="minorHAnsi" w:hAnsiTheme="minorHAnsi" w:cstheme="minorHAnsi"/>
        </w:rPr>
        <w:t xml:space="preserve"> lack the knowledge and cultural capital to pursue those aspirations, meaning that they are, effectively, unrealistic (see Bathmaker, 2001; Atkins, 2009; 2010; 2017). Further, whilst many do report parental or wider family support, it is worth noting that research has found significant social class polarisations in terms of the nature of the interventions made arising from the parents’ own experience of education (Ball </w:t>
      </w:r>
      <w:r w:rsidR="004022F6" w:rsidRPr="00964D20">
        <w:rPr>
          <w:rFonts w:asciiTheme="minorHAnsi" w:hAnsiTheme="minorHAnsi" w:cstheme="minorHAnsi"/>
          <w:i/>
          <w:iCs/>
        </w:rPr>
        <w:t>et al.,</w:t>
      </w:r>
      <w:r w:rsidRPr="00964D20">
        <w:rPr>
          <w:rFonts w:asciiTheme="minorHAnsi" w:hAnsiTheme="minorHAnsi" w:cstheme="minorHAnsi"/>
        </w:rPr>
        <w:t xml:space="preserve"> 1999, see also Atkins, 2009).</w:t>
      </w:r>
      <w:r w:rsidR="00EB2EAA" w:rsidRPr="00964D20">
        <w:rPr>
          <w:rFonts w:asciiTheme="minorHAnsi" w:hAnsiTheme="minorHAnsi" w:cstheme="minorHAnsi"/>
        </w:rPr>
        <w:t xml:space="preserve"> </w:t>
      </w:r>
      <w:r w:rsidR="007A6A00" w:rsidRPr="00964D20">
        <w:rPr>
          <w:rFonts w:asciiTheme="minorHAnsi" w:hAnsiTheme="minorHAnsi" w:cstheme="minorHAnsi"/>
        </w:rPr>
        <w:t>Thus,</w:t>
      </w:r>
      <w:r w:rsidR="00EB2EAA" w:rsidRPr="00964D20">
        <w:rPr>
          <w:rFonts w:asciiTheme="minorHAnsi" w:hAnsiTheme="minorHAnsi" w:cstheme="minorHAnsi"/>
        </w:rPr>
        <w:t xml:space="preserve"> it is evident that</w:t>
      </w:r>
      <w:r w:rsidR="00132C1E" w:rsidRPr="00964D20">
        <w:rPr>
          <w:rFonts w:asciiTheme="minorHAnsi" w:hAnsiTheme="minorHAnsi" w:cstheme="minorHAnsi"/>
        </w:rPr>
        <w:t>, for the lowest -attaining young people, m</w:t>
      </w:r>
      <w:r w:rsidR="00AD174D" w:rsidRPr="00964D20">
        <w:t xml:space="preserve">ultiple forms of inequality intersect to create inequitable conditions in which </w:t>
      </w:r>
      <w:r w:rsidR="00132C1E" w:rsidRPr="00964D20">
        <w:t xml:space="preserve">they </w:t>
      </w:r>
      <w:r w:rsidR="00AD174D" w:rsidRPr="00964D20">
        <w:t xml:space="preserve">engage with vocational education and </w:t>
      </w:r>
      <w:r w:rsidR="00D40B79" w:rsidRPr="00964D20">
        <w:t>subsequently</w:t>
      </w:r>
      <w:r w:rsidR="00AD174D" w:rsidRPr="00964D20">
        <w:t xml:space="preserve"> navigate </w:t>
      </w:r>
      <w:r w:rsidR="00D40B79" w:rsidRPr="00964D20">
        <w:t>‘</w:t>
      </w:r>
      <w:r w:rsidR="00401CD3" w:rsidRPr="00964D20">
        <w:t xml:space="preserve">extended … </w:t>
      </w:r>
      <w:r w:rsidR="00D40B79" w:rsidRPr="00964D20">
        <w:t>fractured, precarious and/or troubled</w:t>
      </w:r>
      <w:r w:rsidR="007A6A00" w:rsidRPr="00964D20">
        <w:t xml:space="preserve">’ transitions into the labour market </w:t>
      </w:r>
      <w:r w:rsidR="00D40B79" w:rsidRPr="00964D20">
        <w:t>(Atkins, 2017, p</w:t>
      </w:r>
      <w:r w:rsidR="004022F6" w:rsidRPr="00964D20">
        <w:t xml:space="preserve">. </w:t>
      </w:r>
      <w:r w:rsidR="00D40B79" w:rsidRPr="00964D20">
        <w:t>641)</w:t>
      </w:r>
      <w:r w:rsidR="007A6A00" w:rsidRPr="00964D20">
        <w:t>.</w:t>
      </w:r>
      <w:r w:rsidR="00D40B79" w:rsidRPr="00964D20">
        <w:t xml:space="preserve"> </w:t>
      </w:r>
    </w:p>
    <w:p w14:paraId="7C916E3A" w14:textId="723EA971" w:rsidR="00A624AF" w:rsidRPr="00964D20" w:rsidRDefault="00A624AF" w:rsidP="00C80F86">
      <w:pPr>
        <w:spacing w:line="360" w:lineRule="auto"/>
      </w:pPr>
    </w:p>
    <w:p w14:paraId="68F75659" w14:textId="77777777" w:rsidR="00A624AF" w:rsidRPr="00964D20" w:rsidRDefault="00A624AF" w:rsidP="00C80F86">
      <w:pPr>
        <w:spacing w:line="360" w:lineRule="auto"/>
      </w:pPr>
    </w:p>
    <w:p w14:paraId="20D14D7D" w14:textId="08D01B19" w:rsidR="00B86734" w:rsidRPr="00964D20" w:rsidRDefault="00B86734" w:rsidP="00C80F86">
      <w:pPr>
        <w:spacing w:line="360" w:lineRule="auto"/>
        <w:rPr>
          <w:b/>
          <w:bCs/>
        </w:rPr>
      </w:pPr>
      <w:r w:rsidRPr="00964D20">
        <w:rPr>
          <w:b/>
          <w:bCs/>
        </w:rPr>
        <w:lastRenderedPageBreak/>
        <w:t>The Guernsey Project</w:t>
      </w:r>
      <w:r w:rsidR="00A67D29" w:rsidRPr="00964D20">
        <w:rPr>
          <w:b/>
          <w:bCs/>
        </w:rPr>
        <w:t>: Method and Methodology</w:t>
      </w:r>
    </w:p>
    <w:p w14:paraId="7D7BD707" w14:textId="467B270A" w:rsidR="008D378F" w:rsidRPr="00964D20" w:rsidRDefault="007A2337" w:rsidP="00C80F86">
      <w:pPr>
        <w:spacing w:after="120" w:line="360" w:lineRule="auto"/>
      </w:pPr>
      <w:r w:rsidRPr="00964D20">
        <w:t>Th</w:t>
      </w:r>
      <w:r w:rsidR="002D0D14" w:rsidRPr="00964D20">
        <w:t>e</w:t>
      </w:r>
      <w:r w:rsidRPr="00964D20">
        <w:t xml:space="preserve"> project utilised a participatory, action-research model of curriculum development</w:t>
      </w:r>
      <w:r w:rsidR="001804ED" w:rsidRPr="00964D20">
        <w:t>: initial developments were informed by</w:t>
      </w:r>
      <w:r w:rsidR="00FF0260" w:rsidRPr="00964D20">
        <w:t xml:space="preserve"> the research literature, anecdotal evidence, and input from local employers. Later stages were informed by the stude</w:t>
      </w:r>
      <w:r w:rsidR="00F170A4" w:rsidRPr="00964D20">
        <w:t>n</w:t>
      </w:r>
      <w:r w:rsidR="00FF0260" w:rsidRPr="00964D20">
        <w:t>t</w:t>
      </w:r>
      <w:r w:rsidR="00F170A4" w:rsidRPr="00964D20">
        <w:t xml:space="preserve"> participants</w:t>
      </w:r>
      <w:r w:rsidR="00D646DE" w:rsidRPr="00964D20">
        <w:t xml:space="preserve"> and internal college data</w:t>
      </w:r>
      <w:r w:rsidR="00F170A4" w:rsidRPr="00964D20">
        <w:t xml:space="preserve">. </w:t>
      </w:r>
      <w:r w:rsidR="008D378F" w:rsidRPr="00964D20">
        <w:t xml:space="preserve"> Whilst acknowledging the limitations of this process whilst working with low-attaining youth (see </w:t>
      </w:r>
      <w:proofErr w:type="spellStart"/>
      <w:r w:rsidR="008D378F" w:rsidRPr="00964D20">
        <w:t>Pahl</w:t>
      </w:r>
      <w:proofErr w:type="spellEnd"/>
      <w:r w:rsidR="008D378F" w:rsidRPr="00964D20">
        <w:t xml:space="preserve">, Pool </w:t>
      </w:r>
      <w:r w:rsidR="00A25F31" w:rsidRPr="00964D20">
        <w:rPr>
          <w:i/>
          <w:iCs/>
        </w:rPr>
        <w:t>et al.,</w:t>
      </w:r>
      <w:r w:rsidR="008D378F" w:rsidRPr="00964D20">
        <w:t xml:space="preserve"> 2011) </w:t>
      </w:r>
      <w:r w:rsidR="008C064B" w:rsidRPr="00964D20">
        <w:t>the researchers sought to include the young people in</w:t>
      </w:r>
      <w:r w:rsidR="00DB2434" w:rsidRPr="00964D20">
        <w:t xml:space="preserve"> </w:t>
      </w:r>
      <w:r w:rsidR="00002C13" w:rsidRPr="00964D20">
        <w:t>programme development as well as</w:t>
      </w:r>
      <w:r w:rsidR="008C064B" w:rsidRPr="00964D20">
        <w:t xml:space="preserve"> data</w:t>
      </w:r>
      <w:r w:rsidR="007C456A" w:rsidRPr="00964D20">
        <w:t xml:space="preserve"> generation.</w:t>
      </w:r>
      <w:r w:rsidR="00CA09FE" w:rsidRPr="00964D20">
        <w:t xml:space="preserve"> </w:t>
      </w:r>
      <w:r w:rsidR="008C064B" w:rsidRPr="00964D20">
        <w:t xml:space="preserve">As such, the study also acknowledged the primacy of practitioners in this particular context (Orr and Bennett, 2009).  </w:t>
      </w:r>
      <w:r w:rsidR="00C072F4" w:rsidRPr="00964D20">
        <w:t xml:space="preserve">Reflecting the ‘messiness’ of qualitative research, </w:t>
      </w:r>
      <w:r w:rsidR="0029122F" w:rsidRPr="00964D20">
        <w:t xml:space="preserve">unplanned data collection took place where opportunities </w:t>
      </w:r>
      <w:r w:rsidR="005235AD" w:rsidRPr="00964D20">
        <w:t xml:space="preserve">arose and </w:t>
      </w:r>
      <w:r w:rsidR="000D0FF3" w:rsidRPr="00964D20">
        <w:t xml:space="preserve">this </w:t>
      </w:r>
      <w:r w:rsidR="007D2678" w:rsidRPr="00964D20">
        <w:t>‘</w:t>
      </w:r>
      <w:r w:rsidR="005235AD" w:rsidRPr="00964D20">
        <w:t>serendipitous data</w:t>
      </w:r>
      <w:r w:rsidR="007D2678" w:rsidRPr="00964D20">
        <w:t>’ (Atkins, 2009, Atkins and Duckworth, 2019)</w:t>
      </w:r>
      <w:r w:rsidR="005235AD" w:rsidRPr="00964D20">
        <w:t xml:space="preserve"> </w:t>
      </w:r>
      <w:r w:rsidR="000D0FF3" w:rsidRPr="00964D20">
        <w:t xml:space="preserve">informed </w:t>
      </w:r>
      <w:r w:rsidR="00FE477B" w:rsidRPr="00964D20">
        <w:t xml:space="preserve">analysis and </w:t>
      </w:r>
      <w:r w:rsidR="00132126" w:rsidRPr="00964D20">
        <w:t>ongoing development of the project.</w:t>
      </w:r>
    </w:p>
    <w:p w14:paraId="50D71486" w14:textId="23B0ADF4" w:rsidR="007A2337" w:rsidRPr="00964D20" w:rsidRDefault="007A2337" w:rsidP="00913EB0">
      <w:pPr>
        <w:spacing w:after="120" w:line="360" w:lineRule="auto"/>
      </w:pPr>
      <w:r w:rsidRPr="00964D20">
        <w:t xml:space="preserve">All students enrolled on Level 1 </w:t>
      </w:r>
      <w:r w:rsidR="00CA09FE" w:rsidRPr="00964D20">
        <w:t xml:space="preserve">programmes </w:t>
      </w:r>
      <w:r w:rsidRPr="00964D20">
        <w:t>at Guernsey College in the academic year 2017/18 (n=39) participated in the programme</w:t>
      </w:r>
      <w:r w:rsidR="00692EE8" w:rsidRPr="00964D20">
        <w:t xml:space="preserve"> evaluation and development</w:t>
      </w:r>
      <w:r w:rsidRPr="00964D20">
        <w:t xml:space="preserve"> which drew on a broad range of student activities, </w:t>
      </w:r>
      <w:r w:rsidR="00CA09FE" w:rsidRPr="00964D20">
        <w:t xml:space="preserve">including learning activities, </w:t>
      </w:r>
      <w:r w:rsidRPr="00964D20">
        <w:t>staff evaluation and internal college data. A smaller sub-sample (n=12)</w:t>
      </w:r>
      <w:r w:rsidRPr="00964D20">
        <w:rPr>
          <w:b/>
        </w:rPr>
        <w:t xml:space="preserve"> </w:t>
      </w:r>
      <w:r w:rsidRPr="00964D20">
        <w:t>consented to longitudinal follow-up (</w:t>
      </w:r>
      <w:r w:rsidR="004436B9" w:rsidRPr="00964D20">
        <w:t xml:space="preserve">initially </w:t>
      </w:r>
      <w:r w:rsidRPr="00964D20">
        <w:t>two interviews in each academic year</w:t>
      </w:r>
      <w:r w:rsidR="004436B9" w:rsidRPr="00964D20">
        <w:t>, from 2019, due to COVID, one interview i</w:t>
      </w:r>
      <w:r w:rsidR="00DC4470" w:rsidRPr="00964D20">
        <w:t>n each academic year</w:t>
      </w:r>
      <w:r w:rsidRPr="00964D20">
        <w:t xml:space="preserve">) </w:t>
      </w:r>
      <w:r w:rsidR="00DC4470" w:rsidRPr="00964D20">
        <w:t xml:space="preserve">between 2018 and 2021 </w:t>
      </w:r>
      <w:r w:rsidRPr="00964D20">
        <w:t xml:space="preserve">to establish the extent to which their transitions into the work-place were sustainable and supported their career aims.  This sample reflected an equal gender balance and represented each of the four vocational areas offered at level 1 (vocational studies, incorporating health and social care and childcare; IT; construction; and art and design). </w:t>
      </w:r>
      <w:r w:rsidR="00583EB8" w:rsidRPr="00964D20">
        <w:t xml:space="preserve">Two of these </w:t>
      </w:r>
      <w:r w:rsidR="00F76F4A" w:rsidRPr="00964D20">
        <w:t>participants</w:t>
      </w:r>
      <w:r w:rsidR="00583EB8" w:rsidRPr="00964D20">
        <w:t xml:space="preserve"> withdrew in 2017 leaving a </w:t>
      </w:r>
      <w:r w:rsidR="00F76F4A" w:rsidRPr="00964D20">
        <w:t>sub-</w:t>
      </w:r>
      <w:r w:rsidR="00583EB8" w:rsidRPr="00964D20">
        <w:t xml:space="preserve">sample of </w:t>
      </w:r>
      <w:r w:rsidR="00066071" w:rsidRPr="00964D20">
        <w:t xml:space="preserve">ten. Students enrolling on the programme in subsequent years have also been followed up, but this paper focusses on </w:t>
      </w:r>
      <w:r w:rsidR="00D566C7" w:rsidRPr="00964D20">
        <w:t>three</w:t>
      </w:r>
      <w:r w:rsidR="00066071" w:rsidRPr="00964D20">
        <w:t xml:space="preserve"> of the original cohort, whose stories are broadly typical of the wider group.</w:t>
      </w:r>
      <w:r w:rsidR="00913EB0" w:rsidRPr="00964D20">
        <w:t xml:space="preserve"> </w:t>
      </w:r>
      <w:r w:rsidR="00AE6B26" w:rsidRPr="00964D20">
        <w:t xml:space="preserve">The study </w:t>
      </w:r>
      <w:r w:rsidR="00801EAF" w:rsidRPr="00964D20">
        <w:t>was</w:t>
      </w:r>
      <w:r w:rsidR="00AE6B26" w:rsidRPr="00964D20">
        <w:t xml:space="preserve"> positioned</w:t>
      </w:r>
      <w:r w:rsidRPr="00964D20">
        <w:t xml:space="preserve"> as research for social justice, rather than socially just research (Atkins and Duckworth, 2019), but </w:t>
      </w:r>
      <w:r w:rsidR="00DF40CA" w:rsidRPr="00964D20">
        <w:t>d</w:t>
      </w:r>
      <w:r w:rsidR="00801EAF" w:rsidRPr="00964D20">
        <w:t>rew</w:t>
      </w:r>
      <w:r w:rsidR="00DF40CA" w:rsidRPr="00964D20">
        <w:t xml:space="preserve"> </w:t>
      </w:r>
      <w:r w:rsidRPr="00964D20">
        <w:t xml:space="preserve">on theoretical concepts of social justice to inform </w:t>
      </w:r>
      <w:r w:rsidR="00AE6B26" w:rsidRPr="00964D20">
        <w:t>its</w:t>
      </w:r>
      <w:r w:rsidRPr="00964D20">
        <w:t xml:space="preserve"> conduct (e.g. Lincoln and Denzin, 2013).</w:t>
      </w:r>
      <w:r w:rsidR="00651295" w:rsidRPr="00964D20">
        <w:t xml:space="preserve"> Whilst routine ethical approvals were gained, the project has been </w:t>
      </w:r>
      <w:r w:rsidR="004F40FC" w:rsidRPr="00964D20">
        <w:t>conducted</w:t>
      </w:r>
      <w:r w:rsidR="00E67AC7" w:rsidRPr="00964D20">
        <w:t xml:space="preserve"> as a collective moral and ethical endeavour</w:t>
      </w:r>
      <w:r w:rsidR="00F32469" w:rsidRPr="00964D20">
        <w:t xml:space="preserve"> on the part of all those involved, with the aim of developing a curriculum – and outcomes for the young people - which were more consistent with notions of social justice.</w:t>
      </w:r>
      <w:r w:rsidRPr="00964D20">
        <w:t xml:space="preserve"> </w:t>
      </w:r>
    </w:p>
    <w:p w14:paraId="63161695" w14:textId="77777777" w:rsidR="00220CE8" w:rsidRPr="00964D20" w:rsidRDefault="00220CE8" w:rsidP="00C80F86">
      <w:pPr>
        <w:spacing w:line="360" w:lineRule="auto"/>
        <w:rPr>
          <w:color w:val="00B050"/>
        </w:rPr>
      </w:pPr>
    </w:p>
    <w:p w14:paraId="16A3354F" w14:textId="616D38A1" w:rsidR="00220CE8" w:rsidRPr="00964D20" w:rsidRDefault="00220CE8" w:rsidP="00C80F86">
      <w:pPr>
        <w:spacing w:line="360" w:lineRule="auto"/>
        <w:rPr>
          <w:b/>
          <w:bCs/>
        </w:rPr>
      </w:pPr>
      <w:r w:rsidRPr="00964D20">
        <w:rPr>
          <w:b/>
          <w:bCs/>
        </w:rPr>
        <w:t>The Guernsey Project: Curriculum Development</w:t>
      </w:r>
    </w:p>
    <w:p w14:paraId="11A7EBE9" w14:textId="20A8ECA4" w:rsidR="00F945EE" w:rsidRPr="00964D20" w:rsidRDefault="00220CE8" w:rsidP="00C80F86">
      <w:pPr>
        <w:spacing w:line="360" w:lineRule="auto"/>
      </w:pPr>
      <w:r w:rsidRPr="00964D20">
        <w:rPr>
          <w:rFonts w:asciiTheme="minorHAnsi" w:hAnsiTheme="minorHAnsi" w:cstheme="minorBidi"/>
          <w:lang w:eastAsia="en-US"/>
        </w:rPr>
        <w:t xml:space="preserve">The Guernsey project </w:t>
      </w:r>
      <w:r w:rsidR="0008386E" w:rsidRPr="00964D20">
        <w:rPr>
          <w:rFonts w:asciiTheme="minorHAnsi" w:hAnsiTheme="minorHAnsi" w:cstheme="minorBidi"/>
          <w:lang w:eastAsia="en-US"/>
        </w:rPr>
        <w:t xml:space="preserve">team </w:t>
      </w:r>
      <w:r w:rsidRPr="00964D20">
        <w:rPr>
          <w:rFonts w:asciiTheme="minorHAnsi" w:hAnsiTheme="minorHAnsi" w:cstheme="minorBidi"/>
          <w:lang w:eastAsia="en-US"/>
        </w:rPr>
        <w:t>sought to address some of the ‘wicked problems’</w:t>
      </w:r>
      <w:r w:rsidR="0008386E" w:rsidRPr="00964D20">
        <w:rPr>
          <w:rFonts w:asciiTheme="minorHAnsi" w:hAnsiTheme="minorHAnsi" w:cstheme="minorBidi"/>
          <w:lang w:eastAsia="en-US"/>
        </w:rPr>
        <w:t xml:space="preserve"> associated with low attainment </w:t>
      </w:r>
      <w:r w:rsidRPr="00964D20">
        <w:rPr>
          <w:rFonts w:asciiTheme="minorHAnsi" w:hAnsiTheme="minorHAnsi" w:cstheme="minorBidi"/>
          <w:lang w:eastAsia="en-US"/>
        </w:rPr>
        <w:t>by working within ethical and theoretical frameworks informed by concepts of social justice</w:t>
      </w:r>
      <w:r w:rsidR="0008386E" w:rsidRPr="00964D20">
        <w:rPr>
          <w:rFonts w:asciiTheme="minorHAnsi" w:hAnsiTheme="minorHAnsi" w:cstheme="minorBidi"/>
          <w:lang w:eastAsia="en-US"/>
        </w:rPr>
        <w:t xml:space="preserve">. </w:t>
      </w:r>
      <w:r w:rsidR="00001F5E" w:rsidRPr="00964D20">
        <w:rPr>
          <w:rFonts w:asciiTheme="minorHAnsi" w:hAnsiTheme="minorHAnsi" w:cstheme="minorBidi"/>
          <w:lang w:eastAsia="en-US"/>
        </w:rPr>
        <w:t>T</w:t>
      </w:r>
      <w:r w:rsidR="0008386E" w:rsidRPr="00964D20">
        <w:rPr>
          <w:rFonts w:asciiTheme="minorHAnsi" w:hAnsiTheme="minorHAnsi" w:cstheme="minorBidi"/>
          <w:lang w:eastAsia="en-US"/>
        </w:rPr>
        <w:t>his approach facilitated reflexive consideration of all interventions as the team</w:t>
      </w:r>
      <w:r w:rsidRPr="00964D20">
        <w:rPr>
          <w:rFonts w:asciiTheme="minorHAnsi" w:hAnsiTheme="minorHAnsi" w:cstheme="minorBidi"/>
          <w:lang w:eastAsia="en-US"/>
        </w:rPr>
        <w:t xml:space="preserve"> </w:t>
      </w:r>
      <w:r w:rsidR="0008386E" w:rsidRPr="00964D20">
        <w:rPr>
          <w:rFonts w:asciiTheme="minorHAnsi" w:hAnsiTheme="minorHAnsi" w:cstheme="minorBidi"/>
          <w:lang w:eastAsia="en-US"/>
        </w:rPr>
        <w:t xml:space="preserve">attempted </w:t>
      </w:r>
      <w:r w:rsidRPr="00964D20">
        <w:rPr>
          <w:rFonts w:asciiTheme="minorHAnsi" w:hAnsiTheme="minorHAnsi" w:cstheme="minorBidi"/>
          <w:lang w:eastAsia="en-US"/>
        </w:rPr>
        <w:t xml:space="preserve">to simultaneously address some of the deficiencies of the level 1 curriculum and mitigate some of </w:t>
      </w:r>
      <w:r w:rsidRPr="00964D20">
        <w:rPr>
          <w:rFonts w:asciiTheme="minorHAnsi" w:hAnsiTheme="minorHAnsi" w:cstheme="minorBidi"/>
          <w:lang w:eastAsia="en-US"/>
        </w:rPr>
        <w:lastRenderedPageBreak/>
        <w:t xml:space="preserve">the </w:t>
      </w:r>
      <w:r w:rsidR="004F553F" w:rsidRPr="00964D20">
        <w:rPr>
          <w:rFonts w:asciiTheme="minorHAnsi" w:hAnsiTheme="minorHAnsi" w:cstheme="minorBidi"/>
          <w:lang w:eastAsia="en-US"/>
        </w:rPr>
        <w:t xml:space="preserve">structural </w:t>
      </w:r>
      <w:r w:rsidR="000A737D" w:rsidRPr="00964D20">
        <w:rPr>
          <w:rFonts w:asciiTheme="minorHAnsi" w:hAnsiTheme="minorHAnsi" w:cstheme="minorBidi"/>
          <w:lang w:eastAsia="en-US"/>
        </w:rPr>
        <w:t>d</w:t>
      </w:r>
      <w:r w:rsidRPr="00964D20">
        <w:rPr>
          <w:rFonts w:asciiTheme="minorHAnsi" w:hAnsiTheme="minorHAnsi" w:cstheme="minorBidi"/>
          <w:lang w:eastAsia="en-US"/>
        </w:rPr>
        <w:t xml:space="preserve">isadvantages and challenges faced by the young people enrolling on the programme. </w:t>
      </w:r>
      <w:r w:rsidR="00E15FAB" w:rsidRPr="00964D20">
        <w:rPr>
          <w:rFonts w:asciiTheme="minorHAnsi" w:hAnsiTheme="minorHAnsi" w:cstheme="minorBidi"/>
          <w:lang w:eastAsia="en-US"/>
        </w:rPr>
        <w:t>There was limited research to draw on</w:t>
      </w:r>
      <w:r w:rsidR="00AF072B" w:rsidRPr="00964D20">
        <w:rPr>
          <w:rFonts w:asciiTheme="minorHAnsi" w:hAnsiTheme="minorHAnsi" w:cstheme="minorBidi"/>
          <w:lang w:eastAsia="en-US"/>
        </w:rPr>
        <w:t xml:space="preserve">. As noted earlier, students at this mainstream level have been largely absent from </w:t>
      </w:r>
      <w:r w:rsidR="00C74FEC" w:rsidRPr="00964D20">
        <w:rPr>
          <w:rFonts w:asciiTheme="minorHAnsi" w:hAnsiTheme="minorHAnsi" w:cstheme="minorBidi"/>
          <w:lang w:eastAsia="en-US"/>
        </w:rPr>
        <w:t>academic debate, which has tended to focus on issues around</w:t>
      </w:r>
      <w:r w:rsidR="009D7D14" w:rsidRPr="00964D20">
        <w:rPr>
          <w:rFonts w:asciiTheme="minorHAnsi" w:hAnsiTheme="minorHAnsi" w:cstheme="minorBidi"/>
          <w:lang w:eastAsia="en-US"/>
        </w:rPr>
        <w:t xml:space="preserve"> progression and parity of esteem with the academic curriculum. Further, c</w:t>
      </w:r>
      <w:r w:rsidR="008661F0" w:rsidRPr="00964D20">
        <w:t xml:space="preserve">urriculum changes </w:t>
      </w:r>
      <w:r w:rsidR="009D7D14" w:rsidRPr="00964D20">
        <w:t xml:space="preserve">made </w:t>
      </w:r>
      <w:r w:rsidR="008661F0" w:rsidRPr="00964D20">
        <w:t>in response to policy initiatives have not been research-based or rigorously evaluated</w:t>
      </w:r>
      <w:r w:rsidR="0008578E" w:rsidRPr="00964D20">
        <w:t>, with the</w:t>
      </w:r>
      <w:r w:rsidR="002C47B5" w:rsidRPr="00964D20">
        <w:t xml:space="preserve"> historic</w:t>
      </w:r>
      <w:r w:rsidR="0008578E" w:rsidRPr="00964D20">
        <w:t xml:space="preserve"> exception of the CPVE Pilot Study, </w:t>
      </w:r>
      <w:r w:rsidR="004E45B9" w:rsidRPr="00964D20">
        <w:t>evaluated in 1984/1985 (FEU, 1985)</w:t>
      </w:r>
      <w:r w:rsidR="00AA58CA" w:rsidRPr="00964D20">
        <w:t xml:space="preserve">. Thus, </w:t>
      </w:r>
      <w:r w:rsidR="003A7470" w:rsidRPr="00964D20">
        <w:t>rather than being research-</w:t>
      </w:r>
      <w:r w:rsidR="003A7470" w:rsidRPr="00964D20">
        <w:rPr>
          <w:i/>
          <w:iCs/>
        </w:rPr>
        <w:t>based,</w:t>
      </w:r>
      <w:r w:rsidR="003A7470" w:rsidRPr="00964D20">
        <w:t xml:space="preserve"> the project was</w:t>
      </w:r>
      <w:r w:rsidR="00EB3CF1" w:rsidRPr="00964D20">
        <w:t xml:space="preserve"> necessarily</w:t>
      </w:r>
      <w:r w:rsidR="003A7470" w:rsidRPr="00964D20">
        <w:t xml:space="preserve"> research-</w:t>
      </w:r>
      <w:r w:rsidR="003A7470" w:rsidRPr="00964D20">
        <w:rPr>
          <w:i/>
          <w:iCs/>
        </w:rPr>
        <w:t>informed</w:t>
      </w:r>
      <w:r w:rsidR="003A7470" w:rsidRPr="00964D20">
        <w:t xml:space="preserve">, drawing </w:t>
      </w:r>
      <w:r w:rsidR="00D65FC6" w:rsidRPr="00964D20">
        <w:t>on work by</w:t>
      </w:r>
      <w:r w:rsidR="000B2BAF" w:rsidRPr="00964D20">
        <w:t xml:space="preserve"> </w:t>
      </w:r>
      <w:r w:rsidR="00AA58CA" w:rsidRPr="00964D20">
        <w:t>Stenhouse (1975)</w:t>
      </w:r>
      <w:r w:rsidR="00C43AB0" w:rsidRPr="00964D20">
        <w:t xml:space="preserve"> for guidance</w:t>
      </w:r>
      <w:r w:rsidR="00AA58CA" w:rsidRPr="00964D20">
        <w:t>.</w:t>
      </w:r>
    </w:p>
    <w:p w14:paraId="43AD9C41" w14:textId="77777777" w:rsidR="00EF6882" w:rsidRPr="00964D20" w:rsidRDefault="00EF6882" w:rsidP="00C80F86">
      <w:pPr>
        <w:spacing w:line="360" w:lineRule="auto"/>
      </w:pPr>
    </w:p>
    <w:p w14:paraId="7E3BA103" w14:textId="01BCAD21" w:rsidR="005F3BC5" w:rsidRPr="00964D20" w:rsidRDefault="00505362" w:rsidP="00C80F86">
      <w:pPr>
        <w:spacing w:line="360" w:lineRule="auto"/>
      </w:pPr>
      <w:r w:rsidRPr="00B307F1">
        <w:rPr>
          <w:color w:val="70AD47" w:themeColor="accent6"/>
        </w:rPr>
        <w:t xml:space="preserve">The curriculum sought to address </w:t>
      </w:r>
      <w:r w:rsidR="0005016F" w:rsidRPr="00B307F1">
        <w:rPr>
          <w:color w:val="70AD47" w:themeColor="accent6"/>
        </w:rPr>
        <w:t xml:space="preserve">some of </w:t>
      </w:r>
      <w:r w:rsidRPr="00B307F1">
        <w:rPr>
          <w:color w:val="70AD47" w:themeColor="accent6"/>
        </w:rPr>
        <w:t>the constraints faced by the young people as a result of their limited access to</w:t>
      </w:r>
      <w:r w:rsidR="0005016F" w:rsidRPr="00B307F1">
        <w:rPr>
          <w:color w:val="70AD47" w:themeColor="accent6"/>
        </w:rPr>
        <w:t xml:space="preserve"> the</w:t>
      </w:r>
      <w:r w:rsidRPr="00B307F1">
        <w:rPr>
          <w:color w:val="70AD47" w:themeColor="accent6"/>
        </w:rPr>
        <w:t xml:space="preserve"> valorised capitals</w:t>
      </w:r>
      <w:r w:rsidR="0005016F" w:rsidRPr="00B307F1">
        <w:rPr>
          <w:color w:val="70AD47" w:themeColor="accent6"/>
        </w:rPr>
        <w:t xml:space="preserve"> argued by</w:t>
      </w:r>
      <w:r w:rsidRPr="00B307F1">
        <w:rPr>
          <w:color w:val="70AD47" w:themeColor="accent6"/>
        </w:rPr>
        <w:t xml:space="preserve"> Bourdieu and Passeron (19</w:t>
      </w:r>
      <w:r w:rsidR="000A069E" w:rsidRPr="00B307F1">
        <w:rPr>
          <w:color w:val="70AD47" w:themeColor="accent6"/>
        </w:rPr>
        <w:t>90</w:t>
      </w:r>
      <w:r w:rsidRPr="00B307F1">
        <w:rPr>
          <w:color w:val="70AD47" w:themeColor="accent6"/>
        </w:rPr>
        <w:t xml:space="preserve">) </w:t>
      </w:r>
      <w:r w:rsidR="0005016F" w:rsidRPr="00B307F1">
        <w:rPr>
          <w:color w:val="70AD47" w:themeColor="accent6"/>
        </w:rPr>
        <w:t xml:space="preserve">to be significant </w:t>
      </w:r>
      <w:r w:rsidRPr="00B307F1">
        <w:rPr>
          <w:color w:val="70AD47" w:themeColor="accent6"/>
        </w:rPr>
        <w:t xml:space="preserve">in </w:t>
      </w:r>
      <w:r w:rsidR="0008386E" w:rsidRPr="00B307F1">
        <w:rPr>
          <w:color w:val="70AD47" w:themeColor="accent6"/>
        </w:rPr>
        <w:t xml:space="preserve">orienting </w:t>
      </w:r>
      <w:r w:rsidRPr="00B307F1">
        <w:rPr>
          <w:color w:val="70AD47" w:themeColor="accent6"/>
        </w:rPr>
        <w:t xml:space="preserve">educational </w:t>
      </w:r>
      <w:r w:rsidR="00EF6882" w:rsidRPr="00B307F1">
        <w:rPr>
          <w:color w:val="70AD47" w:themeColor="accent6"/>
        </w:rPr>
        <w:t xml:space="preserve">choices and decision-making processes amongst young people. </w:t>
      </w:r>
      <w:r w:rsidR="0005016F" w:rsidRPr="00964D20">
        <w:t>This was to be addressed through a broad range of Enrichment, or extra-curricular activities, including opportunities which might be ‘taken-for-granted’ by more affluent and advantaged young people. Whilst there is a paucity of research on enrichment, the limited existing work (e.g. see</w:t>
      </w:r>
      <w:r w:rsidR="00334D95" w:rsidRPr="00964D20">
        <w:t xml:space="preserve"> FEFC, 1996, LSIS 2010</w:t>
      </w:r>
      <w:r w:rsidR="0005016F" w:rsidRPr="00964D20">
        <w:t>) implies that such activities can facilitate access to cultural and social capitals, although</w:t>
      </w:r>
      <w:r w:rsidR="00CB6CBB" w:rsidRPr="00964D20">
        <w:t xml:space="preserve">, in a cautionary note, </w:t>
      </w:r>
      <w:r w:rsidR="0005016F" w:rsidRPr="00964D20">
        <w:t xml:space="preserve">Bathmaker </w:t>
      </w:r>
      <w:r w:rsidR="0005016F" w:rsidRPr="00964D20">
        <w:rPr>
          <w:i/>
          <w:iCs/>
        </w:rPr>
        <w:t>at al</w:t>
      </w:r>
      <w:r w:rsidR="004022F6" w:rsidRPr="00964D20">
        <w:t xml:space="preserve">., </w:t>
      </w:r>
      <w:r w:rsidR="0005016F" w:rsidRPr="00964D20">
        <w:t>(201</w:t>
      </w:r>
      <w:r w:rsidR="00AE09C1" w:rsidRPr="00964D20">
        <w:t>3</w:t>
      </w:r>
      <w:r w:rsidR="0005016F" w:rsidRPr="00964D20">
        <w:t xml:space="preserve">) </w:t>
      </w:r>
      <w:r w:rsidR="00D97423" w:rsidRPr="00964D20">
        <w:t xml:space="preserve">found </w:t>
      </w:r>
      <w:r w:rsidR="0005016F" w:rsidRPr="00964D20">
        <w:t xml:space="preserve">that amongst higher education students, those identified as working class were less able to generate and mobilise capitals than their </w:t>
      </w:r>
      <w:r w:rsidR="00992BE6" w:rsidRPr="00964D20">
        <w:t>middle-class</w:t>
      </w:r>
      <w:r w:rsidR="0005016F" w:rsidRPr="00964D20">
        <w:t xml:space="preserve"> peers. </w:t>
      </w:r>
      <w:r w:rsidR="00A05621" w:rsidRPr="00964D20">
        <w:t xml:space="preserve"> In </w:t>
      </w:r>
      <w:r w:rsidR="009B42CA" w:rsidRPr="00964D20">
        <w:t xml:space="preserve">addition, </w:t>
      </w:r>
      <w:r w:rsidR="00A05621" w:rsidRPr="00964D20">
        <w:t xml:space="preserve">the curriculum </w:t>
      </w:r>
      <w:r w:rsidR="009B42CA" w:rsidRPr="00964D20">
        <w:t xml:space="preserve">development </w:t>
      </w:r>
      <w:r w:rsidR="00A05621" w:rsidRPr="00964D20">
        <w:t>was informed by Bloomer’s</w:t>
      </w:r>
      <w:r w:rsidR="00DE1861" w:rsidRPr="00964D20">
        <w:t xml:space="preserve"> </w:t>
      </w:r>
      <w:r w:rsidR="00334D95" w:rsidRPr="00964D20">
        <w:t xml:space="preserve">(1997) </w:t>
      </w:r>
      <w:r w:rsidR="00DE1861" w:rsidRPr="00964D20">
        <w:t>notions of ‘studentship’</w:t>
      </w:r>
      <w:r w:rsidR="000B2BAF" w:rsidRPr="00964D20">
        <w:t xml:space="preserve"> a</w:t>
      </w:r>
      <w:r w:rsidR="006B7972" w:rsidRPr="00964D20">
        <w:t>s well as</w:t>
      </w:r>
      <w:r w:rsidR="000B2BAF" w:rsidRPr="00964D20">
        <w:t xml:space="preserve"> Dew</w:t>
      </w:r>
      <w:r w:rsidR="006B02D3" w:rsidRPr="00964D20">
        <w:t>e</w:t>
      </w:r>
      <w:r w:rsidR="000B2BAF" w:rsidRPr="00964D20">
        <w:t>y’s earlier argument</w:t>
      </w:r>
      <w:r w:rsidR="006B02D3" w:rsidRPr="00964D20">
        <w:t>s about education enabling democratic participation in society (</w:t>
      </w:r>
      <w:r w:rsidR="006B7972" w:rsidRPr="00964D20">
        <w:t>1916/2011</w:t>
      </w:r>
      <w:r w:rsidR="004022F6" w:rsidRPr="00964D20">
        <w:t xml:space="preserve">, p. </w:t>
      </w:r>
      <w:r w:rsidR="006B7972" w:rsidRPr="00964D20">
        <w:t xml:space="preserve"> 56)</w:t>
      </w:r>
      <w:r w:rsidR="00DE1861" w:rsidRPr="00964D20">
        <w:t xml:space="preserve"> </w:t>
      </w:r>
      <w:r w:rsidR="000A737D" w:rsidRPr="00964D20">
        <w:t>and sought</w:t>
      </w:r>
      <w:r w:rsidR="00C367DC" w:rsidRPr="00964D20">
        <w:t xml:space="preserve"> to respond to critiques that the </w:t>
      </w:r>
      <w:r w:rsidR="007E2D09" w:rsidRPr="00964D20">
        <w:t xml:space="preserve">concept of knowledge adopted within the vocational </w:t>
      </w:r>
      <w:r w:rsidR="00C367DC" w:rsidRPr="00964D20">
        <w:t xml:space="preserve">curriculum </w:t>
      </w:r>
      <w:r w:rsidR="00DF3D91" w:rsidRPr="00964D20">
        <w:t>is not only of limited exchange value (Keep, 2009), but ill-defined</w:t>
      </w:r>
      <w:r w:rsidR="009E4514" w:rsidRPr="00964D20">
        <w:t xml:space="preserve">, </w:t>
      </w:r>
      <w:r w:rsidR="00DF3D91" w:rsidRPr="00964D20">
        <w:t>unclear (Bathmaker 2013) and ‘diminished’ (Ecclestone 2011</w:t>
      </w:r>
      <w:r w:rsidR="000A0C92" w:rsidRPr="00964D20">
        <w:t xml:space="preserve">, </w:t>
      </w:r>
      <w:r w:rsidR="00DF3D91" w:rsidRPr="00964D20">
        <w:t xml:space="preserve">see also Avis and Atkins, 2017). </w:t>
      </w:r>
    </w:p>
    <w:p w14:paraId="31986987" w14:textId="77777777" w:rsidR="005F3BC5" w:rsidRPr="00964D20" w:rsidRDefault="005F3BC5" w:rsidP="00C80F86">
      <w:pPr>
        <w:spacing w:line="360" w:lineRule="auto"/>
      </w:pPr>
    </w:p>
    <w:p w14:paraId="1B8CDEB7" w14:textId="10BA0F73" w:rsidR="005F3BC5" w:rsidRPr="00964D20" w:rsidRDefault="00940B5C" w:rsidP="00C80F86">
      <w:pPr>
        <w:spacing w:line="360" w:lineRule="auto"/>
        <w:rPr>
          <w:color w:val="70AD47" w:themeColor="accent6"/>
        </w:rPr>
      </w:pPr>
      <w:r w:rsidRPr="00964D20">
        <w:t xml:space="preserve">Informed by </w:t>
      </w:r>
      <w:r w:rsidR="00E96DCB" w:rsidRPr="00964D20">
        <w:t>these critiques</w:t>
      </w:r>
      <w:r w:rsidR="006B7972" w:rsidRPr="00964D20">
        <w:t>, the</w:t>
      </w:r>
      <w:r w:rsidR="00D5795D" w:rsidRPr="00964D20">
        <w:t xml:space="preserve"> curriculum model that was developed was ‘</w:t>
      </w:r>
      <w:r w:rsidR="008D11C7" w:rsidRPr="00964D20">
        <w:t>overtly value-laden and ideological’ (Kelly, 2009</w:t>
      </w:r>
      <w:r w:rsidR="004022F6" w:rsidRPr="00964D20">
        <w:t xml:space="preserve">, p. </w:t>
      </w:r>
      <w:r w:rsidR="008D11C7" w:rsidRPr="00964D20">
        <w:t>90)</w:t>
      </w:r>
      <w:r w:rsidR="00F71012" w:rsidRPr="00964D20">
        <w:t>.</w:t>
      </w:r>
      <w:r w:rsidR="005F3BC5" w:rsidRPr="00964D20">
        <w:t xml:space="preserve"> In practical terms, it </w:t>
      </w:r>
      <w:r w:rsidR="008D11C7" w:rsidRPr="00964D20">
        <w:t>adopted five key pillars</w:t>
      </w:r>
      <w:r w:rsidR="005F3BC5" w:rsidRPr="00964D20">
        <w:t>:</w:t>
      </w:r>
    </w:p>
    <w:p w14:paraId="06C9FDED" w14:textId="77777777" w:rsidR="00BE32B7" w:rsidRPr="00964D20" w:rsidRDefault="00BE32B7" w:rsidP="00C80F86">
      <w:pPr>
        <w:spacing w:line="360" w:lineRule="auto"/>
        <w:rPr>
          <w:color w:val="70AD47" w:themeColor="accent6"/>
        </w:rPr>
      </w:pPr>
    </w:p>
    <w:p w14:paraId="5A33C569" w14:textId="75645BF7" w:rsidR="00BE32B7" w:rsidRPr="00964D20" w:rsidRDefault="00824AC4" w:rsidP="00C80F86">
      <w:pPr>
        <w:pStyle w:val="ListParagraph"/>
        <w:numPr>
          <w:ilvl w:val="0"/>
          <w:numId w:val="10"/>
        </w:numPr>
        <w:spacing w:line="360" w:lineRule="auto"/>
      </w:pPr>
      <w:r w:rsidRPr="00964D20">
        <w:t>a p</w:t>
      </w:r>
      <w:r w:rsidR="008D11C7" w:rsidRPr="00964D20">
        <w:t>roject-based approach to core, competency-based, applied vocational qualifications</w:t>
      </w:r>
    </w:p>
    <w:p w14:paraId="39255F15" w14:textId="06A15019" w:rsidR="00BE32B7" w:rsidRPr="00964D20" w:rsidRDefault="008D11C7" w:rsidP="00C80F86">
      <w:pPr>
        <w:pStyle w:val="ListParagraph"/>
        <w:numPr>
          <w:ilvl w:val="0"/>
          <w:numId w:val="10"/>
        </w:numPr>
        <w:spacing w:line="360" w:lineRule="auto"/>
      </w:pPr>
      <w:r w:rsidRPr="00964D20">
        <w:t xml:space="preserve">continuous and embedded </w:t>
      </w:r>
      <w:r w:rsidR="00D0400F" w:rsidRPr="00964D20">
        <w:t>Careers Education and Guidance (</w:t>
      </w:r>
      <w:r w:rsidRPr="00964D20">
        <w:t>CEG</w:t>
      </w:r>
      <w:r w:rsidR="00D0400F" w:rsidRPr="00964D20">
        <w:t>)</w:t>
      </w:r>
      <w:r w:rsidRPr="00964D20">
        <w:t xml:space="preserve"> </w:t>
      </w:r>
    </w:p>
    <w:p w14:paraId="54909C64" w14:textId="77777777" w:rsidR="00BE32B7" w:rsidRPr="00964D20" w:rsidRDefault="008D11C7" w:rsidP="00C80F86">
      <w:pPr>
        <w:pStyle w:val="ListParagraph"/>
        <w:numPr>
          <w:ilvl w:val="0"/>
          <w:numId w:val="10"/>
        </w:numPr>
        <w:spacing w:line="360" w:lineRule="auto"/>
      </w:pPr>
      <w:r w:rsidRPr="00964D20">
        <w:t>English and maths at levels consistent with each individual’s level of attainment</w:t>
      </w:r>
      <w:r w:rsidR="00BE32B7" w:rsidRPr="00964D20">
        <w:t xml:space="preserve"> </w:t>
      </w:r>
    </w:p>
    <w:p w14:paraId="18C587BA" w14:textId="1A8B5A5A" w:rsidR="00BE32B7" w:rsidRPr="00964D20" w:rsidRDefault="00824AC4" w:rsidP="00C80F86">
      <w:pPr>
        <w:pStyle w:val="ListParagraph"/>
        <w:numPr>
          <w:ilvl w:val="0"/>
          <w:numId w:val="10"/>
        </w:numPr>
        <w:spacing w:line="360" w:lineRule="auto"/>
      </w:pPr>
      <w:r w:rsidRPr="00964D20">
        <w:t>w</w:t>
      </w:r>
      <w:r w:rsidR="008D11C7" w:rsidRPr="00964D20">
        <w:t xml:space="preserve">ork experience </w:t>
      </w:r>
    </w:p>
    <w:p w14:paraId="03F681EC" w14:textId="3C045FB6" w:rsidR="008D11C7" w:rsidRPr="00964D20" w:rsidRDefault="00824AC4" w:rsidP="00C80F86">
      <w:pPr>
        <w:pStyle w:val="ListParagraph"/>
        <w:numPr>
          <w:ilvl w:val="0"/>
          <w:numId w:val="10"/>
        </w:numPr>
        <w:spacing w:line="360" w:lineRule="auto"/>
      </w:pPr>
      <w:r w:rsidRPr="00964D20">
        <w:lastRenderedPageBreak/>
        <w:t>a b</w:t>
      </w:r>
      <w:r w:rsidR="008D11C7" w:rsidRPr="00964D20">
        <w:t xml:space="preserve">road range of enrichment activities designed </w:t>
      </w:r>
      <w:r w:rsidR="00AA3461" w:rsidRPr="00964D20">
        <w:t>to provide</w:t>
      </w:r>
      <w:r w:rsidR="008D11C7" w:rsidRPr="00964D20">
        <w:t xml:space="preserve"> the young people with opportunities, knowledge, and experiences they h</w:t>
      </w:r>
      <w:r w:rsidR="00AA3461" w:rsidRPr="00964D20">
        <w:t>ad</w:t>
      </w:r>
      <w:r w:rsidR="008D11C7" w:rsidRPr="00964D20">
        <w:t xml:space="preserve"> not previously been exposed </w:t>
      </w:r>
      <w:r w:rsidR="00940B5C" w:rsidRPr="00964D20">
        <w:t>to,</w:t>
      </w:r>
      <w:r w:rsidR="00683A1D" w:rsidRPr="00964D20">
        <w:t xml:space="preserve"> but which form</w:t>
      </w:r>
      <w:r w:rsidR="00AA3461" w:rsidRPr="00964D20">
        <w:t>ed</w:t>
      </w:r>
      <w:r w:rsidR="00683A1D" w:rsidRPr="00964D20">
        <w:t xml:space="preserve"> part of ‘</w:t>
      </w:r>
      <w:r w:rsidR="00AA3461" w:rsidRPr="00964D20">
        <w:t>everyday</w:t>
      </w:r>
      <w:r w:rsidR="00683A1D" w:rsidRPr="00964D20">
        <w:t xml:space="preserve"> life’ for their more advantaged peers.</w:t>
      </w:r>
    </w:p>
    <w:p w14:paraId="6040FC7F" w14:textId="77777777" w:rsidR="00EB2FCC" w:rsidRPr="00964D20" w:rsidRDefault="00EB2FCC" w:rsidP="00C80F86">
      <w:pPr>
        <w:spacing w:line="360" w:lineRule="auto"/>
        <w:rPr>
          <w:color w:val="70AD47" w:themeColor="accent6"/>
        </w:rPr>
      </w:pPr>
    </w:p>
    <w:p w14:paraId="20851B9B" w14:textId="3E073C31" w:rsidR="00163A69" w:rsidRPr="00964D20" w:rsidRDefault="00BE4928" w:rsidP="00C80F86">
      <w:pPr>
        <w:spacing w:line="360" w:lineRule="auto"/>
      </w:pPr>
      <w:r w:rsidRPr="00964D20">
        <w:t>Project-based learning was adopted</w:t>
      </w:r>
      <w:r w:rsidR="004733D1" w:rsidRPr="00964D20">
        <w:t xml:space="preserve">, not only in response to concerns about the value of the knowledge </w:t>
      </w:r>
      <w:r w:rsidR="00334D95" w:rsidRPr="00964D20">
        <w:t xml:space="preserve">conferred by </w:t>
      </w:r>
      <w:r w:rsidR="00315D3E" w:rsidRPr="00964D20">
        <w:t xml:space="preserve">contemporary </w:t>
      </w:r>
      <w:r w:rsidR="003E2A4C" w:rsidRPr="00964D20">
        <w:t>competency-based</w:t>
      </w:r>
      <w:r w:rsidR="005822ED" w:rsidRPr="00964D20">
        <w:t xml:space="preserve"> approaches</w:t>
      </w:r>
      <w:r w:rsidR="00315D3E" w:rsidRPr="00964D20">
        <w:t xml:space="preserve">, but also </w:t>
      </w:r>
      <w:r w:rsidRPr="00964D20">
        <w:t xml:space="preserve">in response to teachers’ perceptions that students </w:t>
      </w:r>
      <w:r w:rsidR="005822ED" w:rsidRPr="00964D20">
        <w:t xml:space="preserve">rapidly </w:t>
      </w:r>
      <w:r w:rsidRPr="00964D20">
        <w:t xml:space="preserve">became disengaged and bored with </w:t>
      </w:r>
      <w:r w:rsidR="00315D3E" w:rsidRPr="00964D20">
        <w:t>such</w:t>
      </w:r>
      <w:r w:rsidR="005822ED" w:rsidRPr="00964D20">
        <w:t xml:space="preserve"> curricula. Further, </w:t>
      </w:r>
      <w:r w:rsidR="00334D95" w:rsidRPr="00964D20">
        <w:t>project-based</w:t>
      </w:r>
      <w:r w:rsidR="005822ED" w:rsidRPr="00964D20">
        <w:t xml:space="preserve"> learning </w:t>
      </w:r>
      <w:r w:rsidRPr="00964D20">
        <w:t xml:space="preserve">is a pedagogical approach which </w:t>
      </w:r>
      <w:r w:rsidR="005822ED" w:rsidRPr="00964D20">
        <w:t>has been found to be</w:t>
      </w:r>
      <w:r w:rsidRPr="00964D20">
        <w:t xml:space="preserve"> consistent with the effective development of work-related skills (Gessler and Howe, 2015)</w:t>
      </w:r>
      <w:r w:rsidR="003E2A4C" w:rsidRPr="00964D20">
        <w:t xml:space="preserve"> and </w:t>
      </w:r>
      <w:r w:rsidR="00271860" w:rsidRPr="00964D20">
        <w:t>a key</w:t>
      </w:r>
      <w:r w:rsidR="003E2A4C" w:rsidRPr="00964D20">
        <w:t xml:space="preserve"> aim of this project was to support </w:t>
      </w:r>
      <w:r w:rsidR="00271860" w:rsidRPr="00964D20">
        <w:t xml:space="preserve">secure and sustainable transitions into the workplace. </w:t>
      </w:r>
      <w:r w:rsidRPr="00964D20">
        <w:t xml:space="preserve"> </w:t>
      </w:r>
    </w:p>
    <w:p w14:paraId="403BACA8" w14:textId="77777777" w:rsidR="00163A69" w:rsidRPr="00964D20" w:rsidRDefault="00163A69" w:rsidP="00C80F86">
      <w:pPr>
        <w:spacing w:line="360" w:lineRule="auto"/>
        <w:rPr>
          <w:color w:val="70AD47" w:themeColor="accent6"/>
        </w:rPr>
      </w:pPr>
    </w:p>
    <w:p w14:paraId="6BCFCCAB" w14:textId="7DDC8F6C" w:rsidR="00163A69" w:rsidRPr="00964D20" w:rsidRDefault="00271860" w:rsidP="00C80F86">
      <w:pPr>
        <w:spacing w:line="360" w:lineRule="auto"/>
      </w:pPr>
      <w:r w:rsidRPr="00964D20">
        <w:t xml:space="preserve">As </w:t>
      </w:r>
      <w:r w:rsidR="00BE4928" w:rsidRPr="00964D20">
        <w:t>English and maths are widely regarded by employers as essential skills in the workplace</w:t>
      </w:r>
      <w:r w:rsidRPr="00964D20">
        <w:t xml:space="preserve"> these were regarded as essential components of a revised curriculum</w:t>
      </w:r>
      <w:r w:rsidR="00BE4928" w:rsidRPr="00964D20">
        <w:t xml:space="preserve">: however, few students </w:t>
      </w:r>
      <w:r w:rsidR="008C21BF" w:rsidRPr="00964D20">
        <w:t xml:space="preserve">entering post-16 education </w:t>
      </w:r>
      <w:r w:rsidR="00BE4928" w:rsidRPr="00964D20">
        <w:t xml:space="preserve">at level </w:t>
      </w:r>
      <w:r w:rsidR="00C17464" w:rsidRPr="00964D20">
        <w:t xml:space="preserve">1 </w:t>
      </w:r>
      <w:r w:rsidR="008C21BF" w:rsidRPr="00964D20">
        <w:t xml:space="preserve">have </w:t>
      </w:r>
      <w:r w:rsidR="00BE4928" w:rsidRPr="00964D20">
        <w:t>manage</w:t>
      </w:r>
      <w:r w:rsidR="008C21BF" w:rsidRPr="00964D20">
        <w:t>d</w:t>
      </w:r>
      <w:r w:rsidR="00BE4928" w:rsidRPr="00964D20">
        <w:t xml:space="preserve"> to achieve GCSE grade</w:t>
      </w:r>
      <w:r w:rsidR="00EA159E" w:rsidRPr="00964D20">
        <w:t xml:space="preserve"> 4 (pass)</w:t>
      </w:r>
      <w:r w:rsidR="003D113E" w:rsidRPr="00964D20">
        <w:t xml:space="preserve"> in these subjects</w:t>
      </w:r>
      <w:r w:rsidR="009E4075" w:rsidRPr="00964D20">
        <w:t>.</w:t>
      </w:r>
      <w:r w:rsidR="00334D95" w:rsidRPr="00964D20">
        <w:t xml:space="preserve"> Resits </w:t>
      </w:r>
      <w:r w:rsidR="009E4075" w:rsidRPr="00964D20">
        <w:t xml:space="preserve">of these core qualifications have been mandated by government in England since 2012 as </w:t>
      </w:r>
      <w:r w:rsidR="00334D95" w:rsidRPr="00964D20">
        <w:t>a condition of funding for vocational qualifications</w:t>
      </w:r>
      <w:r w:rsidR="008C21BF" w:rsidRPr="00964D20">
        <w:t xml:space="preserve">. </w:t>
      </w:r>
      <w:r w:rsidR="009E4075" w:rsidRPr="00964D20">
        <w:t xml:space="preserve">However, the Guernsey States (government) takes a different approach to funding and this regulation is not applied. This meant that it was possible to </w:t>
      </w:r>
      <w:r w:rsidR="00865232" w:rsidRPr="00964D20">
        <w:t>design</w:t>
      </w:r>
      <w:r w:rsidR="009E4075" w:rsidRPr="00964D20">
        <w:t xml:space="preserve"> the programme</w:t>
      </w:r>
      <w:r w:rsidR="00865232" w:rsidRPr="00964D20">
        <w:t xml:space="preserve"> to include English and maths at each student’s level of attainment</w:t>
      </w:r>
      <w:r w:rsidR="003D113E" w:rsidRPr="00964D20">
        <w:t>. I</w:t>
      </w:r>
      <w:r w:rsidR="00C17464" w:rsidRPr="00964D20">
        <w:t>n practice</w:t>
      </w:r>
      <w:r w:rsidR="00865232" w:rsidRPr="00964D20">
        <w:t>, this meant that some were working towards GCSE re-sits, whilst other</w:t>
      </w:r>
      <w:r w:rsidR="00A5420E" w:rsidRPr="00964D20">
        <w:t>s were working towards Entry Level credentials designed for students with special needs.</w:t>
      </w:r>
      <w:r w:rsidR="004016E6" w:rsidRPr="00964D20">
        <w:t xml:space="preserve"> Importantly, in all cases, the credentials were seen as attainable by the young people.</w:t>
      </w:r>
      <w:r w:rsidR="00A5420E" w:rsidRPr="00964D20">
        <w:t xml:space="preserve"> </w:t>
      </w:r>
      <w:r w:rsidR="00E406D7" w:rsidRPr="00964D20">
        <w:t xml:space="preserve"> </w:t>
      </w:r>
      <w:r w:rsidR="00BE4928" w:rsidRPr="00964D20">
        <w:t xml:space="preserve">  </w:t>
      </w:r>
    </w:p>
    <w:p w14:paraId="7354BF8F" w14:textId="77777777" w:rsidR="00163A69" w:rsidRPr="00964D20" w:rsidRDefault="00163A69" w:rsidP="00C80F86">
      <w:pPr>
        <w:spacing w:line="360" w:lineRule="auto"/>
        <w:rPr>
          <w:color w:val="70AD47" w:themeColor="accent6"/>
        </w:rPr>
      </w:pPr>
    </w:p>
    <w:p w14:paraId="6CC39798" w14:textId="431DCCE1" w:rsidR="00C94F85" w:rsidRDefault="00BE4928" w:rsidP="00C80F86">
      <w:pPr>
        <w:spacing w:line="360" w:lineRule="auto"/>
      </w:pPr>
      <w:r w:rsidRPr="00964D20">
        <w:t>Work experience has been identified as critical in supporting effective school to work transitions for lower attaining youth (Wolf, 2011</w:t>
      </w:r>
      <w:r w:rsidR="009F4911" w:rsidRPr="00964D20">
        <w:t xml:space="preserve">, see also </w:t>
      </w:r>
      <w:proofErr w:type="spellStart"/>
      <w:r w:rsidR="009F4911" w:rsidRPr="00964D20">
        <w:t>Defeyter</w:t>
      </w:r>
      <w:proofErr w:type="spellEnd"/>
      <w:r w:rsidR="009F4911" w:rsidRPr="00964D20">
        <w:t xml:space="preserve"> </w:t>
      </w:r>
      <w:r w:rsidR="00A25F31" w:rsidRPr="00964D20">
        <w:rPr>
          <w:i/>
          <w:iCs/>
        </w:rPr>
        <w:t>et al.,</w:t>
      </w:r>
      <w:r w:rsidR="009F4911" w:rsidRPr="00964D20">
        <w:t xml:space="preserve"> 2017</w:t>
      </w:r>
      <w:r w:rsidRPr="00964D20">
        <w:t>). Young people undertook short placements in a voluntary capacity contributing to initiatives in their local community</w:t>
      </w:r>
      <w:r w:rsidR="00041393" w:rsidRPr="00964D20">
        <w:t>, and in later iterations of the programme</w:t>
      </w:r>
      <w:r w:rsidR="006F5929" w:rsidRPr="00964D20">
        <w:t xml:space="preserve">, were placed in more typical work-placements with supportive employers, after periods of preparation for both student and employer. </w:t>
      </w:r>
      <w:r w:rsidRPr="00964D20">
        <w:t xml:space="preserve"> </w:t>
      </w:r>
      <w:r w:rsidR="00E34885" w:rsidRPr="00964D20">
        <w:t>CEG also form</w:t>
      </w:r>
      <w:r w:rsidR="00DA0704" w:rsidRPr="00964D20">
        <w:t>ed</w:t>
      </w:r>
      <w:r w:rsidR="00E34885" w:rsidRPr="00964D20">
        <w:t xml:space="preserve"> a central plank of the new curriculum</w:t>
      </w:r>
      <w:r w:rsidR="00AF0707" w:rsidRPr="00964D20">
        <w:t>.</w:t>
      </w:r>
      <w:r w:rsidR="00E34885" w:rsidRPr="00964D20">
        <w:t xml:space="preserve"> </w:t>
      </w:r>
      <w:r w:rsidR="00DA0704" w:rsidRPr="00964D20">
        <w:t xml:space="preserve">In the first iteration of </w:t>
      </w:r>
      <w:r w:rsidR="00AF0707" w:rsidRPr="00964D20">
        <w:t>t</w:t>
      </w:r>
      <w:r w:rsidR="00DA0704" w:rsidRPr="00964D20">
        <w:t>he new programme</w:t>
      </w:r>
      <w:r w:rsidR="003A3AC9" w:rsidRPr="00964D20">
        <w:t xml:space="preserve"> an initial assessment was conducted</w:t>
      </w:r>
      <w:r w:rsidR="00952746" w:rsidRPr="00964D20">
        <w:t xml:space="preserve"> which, </w:t>
      </w:r>
      <w:r w:rsidR="00E34885" w:rsidRPr="00964D20">
        <w:t>consistent with earlier research (Bloomer, 1996; Bathmaker, 2001; Atkins, 2009</w:t>
      </w:r>
      <w:r w:rsidR="00DD4EAE" w:rsidRPr="00964D20">
        <w:t>; Atkins and Flint, 2015</w:t>
      </w:r>
      <w:r w:rsidR="00E34885" w:rsidRPr="00964D20">
        <w:t>)</w:t>
      </w:r>
      <w:r w:rsidR="00AF0707" w:rsidRPr="00964D20">
        <w:t>, demonstrated</w:t>
      </w:r>
      <w:r w:rsidR="00E34885" w:rsidRPr="00964D20">
        <w:t xml:space="preserve"> </w:t>
      </w:r>
      <w:r w:rsidR="00990431" w:rsidRPr="00964D20">
        <w:t xml:space="preserve">that the young people </w:t>
      </w:r>
      <w:r w:rsidR="00E34885" w:rsidRPr="00964D20">
        <w:t xml:space="preserve">lacked </w:t>
      </w:r>
      <w:r w:rsidR="0065259B" w:rsidRPr="00964D20">
        <w:t xml:space="preserve">basic </w:t>
      </w:r>
      <w:r w:rsidR="00E34885" w:rsidRPr="00964D20">
        <w:t>knowledge about their intended career path</w:t>
      </w:r>
      <w:r w:rsidR="0065259B" w:rsidRPr="00964D20">
        <w:t xml:space="preserve"> and had no role models to turn to</w:t>
      </w:r>
      <w:r w:rsidR="00E34885" w:rsidRPr="00964D20">
        <w:t xml:space="preserve">. </w:t>
      </w:r>
      <w:r w:rsidR="002B1E67">
        <w:t xml:space="preserve">Drawing on notions of </w:t>
      </w:r>
      <w:proofErr w:type="spellStart"/>
      <w:r w:rsidR="002B1E67">
        <w:t>careership</w:t>
      </w:r>
      <w:proofErr w:type="spellEnd"/>
      <w:r w:rsidR="00C53AED">
        <w:t xml:space="preserve"> and career-decision -</w:t>
      </w:r>
      <w:r w:rsidR="00F0380E">
        <w:t>making, the</w:t>
      </w:r>
      <w:r w:rsidR="0065259B" w:rsidRPr="00964D20">
        <w:t xml:space="preserve"> </w:t>
      </w:r>
      <w:r w:rsidR="00E34885" w:rsidRPr="00964D20">
        <w:t xml:space="preserve">approach to Careers Education </w:t>
      </w:r>
      <w:r w:rsidR="00793AFA">
        <w:t>sought to acknowledge that ‘</w:t>
      </w:r>
      <w:r w:rsidR="009571AB">
        <w:t>c</w:t>
      </w:r>
      <w:r w:rsidR="00793AFA">
        <w:t xml:space="preserve">areer decisions can only be understood in terms of the life histories of those who make them, wherein identity has evolved through interaction with significant others and with the culture in which the </w:t>
      </w:r>
      <w:r w:rsidR="00793AFA">
        <w:lastRenderedPageBreak/>
        <w:t xml:space="preserve">subject has lived and is living’ </w:t>
      </w:r>
      <w:r w:rsidR="00F422FD">
        <w:t xml:space="preserve">(Hodkinson and Sparkes, 1997, p. </w:t>
      </w:r>
      <w:r w:rsidR="009571AB">
        <w:t>33</w:t>
      </w:r>
      <w:r w:rsidR="00F422FD">
        <w:t>)</w:t>
      </w:r>
      <w:r w:rsidR="009571AB">
        <w:t>. Recognising the cultural and social co</w:t>
      </w:r>
      <w:r w:rsidR="0074677F">
        <w:t xml:space="preserve">nstraints which characterised the lives of the young people, </w:t>
      </w:r>
      <w:r w:rsidR="002B1BF6">
        <w:t xml:space="preserve">the approach to CEG was </w:t>
      </w:r>
      <w:r w:rsidR="00F8275E" w:rsidRPr="00964D20">
        <w:t>closely linked to the work experience element of the programme</w:t>
      </w:r>
      <w:r w:rsidR="002B1BF6">
        <w:t>. In addition, it also</w:t>
      </w:r>
      <w:r w:rsidR="00F8275E" w:rsidRPr="00964D20">
        <w:t xml:space="preserve"> include</w:t>
      </w:r>
      <w:r w:rsidR="00F0380E">
        <w:t>d</w:t>
      </w:r>
      <w:r w:rsidR="00F8275E" w:rsidRPr="00964D20">
        <w:t xml:space="preserve"> individually tailored</w:t>
      </w:r>
      <w:r w:rsidR="00F0380E">
        <w:t>, and work-related</w:t>
      </w:r>
      <w:r w:rsidR="00F8275E" w:rsidRPr="00964D20">
        <w:t xml:space="preserve"> sessions</w:t>
      </w:r>
      <w:r w:rsidR="00087AE5" w:rsidRPr="00964D20">
        <w:t xml:space="preserve">, as well as </w:t>
      </w:r>
      <w:r w:rsidR="00E34885" w:rsidRPr="00964D20">
        <w:t>project</w:t>
      </w:r>
      <w:r w:rsidR="00F90181" w:rsidRPr="00964D20">
        <w:t>-</w:t>
      </w:r>
      <w:r w:rsidR="00E34885" w:rsidRPr="00964D20">
        <w:t xml:space="preserve">based learning </w:t>
      </w:r>
      <w:r w:rsidR="00087AE5" w:rsidRPr="00964D20">
        <w:t>in which students</w:t>
      </w:r>
      <w:r w:rsidR="00E34885" w:rsidRPr="00964D20">
        <w:t xml:space="preserve"> investigate</w:t>
      </w:r>
      <w:r w:rsidR="00F0380E">
        <w:t>d</w:t>
      </w:r>
      <w:r w:rsidR="00E34885" w:rsidRPr="00964D20">
        <w:t xml:space="preserve"> </w:t>
      </w:r>
      <w:r w:rsidR="00E47130" w:rsidRPr="00964D20">
        <w:t xml:space="preserve">potential career paths, </w:t>
      </w:r>
      <w:r w:rsidR="00E34885" w:rsidRPr="00964D20">
        <w:t>exploring employment opportunities and training requirements.</w:t>
      </w:r>
    </w:p>
    <w:p w14:paraId="73F8E4F7" w14:textId="253D85FE" w:rsidR="00FA3D92" w:rsidRPr="00964D20" w:rsidRDefault="00982F68" w:rsidP="00C80F86">
      <w:pPr>
        <w:spacing w:line="360" w:lineRule="auto"/>
      </w:pPr>
      <w:r>
        <w:t>The impact of this approach reflected some ‘changing dispositions to learning’ (</w:t>
      </w:r>
      <w:r w:rsidR="00063B91">
        <w:t xml:space="preserve">Bloomer and Hodkinson, 2000) </w:t>
      </w:r>
      <w:r w:rsidR="00BA4AD0">
        <w:t>as well as increased knowledge of</w:t>
      </w:r>
      <w:r w:rsidR="001C077C">
        <w:t xml:space="preserve"> the pathways into particular careers. </w:t>
      </w:r>
      <w:r w:rsidR="009D39AD">
        <w:t>C</w:t>
      </w:r>
      <w:r w:rsidR="00BE5FD2">
        <w:t xml:space="preserve">omments from students during a round on interviews in 2017 </w:t>
      </w:r>
      <w:r w:rsidR="009D39AD">
        <w:t xml:space="preserve">demonstrated greater positivity about learning, and </w:t>
      </w:r>
      <w:r w:rsidR="00C77ABA">
        <w:t xml:space="preserve">future </w:t>
      </w:r>
      <w:r w:rsidR="009D39AD">
        <w:t>educational possibilities</w:t>
      </w:r>
      <w:r w:rsidR="00C77ABA">
        <w:t xml:space="preserve">. For example, </w:t>
      </w:r>
      <w:r w:rsidR="009D39AD">
        <w:t xml:space="preserve"> </w:t>
      </w:r>
      <w:r w:rsidR="0003772D" w:rsidRPr="00964D20">
        <w:t>Rowan, then hoping to work in childcare, observed that</w:t>
      </w:r>
      <w:r w:rsidR="00FA3D92" w:rsidRPr="00964D20">
        <w:t xml:space="preserve"> ‘you need like your NVQ in childcare, you need … at least maths and English level 2’</w:t>
      </w:r>
      <w:r w:rsidR="0003772D" w:rsidRPr="00964D20">
        <w:t>, whilst Dallas</w:t>
      </w:r>
      <w:r w:rsidR="008168B8" w:rsidRPr="00964D20">
        <w:t xml:space="preserve"> noted that </w:t>
      </w:r>
      <w:r w:rsidR="00FA3D92" w:rsidRPr="00964D20">
        <w:t xml:space="preserve">‘I need my level 3 diploma…as well as maths and English [to be an IT technician]’ </w:t>
      </w:r>
      <w:r w:rsidR="008168B8" w:rsidRPr="00964D20">
        <w:t xml:space="preserve">and Hero that </w:t>
      </w:r>
      <w:r w:rsidR="00FA3D92" w:rsidRPr="00964D20">
        <w:t>‘I will need level 3 early years [to work in childcare] and it will take me four years, because I’m doing level 2 over 2 years’</w:t>
      </w:r>
      <w:r w:rsidR="008168B8" w:rsidRPr="00964D20">
        <w:t>.</w:t>
      </w:r>
    </w:p>
    <w:p w14:paraId="56EA317E" w14:textId="2E74D670" w:rsidR="00E34885" w:rsidRPr="00964D20" w:rsidRDefault="00E34885" w:rsidP="00C80F86">
      <w:pPr>
        <w:spacing w:line="360" w:lineRule="auto"/>
      </w:pPr>
    </w:p>
    <w:p w14:paraId="3B76A41F" w14:textId="3EAD28AD" w:rsidR="00636CB7" w:rsidRPr="00964D20" w:rsidRDefault="006F5929" w:rsidP="00C80F86">
      <w:pPr>
        <w:spacing w:line="360" w:lineRule="auto"/>
      </w:pPr>
      <w:r w:rsidRPr="00964D20">
        <w:t>Significantly, a</w:t>
      </w:r>
      <w:r w:rsidR="00BE4928" w:rsidRPr="00964D20">
        <w:t xml:space="preserve"> wide range of Enrichment activities were offered, in some cases tailored to the vocational area the young people were enrolled in</w:t>
      </w:r>
      <w:r w:rsidR="00CE090A" w:rsidRPr="00964D20">
        <w:t>, and in others</w:t>
      </w:r>
      <w:r w:rsidR="00DD3DCF" w:rsidRPr="00964D20">
        <w:t xml:space="preserve"> related to personal interests or </w:t>
      </w:r>
      <w:r w:rsidR="00DD3DCF" w:rsidRPr="00964D20">
        <w:rPr>
          <w:rFonts w:asciiTheme="minorHAnsi" w:hAnsiTheme="minorHAnsi" w:cstheme="minorHAnsi"/>
        </w:rPr>
        <w:t>community activities. For example, in relation to</w:t>
      </w:r>
      <w:r w:rsidR="00F940EF" w:rsidRPr="00964D20">
        <w:rPr>
          <w:rFonts w:asciiTheme="minorHAnsi" w:hAnsiTheme="minorHAnsi" w:cstheme="minorHAnsi"/>
        </w:rPr>
        <w:t xml:space="preserve"> vocational </w:t>
      </w:r>
      <w:r w:rsidR="00484A5E" w:rsidRPr="00964D20">
        <w:rPr>
          <w:rFonts w:asciiTheme="minorHAnsi" w:hAnsiTheme="minorHAnsi" w:cstheme="minorHAnsi"/>
        </w:rPr>
        <w:t xml:space="preserve">work, </w:t>
      </w:r>
      <w:r w:rsidR="00745109" w:rsidRPr="00964D20">
        <w:rPr>
          <w:rFonts w:asciiTheme="minorHAnsi" w:hAnsiTheme="minorHAnsi" w:cstheme="minorHAnsi"/>
        </w:rPr>
        <w:t>Gupta</w:t>
      </w:r>
      <w:r w:rsidR="001F7027" w:rsidRPr="00964D20">
        <w:rPr>
          <w:rFonts w:asciiTheme="minorHAnsi" w:hAnsiTheme="minorHAnsi" w:cstheme="minorHAnsi"/>
        </w:rPr>
        <w:t xml:space="preserve"> </w:t>
      </w:r>
      <w:r w:rsidR="00C54871" w:rsidRPr="00964D20">
        <w:rPr>
          <w:rFonts w:asciiTheme="minorHAnsi" w:hAnsiTheme="minorHAnsi" w:cstheme="minorHAnsi"/>
        </w:rPr>
        <w:t xml:space="preserve">(Imperial College London and part of </w:t>
      </w:r>
      <w:r w:rsidR="00C54871" w:rsidRPr="00964D20">
        <w:rPr>
          <w:rFonts w:asciiTheme="minorHAnsi" w:hAnsiTheme="minorHAnsi" w:cstheme="minorHAnsi"/>
          <w:shd w:val="clear" w:color="auto" w:fill="FFFFFF"/>
        </w:rPr>
        <w:t>NASA Mars Science mission</w:t>
      </w:r>
      <w:r w:rsidR="00DB427D" w:rsidRPr="00964D20">
        <w:rPr>
          <w:rFonts w:asciiTheme="minorHAnsi" w:hAnsiTheme="minorHAnsi" w:cstheme="minorHAnsi"/>
          <w:shd w:val="clear" w:color="auto" w:fill="FFFFFF"/>
        </w:rPr>
        <w:t xml:space="preserve">) </w:t>
      </w:r>
      <w:r w:rsidR="001F7027" w:rsidRPr="00964D20">
        <w:rPr>
          <w:rFonts w:asciiTheme="minorHAnsi" w:hAnsiTheme="minorHAnsi" w:cstheme="minorHAnsi"/>
        </w:rPr>
        <w:t>visited the college and</w:t>
      </w:r>
      <w:r w:rsidR="00745109" w:rsidRPr="00964D20">
        <w:rPr>
          <w:rFonts w:asciiTheme="minorHAnsi" w:hAnsiTheme="minorHAnsi" w:cstheme="minorHAnsi"/>
        </w:rPr>
        <w:t xml:space="preserve"> gave a talk </w:t>
      </w:r>
      <w:r w:rsidR="00DB427D" w:rsidRPr="00964D20">
        <w:rPr>
          <w:rFonts w:asciiTheme="minorHAnsi" w:hAnsiTheme="minorHAnsi" w:cstheme="minorHAnsi"/>
        </w:rPr>
        <w:t xml:space="preserve">on coding </w:t>
      </w:r>
      <w:r w:rsidR="00DB427D" w:rsidRPr="00964D20">
        <w:rPr>
          <w:rFonts w:asciiTheme="minorHAnsi" w:hAnsiTheme="minorHAnsi" w:cstheme="minorHAnsi"/>
          <w:i/>
          <w:iCs/>
        </w:rPr>
        <w:t>Curiosity</w:t>
      </w:r>
      <w:r w:rsidR="00DB427D" w:rsidRPr="00964D20">
        <w:rPr>
          <w:rFonts w:asciiTheme="minorHAnsi" w:hAnsiTheme="minorHAnsi" w:cstheme="minorHAnsi"/>
        </w:rPr>
        <w:t xml:space="preserve"> the</w:t>
      </w:r>
      <w:r w:rsidR="00745109" w:rsidRPr="00964D20">
        <w:rPr>
          <w:rFonts w:asciiTheme="minorHAnsi" w:hAnsiTheme="minorHAnsi" w:cstheme="minorHAnsi"/>
        </w:rPr>
        <w:t xml:space="preserve"> Mars Science Laboratory rover</w:t>
      </w:r>
      <w:r w:rsidR="00745109" w:rsidRPr="00964D20">
        <w:t xml:space="preserve">. In college the students subsequently </w:t>
      </w:r>
      <w:r w:rsidR="006D65E2" w:rsidRPr="00964D20">
        <w:t>worked on some coding</w:t>
      </w:r>
      <w:r w:rsidR="006B0BDF" w:rsidRPr="00964D20">
        <w:t>, an activity</w:t>
      </w:r>
      <w:r w:rsidR="006D65E2" w:rsidRPr="00964D20">
        <w:t xml:space="preserve"> related to</w:t>
      </w:r>
      <w:r w:rsidR="006B0BDF" w:rsidRPr="00964D20">
        <w:t xml:space="preserve"> their vocational qualification</w:t>
      </w:r>
      <w:r w:rsidR="006D65E2" w:rsidRPr="00964D20">
        <w:t>, but not form</w:t>
      </w:r>
      <w:r w:rsidR="006B0BDF" w:rsidRPr="00964D20">
        <w:t>ing</w:t>
      </w:r>
      <w:r w:rsidR="006D65E2" w:rsidRPr="00964D20">
        <w:t xml:space="preserve"> part of </w:t>
      </w:r>
      <w:r w:rsidR="005B1E75" w:rsidRPr="00964D20">
        <w:t>the assessment</w:t>
      </w:r>
      <w:r w:rsidR="009436A7" w:rsidRPr="00964D20">
        <w:t xml:space="preserve"> requirements</w:t>
      </w:r>
      <w:r w:rsidR="006D65E2" w:rsidRPr="00964D20">
        <w:t xml:space="preserve">. </w:t>
      </w:r>
      <w:r w:rsidR="00745109" w:rsidRPr="00964D20">
        <w:t xml:space="preserve"> </w:t>
      </w:r>
      <w:r w:rsidR="00BB5FA0" w:rsidRPr="00964D20">
        <w:t>Enrichment supporting personal interests and ‘fun’ activities included</w:t>
      </w:r>
      <w:r w:rsidR="00720D3B" w:rsidRPr="00964D20">
        <w:t xml:space="preserve">, for example, </w:t>
      </w:r>
      <w:r w:rsidR="00591F17" w:rsidRPr="00964D20">
        <w:t>a family fun-day and</w:t>
      </w:r>
      <w:r w:rsidR="00BB5FA0" w:rsidRPr="00964D20">
        <w:t xml:space="preserve"> trips to the cinema. </w:t>
      </w:r>
      <w:r w:rsidR="00946DBF" w:rsidRPr="00964D20">
        <w:t>Whilst apparently</w:t>
      </w:r>
      <w:r w:rsidR="00720D3B" w:rsidRPr="00964D20">
        <w:t xml:space="preserve"> frivolous</w:t>
      </w:r>
      <w:r w:rsidR="00946DBF" w:rsidRPr="00964D20">
        <w:t xml:space="preserve">, </w:t>
      </w:r>
      <w:r w:rsidR="004D040C" w:rsidRPr="00964D20">
        <w:t xml:space="preserve">from a social justice perspective </w:t>
      </w:r>
      <w:r w:rsidR="00946DBF" w:rsidRPr="00964D20">
        <w:t xml:space="preserve">it is important to note the </w:t>
      </w:r>
      <w:r w:rsidR="008245E7" w:rsidRPr="00964D20">
        <w:t xml:space="preserve">extent </w:t>
      </w:r>
      <w:r w:rsidR="00946DBF" w:rsidRPr="00964D20">
        <w:t>of constraint</w:t>
      </w:r>
      <w:r w:rsidR="00466AEC" w:rsidRPr="00964D20">
        <w:t xml:space="preserve"> in career decision making </w:t>
      </w:r>
      <w:r w:rsidR="00583EA9" w:rsidRPr="00964D20">
        <w:t xml:space="preserve">amongst young people </w:t>
      </w:r>
      <w:r w:rsidR="00611C1C" w:rsidRPr="00964D20">
        <w:t xml:space="preserve">for whom </w:t>
      </w:r>
      <w:r w:rsidR="00466AEC" w:rsidRPr="00964D20">
        <w:t>such activities</w:t>
      </w:r>
      <w:r w:rsidR="00611C1C" w:rsidRPr="00964D20">
        <w:t xml:space="preserve"> are not a part of daily life</w:t>
      </w:r>
      <w:r w:rsidR="008B4FAF" w:rsidRPr="00964D20">
        <w:t xml:space="preserve">. How is it possible for a young person who has never been to the cinema to conceive of career </w:t>
      </w:r>
      <w:r w:rsidR="00287431" w:rsidRPr="00964D20">
        <w:t xml:space="preserve">possibilities </w:t>
      </w:r>
      <w:r w:rsidR="008B4FAF" w:rsidRPr="00964D20">
        <w:t>in entertainment or the media?</w:t>
      </w:r>
      <w:r w:rsidR="009E4075" w:rsidRPr="00964D20">
        <w:t xml:space="preserve"> </w:t>
      </w:r>
      <w:r w:rsidR="00636CB7" w:rsidRPr="00964D20">
        <w:t>Community based</w:t>
      </w:r>
      <w:r w:rsidR="00F5368C" w:rsidRPr="00964D20">
        <w:t xml:space="preserve"> activities included working with </w:t>
      </w:r>
      <w:r w:rsidR="00375535" w:rsidRPr="00964D20">
        <w:t>schools</w:t>
      </w:r>
      <w:r w:rsidR="00F5368C" w:rsidRPr="00964D20">
        <w:t xml:space="preserve">, and homes for the elderly. However, the most notable activity was the </w:t>
      </w:r>
      <w:r w:rsidR="00F5368C" w:rsidRPr="00964D20">
        <w:rPr>
          <w:i/>
          <w:iCs/>
        </w:rPr>
        <w:t>Liberate</w:t>
      </w:r>
      <w:r w:rsidR="00F5368C" w:rsidRPr="00964D20">
        <w:t xml:space="preserve"> event. </w:t>
      </w:r>
      <w:r w:rsidR="00BD0AB5" w:rsidRPr="00964D20">
        <w:rPr>
          <w:i/>
          <w:iCs/>
        </w:rPr>
        <w:t xml:space="preserve">Liberate </w:t>
      </w:r>
      <w:r w:rsidR="00BD0AB5" w:rsidRPr="00964D20">
        <w:t xml:space="preserve">is the Guernsey equivalent of Pride, and two students </w:t>
      </w:r>
      <w:r w:rsidR="00375535" w:rsidRPr="00964D20">
        <w:t xml:space="preserve">– both regarded as particularly vulnerable and challenged for different reasons – asked to do some awareness-raising in support of the day. The event was so successful that it was reported on local </w:t>
      </w:r>
      <w:r w:rsidR="00484A5E" w:rsidRPr="00964D20">
        <w:t>television and</w:t>
      </w:r>
      <w:r w:rsidR="00375535" w:rsidRPr="00964D20">
        <w:t xml:space="preserve"> won an award for Best Educational Initiative. </w:t>
      </w:r>
    </w:p>
    <w:p w14:paraId="69AD04AB" w14:textId="77777777" w:rsidR="00491171" w:rsidRPr="00964D20" w:rsidRDefault="00491171" w:rsidP="00C80F86">
      <w:pPr>
        <w:spacing w:line="360" w:lineRule="auto"/>
        <w:rPr>
          <w:color w:val="FF0000"/>
        </w:rPr>
      </w:pPr>
    </w:p>
    <w:p w14:paraId="353D92B4" w14:textId="181D1B71" w:rsidR="00B86734" w:rsidRPr="00964D20" w:rsidRDefault="00B86734" w:rsidP="00C80F86">
      <w:pPr>
        <w:spacing w:line="360" w:lineRule="auto"/>
        <w:rPr>
          <w:b/>
          <w:bCs/>
        </w:rPr>
      </w:pPr>
      <w:r w:rsidRPr="00964D20">
        <w:rPr>
          <w:b/>
          <w:bCs/>
        </w:rPr>
        <w:t>Narratives of the young partic</w:t>
      </w:r>
      <w:r w:rsidR="007A54C2" w:rsidRPr="00964D20">
        <w:rPr>
          <w:b/>
          <w:bCs/>
        </w:rPr>
        <w:t>i</w:t>
      </w:r>
      <w:r w:rsidRPr="00964D20">
        <w:rPr>
          <w:b/>
          <w:bCs/>
        </w:rPr>
        <w:t>pants</w:t>
      </w:r>
    </w:p>
    <w:p w14:paraId="3DDAAD9A" w14:textId="0C424486" w:rsidR="00191F6B" w:rsidRPr="00964D20" w:rsidRDefault="009E4075" w:rsidP="00C80F86">
      <w:pPr>
        <w:spacing w:line="360" w:lineRule="auto"/>
      </w:pPr>
      <w:r w:rsidRPr="00964D20">
        <w:t xml:space="preserve">Guernsey has a small population, and individuals within the community are readily recognisable. For this reason, participants </w:t>
      </w:r>
      <w:r w:rsidR="00916674" w:rsidRPr="00964D20">
        <w:t xml:space="preserve">reported here </w:t>
      </w:r>
      <w:r w:rsidRPr="00964D20">
        <w:t>have gender-neutral pseudonyms, and</w:t>
      </w:r>
      <w:r w:rsidR="00A3590D" w:rsidRPr="00964D20">
        <w:t xml:space="preserve"> potentially</w:t>
      </w:r>
      <w:r w:rsidRPr="00964D20">
        <w:t xml:space="preserve"> identifying </w:t>
      </w:r>
      <w:r w:rsidRPr="00964D20">
        <w:lastRenderedPageBreak/>
        <w:t xml:space="preserve">characteristics are either changed or not disclosed.  </w:t>
      </w:r>
      <w:r w:rsidR="00054A01" w:rsidRPr="00964D20">
        <w:t xml:space="preserve">Illustrative of </w:t>
      </w:r>
      <w:r w:rsidR="008C655B" w:rsidRPr="00964D20">
        <w:t>the social and educational difficulties faced by low-attaining young people</w:t>
      </w:r>
      <w:r w:rsidR="00B25A31" w:rsidRPr="00964D20">
        <w:t>,</w:t>
      </w:r>
      <w:r w:rsidR="00916674" w:rsidRPr="00964D20">
        <w:t xml:space="preserve"> of the 39 in cohort </w:t>
      </w:r>
      <w:r w:rsidR="00E155FE" w:rsidRPr="00964D20">
        <w:t>1, eleven</w:t>
      </w:r>
      <w:r w:rsidR="00B25A31" w:rsidRPr="00964D20">
        <w:t xml:space="preserve"> young people received support from the Youth Commission (</w:t>
      </w:r>
      <w:r w:rsidR="00F130F4" w:rsidRPr="00964D20">
        <w:t>statutory y</w:t>
      </w:r>
      <w:r w:rsidR="00B25A31" w:rsidRPr="00964D20">
        <w:t xml:space="preserve">outh </w:t>
      </w:r>
      <w:r w:rsidR="00AB5F85" w:rsidRPr="00964D20">
        <w:t xml:space="preserve">service), </w:t>
      </w:r>
      <w:r w:rsidR="00C93007" w:rsidRPr="00964D20">
        <w:t xml:space="preserve">and three from social workers, </w:t>
      </w:r>
      <w:r w:rsidR="00AB5F85" w:rsidRPr="00964D20">
        <w:t xml:space="preserve">six had experienced family break-up, and of these, </w:t>
      </w:r>
      <w:r w:rsidR="008F4685" w:rsidRPr="00964D20">
        <w:t xml:space="preserve">two did not live with their birth families (one of whom had been </w:t>
      </w:r>
      <w:r w:rsidR="00C03323" w:rsidRPr="00964D20">
        <w:t>ejected from the family home on the basis of their sexuality)</w:t>
      </w:r>
      <w:r w:rsidR="001D5568" w:rsidRPr="00964D20">
        <w:t>. Six had experienced or witnessed domestic violence, three</w:t>
      </w:r>
      <w:r w:rsidR="00AE00AB" w:rsidRPr="00964D20">
        <w:t xml:space="preserve"> were closely related to</w:t>
      </w:r>
      <w:r w:rsidR="004E3DD4" w:rsidRPr="00964D20">
        <w:t xml:space="preserve"> someone </w:t>
      </w:r>
      <w:r w:rsidR="005D5859" w:rsidRPr="00964D20">
        <w:t>‘in trouble’ with the police or were themselves involved with the criminal justice system.</w:t>
      </w:r>
      <w:r w:rsidR="00AE00AB" w:rsidRPr="00964D20">
        <w:t xml:space="preserve"> </w:t>
      </w:r>
      <w:r w:rsidR="00A54A64" w:rsidRPr="00964D20">
        <w:t xml:space="preserve">Sadly, and reflecting the prevalence of mental health difficulties amongst these young people, seven said they felt they had no-one to talk to, </w:t>
      </w:r>
      <w:r w:rsidR="008E2A4E" w:rsidRPr="00964D20">
        <w:t xml:space="preserve">three had self-harmed, and eight identified themselves as suffering from anxiety. </w:t>
      </w:r>
      <w:r w:rsidR="00C14D81" w:rsidRPr="00964D20">
        <w:t>Two had such significant mental health difficulties that they were being supported by the Guernsey Child and Adolescent Mental Health Services (CAMHS)</w:t>
      </w:r>
      <w:r w:rsidR="00863AD6" w:rsidRPr="00964D20">
        <w:t>. Also reflecting the degree of exclusion</w:t>
      </w:r>
      <w:r w:rsidR="00D971E2" w:rsidRPr="00964D20">
        <w:t xml:space="preserve"> and difficulty</w:t>
      </w:r>
      <w:r w:rsidR="00863AD6" w:rsidRPr="00964D20">
        <w:t xml:space="preserve"> faced by these young people, many </w:t>
      </w:r>
      <w:r w:rsidR="00D971E2" w:rsidRPr="00964D20">
        <w:t>faced multiple</w:t>
      </w:r>
      <w:r w:rsidR="00C14D81" w:rsidRPr="00964D20">
        <w:t xml:space="preserve"> </w:t>
      </w:r>
      <w:r w:rsidR="00D971E2" w:rsidRPr="00964D20">
        <w:t>challenges</w:t>
      </w:r>
      <w:r w:rsidR="00F130F4" w:rsidRPr="00964D20">
        <w:t>: thus, the numbers here add up to considerably more than the original 39. None of the students enrolled was without</w:t>
      </w:r>
      <w:r w:rsidR="009B7151" w:rsidRPr="00964D20">
        <w:t xml:space="preserve"> significant problems.</w:t>
      </w:r>
      <w:r w:rsidR="00A4368C" w:rsidRPr="00964D20">
        <w:t xml:space="preserve"> These challenges</w:t>
      </w:r>
      <w:r w:rsidR="00691311" w:rsidRPr="00964D20">
        <w:t xml:space="preserve"> </w:t>
      </w:r>
      <w:r w:rsidR="001924A4" w:rsidRPr="00964D20">
        <w:t>are largely structural, associated with</w:t>
      </w:r>
      <w:r w:rsidR="00691311" w:rsidRPr="00964D20">
        <w:t xml:space="preserve"> </w:t>
      </w:r>
      <w:r w:rsidR="006F4A11" w:rsidRPr="00964D20">
        <w:t xml:space="preserve">poverty, social class, </w:t>
      </w:r>
      <w:r w:rsidR="00691311" w:rsidRPr="00964D20">
        <w:t xml:space="preserve">and </w:t>
      </w:r>
      <w:r w:rsidR="006F4A11" w:rsidRPr="00964D20">
        <w:t xml:space="preserve">educational </w:t>
      </w:r>
      <w:r w:rsidR="00462ED4" w:rsidRPr="00964D20">
        <w:t xml:space="preserve">and other forms of </w:t>
      </w:r>
      <w:r w:rsidR="006F4A11" w:rsidRPr="00964D20">
        <w:t>exclusion</w:t>
      </w:r>
      <w:r w:rsidR="00691311" w:rsidRPr="00964D20">
        <w:t xml:space="preserve">. </w:t>
      </w:r>
      <w:r w:rsidR="009F620B" w:rsidRPr="00964D20">
        <w:t xml:space="preserve">Despite this, </w:t>
      </w:r>
      <w:r w:rsidR="00735B84" w:rsidRPr="00964D20">
        <w:t>they are used by policy-makers and others to frame a deficit model of low-attaining youth, which</w:t>
      </w:r>
      <w:r w:rsidR="00530796" w:rsidRPr="00964D20">
        <w:t xml:space="preserve"> </w:t>
      </w:r>
      <w:r w:rsidR="005C7270" w:rsidRPr="00964D20">
        <w:t xml:space="preserve">largely </w:t>
      </w:r>
      <w:r w:rsidR="009F7D22" w:rsidRPr="00964D20">
        <w:t>rejects structural issues but</w:t>
      </w:r>
      <w:r w:rsidR="005C7270" w:rsidRPr="00964D20">
        <w:t xml:space="preserve"> </w:t>
      </w:r>
      <w:r w:rsidR="00530796" w:rsidRPr="00964D20">
        <w:t>characterises individuals as problematic</w:t>
      </w:r>
      <w:r w:rsidR="00735B84" w:rsidRPr="00964D20">
        <w:t xml:space="preserve">.  </w:t>
      </w:r>
      <w:r w:rsidR="008A0BBA" w:rsidRPr="00964D20">
        <w:t>Yet th</w:t>
      </w:r>
      <w:r w:rsidR="001D2AF3" w:rsidRPr="00964D20">
        <w:t>ose</w:t>
      </w:r>
      <w:r w:rsidR="008A0BBA" w:rsidRPr="00964D20">
        <w:t xml:space="preserve"> </w:t>
      </w:r>
      <w:r w:rsidR="005C7270" w:rsidRPr="00964D20">
        <w:t>issues</w:t>
      </w:r>
      <w:r w:rsidR="00970EFB" w:rsidRPr="00964D20">
        <w:t>– elicited in stories about individual lives – are significant</w:t>
      </w:r>
      <w:r w:rsidR="005C7270" w:rsidRPr="00964D20">
        <w:t xml:space="preserve"> and </w:t>
      </w:r>
      <w:r w:rsidR="00220B2C" w:rsidRPr="00964D20">
        <w:t xml:space="preserve">merit the illumination </w:t>
      </w:r>
      <w:r w:rsidR="0019247F" w:rsidRPr="00964D20">
        <w:t>that can</w:t>
      </w:r>
      <w:r w:rsidR="00220B2C" w:rsidRPr="00964D20">
        <w:t xml:space="preserve"> only </w:t>
      </w:r>
      <w:r w:rsidR="0019247F" w:rsidRPr="00964D20">
        <w:t>emerge from storytelling</w:t>
      </w:r>
      <w:r w:rsidR="00164B5C" w:rsidRPr="00964D20">
        <w:t>.</w:t>
      </w:r>
      <w:r w:rsidR="00505360" w:rsidRPr="00964D20">
        <w:t xml:space="preserve"> </w:t>
      </w:r>
      <w:r w:rsidR="001C75F7" w:rsidRPr="00964D20">
        <w:t>In</w:t>
      </w:r>
      <w:r w:rsidR="00220B2C" w:rsidRPr="00964D20">
        <w:t xml:space="preserve"> relation to this</w:t>
      </w:r>
      <w:r w:rsidR="001C75F7" w:rsidRPr="00964D20">
        <w:t>, Vicars</w:t>
      </w:r>
      <w:r w:rsidR="00191F6B" w:rsidRPr="00964D20">
        <w:rPr>
          <w:rFonts w:asciiTheme="minorHAnsi" w:hAnsiTheme="minorHAnsi" w:cstheme="minorBidi"/>
          <w:lang w:eastAsia="en-US"/>
        </w:rPr>
        <w:t xml:space="preserve"> (</w:t>
      </w:r>
      <w:r w:rsidR="00191F6B" w:rsidRPr="00964D20">
        <w:t>2018</w:t>
      </w:r>
      <w:r w:rsidR="004022F6" w:rsidRPr="00964D20">
        <w:t xml:space="preserve">, p. </w:t>
      </w:r>
      <w:r w:rsidR="00191F6B" w:rsidRPr="00964D20">
        <w:t xml:space="preserve">199, citing Sikes, 2006) </w:t>
      </w:r>
      <w:r w:rsidR="00191F6B" w:rsidRPr="00964D20">
        <w:rPr>
          <w:rFonts w:asciiTheme="minorHAnsi" w:hAnsiTheme="minorHAnsi" w:cstheme="minorBidi"/>
          <w:lang w:eastAsia="en-US"/>
        </w:rPr>
        <w:t xml:space="preserve">highlights the importance of ‘the stories that people tell of and off their lives’ and the complexities that these can reveal. </w:t>
      </w:r>
      <w:r w:rsidR="00164B5C" w:rsidRPr="00964D20">
        <w:rPr>
          <w:rFonts w:asciiTheme="minorHAnsi" w:hAnsiTheme="minorHAnsi" w:cstheme="minorBidi"/>
          <w:lang w:eastAsia="en-US"/>
        </w:rPr>
        <w:t>Such complexities can</w:t>
      </w:r>
      <w:r w:rsidR="004771C0" w:rsidRPr="00964D20">
        <w:rPr>
          <w:rFonts w:asciiTheme="minorHAnsi" w:hAnsiTheme="minorHAnsi" w:cstheme="minorBidi"/>
          <w:lang w:eastAsia="en-US"/>
        </w:rPr>
        <w:t xml:space="preserve"> usefully</w:t>
      </w:r>
      <w:r w:rsidR="00164B5C" w:rsidRPr="00964D20">
        <w:rPr>
          <w:rFonts w:asciiTheme="minorHAnsi" w:hAnsiTheme="minorHAnsi" w:cstheme="minorBidi"/>
          <w:lang w:eastAsia="en-US"/>
        </w:rPr>
        <w:t xml:space="preserve"> highlight forms </w:t>
      </w:r>
      <w:r w:rsidR="001C75F7" w:rsidRPr="00964D20">
        <w:rPr>
          <w:rFonts w:asciiTheme="minorHAnsi" w:hAnsiTheme="minorHAnsi" w:cstheme="minorBidi"/>
          <w:lang w:eastAsia="en-US"/>
        </w:rPr>
        <w:t>of social</w:t>
      </w:r>
      <w:r w:rsidR="00164B5C" w:rsidRPr="00964D20">
        <w:rPr>
          <w:rFonts w:asciiTheme="minorHAnsi" w:hAnsiTheme="minorHAnsi" w:cstheme="minorBidi"/>
          <w:lang w:eastAsia="en-US"/>
        </w:rPr>
        <w:t xml:space="preserve"> in/justice</w:t>
      </w:r>
      <w:r w:rsidR="00601579" w:rsidRPr="00964D20">
        <w:rPr>
          <w:rFonts w:asciiTheme="minorHAnsi" w:hAnsiTheme="minorHAnsi" w:cstheme="minorBidi"/>
          <w:lang w:eastAsia="en-US"/>
        </w:rPr>
        <w:t xml:space="preserve"> and systemic failures</w:t>
      </w:r>
      <w:r w:rsidR="00276390" w:rsidRPr="00964D20">
        <w:rPr>
          <w:rFonts w:asciiTheme="minorHAnsi" w:hAnsiTheme="minorHAnsi" w:cstheme="minorBidi"/>
          <w:lang w:eastAsia="en-US"/>
        </w:rPr>
        <w:t xml:space="preserve"> in ways that other forms of investigation cannot</w:t>
      </w:r>
      <w:r w:rsidR="00601579" w:rsidRPr="00964D20">
        <w:rPr>
          <w:rFonts w:asciiTheme="minorHAnsi" w:hAnsiTheme="minorHAnsi" w:cstheme="minorBidi"/>
          <w:lang w:eastAsia="en-US"/>
        </w:rPr>
        <w:t xml:space="preserve">. </w:t>
      </w:r>
      <w:r w:rsidR="00234B11" w:rsidRPr="00964D20">
        <w:t xml:space="preserve">Within this project such stories informed programme development, </w:t>
      </w:r>
      <w:r w:rsidR="00276390" w:rsidRPr="00964D20">
        <w:t xml:space="preserve">and </w:t>
      </w:r>
      <w:r w:rsidR="00234B11" w:rsidRPr="00964D20">
        <w:t>it is possible to argue that such stories should</w:t>
      </w:r>
      <w:r w:rsidR="00276390" w:rsidRPr="00964D20">
        <w:t xml:space="preserve"> also</w:t>
      </w:r>
      <w:r w:rsidR="00234B11" w:rsidRPr="00964D20">
        <w:t xml:space="preserve"> inform policy thinking.  </w:t>
      </w:r>
    </w:p>
    <w:p w14:paraId="34F7C075" w14:textId="77777777" w:rsidR="00234B11" w:rsidRPr="00964D20" w:rsidRDefault="00234B11" w:rsidP="00C80F86">
      <w:pPr>
        <w:spacing w:line="360" w:lineRule="auto"/>
        <w:rPr>
          <w:rFonts w:asciiTheme="minorHAnsi" w:hAnsiTheme="minorHAnsi" w:cstheme="minorBidi"/>
          <w:lang w:eastAsia="en-US"/>
        </w:rPr>
      </w:pPr>
    </w:p>
    <w:p w14:paraId="0DF57937" w14:textId="66718D37" w:rsidR="00531162" w:rsidRPr="00964D20" w:rsidRDefault="00531162" w:rsidP="00C80F86">
      <w:pPr>
        <w:spacing w:line="360" w:lineRule="auto"/>
      </w:pPr>
      <w:r w:rsidRPr="00964D20">
        <w:t>For example, Hero, one student on the programme, had been thrown out of the family home for reasons associated with</w:t>
      </w:r>
      <w:r w:rsidR="00234B11" w:rsidRPr="00964D20">
        <w:t xml:space="preserve"> </w:t>
      </w:r>
      <w:r w:rsidR="00276390" w:rsidRPr="00964D20">
        <w:t>t</w:t>
      </w:r>
      <w:r w:rsidR="00234B11" w:rsidRPr="00964D20">
        <w:t>he expression of</w:t>
      </w:r>
      <w:r w:rsidRPr="00964D20">
        <w:t xml:space="preserve"> his/her sexuality. An aunt offered Hero a home but had children of her own. This meant that Hero slept (badly) on a sofa as no bed was available. It is difficult to see how any young person, lacking </w:t>
      </w:r>
      <w:r w:rsidR="00D439F3" w:rsidRPr="00964D20">
        <w:t xml:space="preserve">a </w:t>
      </w:r>
      <w:r w:rsidRPr="00964D20">
        <w:t xml:space="preserve">bed to sleep in, can conform to the academic and behavioural expectations of </w:t>
      </w:r>
      <w:r w:rsidR="00B45B1F" w:rsidRPr="00964D20">
        <w:t xml:space="preserve">an </w:t>
      </w:r>
      <w:r w:rsidRPr="00964D20">
        <w:t>education</w:t>
      </w:r>
      <w:r w:rsidR="00B45B1F" w:rsidRPr="00964D20">
        <w:t xml:space="preserve">al institution, and illuminates the reasons for Hero’s poor school attainment. In college, however, </w:t>
      </w:r>
      <w:r w:rsidR="00865BF5" w:rsidRPr="00964D20">
        <w:t>knowing this</w:t>
      </w:r>
      <w:r w:rsidR="003B0D0C" w:rsidRPr="00964D20">
        <w:t xml:space="preserve"> made it</w:t>
      </w:r>
      <w:r w:rsidR="00865BF5" w:rsidRPr="00964D20">
        <w:t xml:space="preserve"> possible for the team to </w:t>
      </w:r>
      <w:r w:rsidR="002802A0" w:rsidRPr="00964D20">
        <w:t xml:space="preserve">acknowledge, rather than punish, </w:t>
      </w:r>
      <w:r w:rsidR="003B0D0C" w:rsidRPr="00964D20">
        <w:t xml:space="preserve">Hero’s </w:t>
      </w:r>
      <w:r w:rsidR="002802A0" w:rsidRPr="00964D20">
        <w:t>challenges</w:t>
      </w:r>
      <w:r w:rsidR="00B457CA" w:rsidRPr="00964D20">
        <w:t xml:space="preserve"> and the behaviours that arose from them</w:t>
      </w:r>
      <w:r w:rsidR="002802A0" w:rsidRPr="00964D20">
        <w:t xml:space="preserve">. </w:t>
      </w:r>
      <w:r w:rsidRPr="00964D20">
        <w:t xml:space="preserve"> </w:t>
      </w:r>
      <w:r w:rsidR="00601579" w:rsidRPr="00964D20">
        <w:t>Similar</w:t>
      </w:r>
      <w:r w:rsidR="00D26D2A" w:rsidRPr="00964D20">
        <w:t xml:space="preserve"> in/justices may be observed in the following narratives of three of Hero’s peers. </w:t>
      </w:r>
      <w:r w:rsidR="00376832" w:rsidRPr="00964D20">
        <w:t xml:space="preserve">These narratives also illustrate </w:t>
      </w:r>
      <w:r w:rsidR="00C51304" w:rsidRPr="00964D20">
        <w:t xml:space="preserve">the way in which the programme has supported </w:t>
      </w:r>
      <w:r w:rsidR="000F79A1" w:rsidRPr="00964D20">
        <w:t xml:space="preserve">these young people into secure and sustainable </w:t>
      </w:r>
      <w:r w:rsidR="000F79A1" w:rsidRPr="00964D20">
        <w:lastRenderedPageBreak/>
        <w:t>employment</w:t>
      </w:r>
      <w:r w:rsidR="0012639E" w:rsidRPr="00964D20">
        <w:t>, helping, in a small way, to mitigate some of the challenges and i</w:t>
      </w:r>
      <w:r w:rsidR="00C7262A" w:rsidRPr="00964D20">
        <w:t>nequities</w:t>
      </w:r>
      <w:r w:rsidR="0012639E" w:rsidRPr="00964D20">
        <w:t xml:space="preserve"> they have faced in their lives. </w:t>
      </w:r>
    </w:p>
    <w:p w14:paraId="4593F5F3" w14:textId="007DB191" w:rsidR="00AC174F" w:rsidRPr="00964D20" w:rsidRDefault="00AC174F" w:rsidP="00C80F86">
      <w:pPr>
        <w:pStyle w:val="ListParagraph"/>
        <w:spacing w:line="360" w:lineRule="auto"/>
      </w:pPr>
    </w:p>
    <w:p w14:paraId="7111ADD0" w14:textId="734BDB2C" w:rsidR="00AC174F" w:rsidRPr="00964D20" w:rsidRDefault="00F23BC2" w:rsidP="00C80F86">
      <w:pPr>
        <w:spacing w:line="360" w:lineRule="auto"/>
        <w:rPr>
          <w:b/>
          <w:bCs/>
          <w:i/>
          <w:iCs/>
        </w:rPr>
      </w:pPr>
      <w:r w:rsidRPr="00964D20">
        <w:rPr>
          <w:b/>
          <w:bCs/>
          <w:i/>
          <w:iCs/>
        </w:rPr>
        <w:t>Rowan</w:t>
      </w:r>
    </w:p>
    <w:p w14:paraId="7F7A2ED9" w14:textId="6786653A" w:rsidR="00A50EB5" w:rsidRPr="00964D20" w:rsidRDefault="00F23BC2" w:rsidP="00C80F86">
      <w:pPr>
        <w:spacing w:line="360" w:lineRule="auto"/>
      </w:pPr>
      <w:r w:rsidRPr="00964D20">
        <w:t xml:space="preserve">Rowan had a history of </w:t>
      </w:r>
      <w:r w:rsidR="005C40E4" w:rsidRPr="00964D20">
        <w:t>special</w:t>
      </w:r>
      <w:r w:rsidRPr="00964D20">
        <w:t xml:space="preserve"> education and school exclusion </w:t>
      </w:r>
      <w:r w:rsidR="00BE053C" w:rsidRPr="00964D20">
        <w:t>due to behavioural issues</w:t>
      </w:r>
      <w:r w:rsidR="00B635CC" w:rsidRPr="00964D20">
        <w:t xml:space="preserve"> dating back to the primary phase of education. S/he</w:t>
      </w:r>
      <w:r w:rsidR="00B23D48" w:rsidRPr="00964D20">
        <w:t xml:space="preserve"> describe</w:t>
      </w:r>
      <w:r w:rsidR="00C7262A" w:rsidRPr="00964D20">
        <w:t>d</w:t>
      </w:r>
      <w:r w:rsidR="00B23D48" w:rsidRPr="00964D20">
        <w:t xml:space="preserve"> her</w:t>
      </w:r>
      <w:r w:rsidR="00C7262A" w:rsidRPr="00964D20">
        <w:t>/him</w:t>
      </w:r>
      <w:r w:rsidR="00B23D48" w:rsidRPr="00964D20">
        <w:t>self as ‘</w:t>
      </w:r>
      <w:proofErr w:type="spellStart"/>
      <w:r w:rsidR="00B23D48" w:rsidRPr="00964D20">
        <w:t>struggl</w:t>
      </w:r>
      <w:proofErr w:type="spellEnd"/>
      <w:r w:rsidR="00B23D48" w:rsidRPr="00964D20">
        <w:t>[</w:t>
      </w:r>
      <w:proofErr w:type="spellStart"/>
      <w:r w:rsidR="00B23D48" w:rsidRPr="00964D20">
        <w:t>ing</w:t>
      </w:r>
      <w:proofErr w:type="spellEnd"/>
      <w:r w:rsidR="00B23D48" w:rsidRPr="00964D20">
        <w:t>] with anxiety a little bit’</w:t>
      </w:r>
      <w:r w:rsidR="00080BD0" w:rsidRPr="00964D20">
        <w:t>, was very dependent o</w:t>
      </w:r>
      <w:r w:rsidR="00891AAE" w:rsidRPr="00964D20">
        <w:t>n her mother for support,</w:t>
      </w:r>
      <w:r w:rsidR="006E15B0" w:rsidRPr="00964D20">
        <w:t xml:space="preserve"> and </w:t>
      </w:r>
      <w:r w:rsidRPr="00964D20">
        <w:t xml:space="preserve">was identified as being at high risk of withdrawal at the beginning of the level 1 programme. </w:t>
      </w:r>
      <w:r w:rsidR="005C40E4" w:rsidRPr="00964D20">
        <w:t>Rowan completed successfully, albeit with additional support, and progressed to level 2 childcare</w:t>
      </w:r>
      <w:r w:rsidR="0050638F" w:rsidRPr="00964D20">
        <w:t xml:space="preserve">. </w:t>
      </w:r>
      <w:r w:rsidR="00EA238E" w:rsidRPr="00964D20">
        <w:t xml:space="preserve">Now able to conform to college requirements more easily, Rowan </w:t>
      </w:r>
      <w:r w:rsidR="0050638F" w:rsidRPr="00964D20">
        <w:t>successful</w:t>
      </w:r>
      <w:r w:rsidR="00E107BC" w:rsidRPr="00964D20">
        <w:t>ly</w:t>
      </w:r>
      <w:r w:rsidR="0050638F" w:rsidRPr="00964D20">
        <w:t xml:space="preserve"> complet</w:t>
      </w:r>
      <w:r w:rsidR="00E107BC" w:rsidRPr="00964D20">
        <w:t xml:space="preserve">ed </w:t>
      </w:r>
      <w:r w:rsidR="00EA238E" w:rsidRPr="00964D20">
        <w:t>level 2</w:t>
      </w:r>
      <w:r w:rsidR="0050638F" w:rsidRPr="00964D20">
        <w:t>,</w:t>
      </w:r>
      <w:r w:rsidR="00EA238E" w:rsidRPr="00964D20">
        <w:t xml:space="preserve"> </w:t>
      </w:r>
      <w:r w:rsidR="00E107BC" w:rsidRPr="00964D20">
        <w:t xml:space="preserve">albeit </w:t>
      </w:r>
      <w:r w:rsidR="00EA238E" w:rsidRPr="00964D20">
        <w:t>again with additional</w:t>
      </w:r>
      <w:r w:rsidR="0050638F" w:rsidRPr="00964D20">
        <w:t xml:space="preserve"> </w:t>
      </w:r>
      <w:r w:rsidR="00E107BC" w:rsidRPr="00964D20">
        <w:t xml:space="preserve">support. The following September, </w:t>
      </w:r>
      <w:r w:rsidR="0050638F" w:rsidRPr="00964D20">
        <w:t xml:space="preserve">Rowan </w:t>
      </w:r>
      <w:r w:rsidR="009E76CE" w:rsidRPr="00964D20">
        <w:t>enrolled on a</w:t>
      </w:r>
      <w:r w:rsidR="0050638F" w:rsidRPr="00964D20">
        <w:t xml:space="preserve"> level 3 </w:t>
      </w:r>
      <w:r w:rsidR="009E76CE" w:rsidRPr="00964D20">
        <w:t xml:space="preserve">childcare </w:t>
      </w:r>
      <w:r w:rsidR="0050638F" w:rsidRPr="00964D20">
        <w:t>programme, but after three weeks</w:t>
      </w:r>
      <w:r w:rsidR="00441ED8" w:rsidRPr="00964D20">
        <w:t xml:space="preserve"> ‘I was just getting a little bit stressed </w:t>
      </w:r>
      <w:r w:rsidR="005E1905" w:rsidRPr="00964D20">
        <w:t>out,</w:t>
      </w:r>
      <w:r w:rsidR="00441ED8" w:rsidRPr="00964D20">
        <w:t xml:space="preserve"> so I ended up leaving</w:t>
      </w:r>
      <w:r w:rsidR="00007A12" w:rsidRPr="00964D20">
        <w:t>’</w:t>
      </w:r>
      <w:r w:rsidR="0050638F" w:rsidRPr="00964D20">
        <w:t xml:space="preserve">. This was followed by a move into employment, working for a major </w:t>
      </w:r>
      <w:r w:rsidR="0032693F" w:rsidRPr="00964D20">
        <w:t xml:space="preserve">international </w:t>
      </w:r>
      <w:r w:rsidR="0050638F" w:rsidRPr="00964D20">
        <w:t>retailer ‘in the baby department’</w:t>
      </w:r>
      <w:r w:rsidR="00863A7E" w:rsidRPr="00964D20">
        <w:t xml:space="preserve">. Rowan has remained in full-time employment </w:t>
      </w:r>
      <w:r w:rsidR="00547932" w:rsidRPr="00964D20">
        <w:t xml:space="preserve">with the same employer </w:t>
      </w:r>
      <w:r w:rsidR="00863A7E" w:rsidRPr="00964D20">
        <w:t>since</w:t>
      </w:r>
      <w:r w:rsidR="005E1905" w:rsidRPr="00964D20">
        <w:t xml:space="preserve"> that time</w:t>
      </w:r>
      <w:r w:rsidR="0020457F" w:rsidRPr="00964D20">
        <w:t xml:space="preserve">. </w:t>
      </w:r>
      <w:r w:rsidR="00A50EB5" w:rsidRPr="00964D20">
        <w:t xml:space="preserve">Asked </w:t>
      </w:r>
      <w:r w:rsidR="00286FDB" w:rsidRPr="00964D20">
        <w:t xml:space="preserve">in 2021 </w:t>
      </w:r>
      <w:r w:rsidR="00A50EB5" w:rsidRPr="00964D20">
        <w:t xml:space="preserve">what had changed in </w:t>
      </w:r>
      <w:r w:rsidR="009E4075" w:rsidRPr="00964D20">
        <w:t>his/</w:t>
      </w:r>
      <w:r w:rsidR="00A50EB5" w:rsidRPr="00964D20">
        <w:t xml:space="preserve">her life since </w:t>
      </w:r>
      <w:r w:rsidR="006F1BF3" w:rsidRPr="00964D20">
        <w:t>beginning the level 1 programme, Rowan noted that</w:t>
      </w:r>
      <w:r w:rsidR="00002902" w:rsidRPr="00964D20">
        <w:t>:</w:t>
      </w:r>
    </w:p>
    <w:p w14:paraId="56622A48" w14:textId="11059E6E" w:rsidR="00223137" w:rsidRPr="00964D20" w:rsidRDefault="00002902" w:rsidP="00C80F86">
      <w:pPr>
        <w:spacing w:line="360" w:lineRule="auto"/>
      </w:pPr>
      <w:r w:rsidRPr="00964D20">
        <w:t>‘</w:t>
      </w:r>
      <w:r w:rsidR="00A50EB5" w:rsidRPr="00964D20">
        <w:t>going into work and being independent has changed, I mean, I was independent before but now I have to be even more independent – I have to find my way into work</w:t>
      </w:r>
      <w:proofErr w:type="gramStart"/>
      <w:r w:rsidRPr="00964D20">
        <w:t xml:space="preserve">- </w:t>
      </w:r>
      <w:r w:rsidR="00A50EB5" w:rsidRPr="00964D20">
        <w:t xml:space="preserve"> I</w:t>
      </w:r>
      <w:proofErr w:type="gramEnd"/>
      <w:r w:rsidR="00A50EB5" w:rsidRPr="00964D20">
        <w:t xml:space="preserve"> normally get the bus, sometimes I get a lift and obviously making more friends at work and having my own  money is really good, because I can do what I want to do with my money and not asking Mum for money</w:t>
      </w:r>
      <w:r w:rsidR="00286FDB" w:rsidRPr="00964D20">
        <w:t>’</w:t>
      </w:r>
      <w:r w:rsidR="00A50EB5" w:rsidRPr="00964D20">
        <w:t>.</w:t>
      </w:r>
      <w:r w:rsidR="00863A7E" w:rsidRPr="00964D20">
        <w:t xml:space="preserve"> </w:t>
      </w:r>
    </w:p>
    <w:p w14:paraId="256ADA27" w14:textId="13E5A4AF" w:rsidR="00965527" w:rsidRPr="00964D20" w:rsidRDefault="00286FDB" w:rsidP="00C80F86">
      <w:pPr>
        <w:spacing w:line="360" w:lineRule="auto"/>
      </w:pPr>
      <w:r w:rsidRPr="00964D20">
        <w:t xml:space="preserve">S/he </w:t>
      </w:r>
      <w:r w:rsidR="00863A7E" w:rsidRPr="00964D20">
        <w:t>has also continued part-time study at college, achieving level 2 English and Level 1 maths in 202</w:t>
      </w:r>
      <w:r w:rsidR="001903E0" w:rsidRPr="00964D20">
        <w:t>1</w:t>
      </w:r>
      <w:r w:rsidR="00965527" w:rsidRPr="00964D20">
        <w:t>:</w:t>
      </w:r>
    </w:p>
    <w:p w14:paraId="0D4DB897" w14:textId="77777777" w:rsidR="008A5EC9" w:rsidRPr="00964D20" w:rsidRDefault="00965527" w:rsidP="00C80F86">
      <w:pPr>
        <w:spacing w:line="360" w:lineRule="auto"/>
      </w:pPr>
      <w:r w:rsidRPr="00964D20">
        <w:t>‘</w:t>
      </w:r>
      <w:r w:rsidR="00B26F8E" w:rsidRPr="00964D20">
        <w:t xml:space="preserve">And then I’ve got level 2 English, so that's all done now. So that's the highest I can achieve in English. I don't know if I want to do my level 2 maths yet. I get quite nervous about doing maths but working in retail has helped </w:t>
      </w:r>
      <w:r w:rsidRPr="00964D20">
        <w:t>me. I</w:t>
      </w:r>
      <w:r w:rsidR="00B26F8E" w:rsidRPr="00964D20">
        <w:t xml:space="preserve"> can do more mental maths in my head rather than using a calculator</w:t>
      </w:r>
      <w:r w:rsidR="008A5EC9" w:rsidRPr="00964D20">
        <w:t xml:space="preserve">. </w:t>
      </w:r>
    </w:p>
    <w:p w14:paraId="402420BE" w14:textId="2137727A" w:rsidR="00F23BC2" w:rsidRPr="00964D20" w:rsidRDefault="00F323C6" w:rsidP="00C80F86">
      <w:pPr>
        <w:spacing w:line="360" w:lineRule="auto"/>
      </w:pPr>
      <w:r w:rsidRPr="00964D20">
        <w:t>At</w:t>
      </w:r>
      <w:r w:rsidR="008A5EC9" w:rsidRPr="00964D20">
        <w:t xml:space="preserve"> this</w:t>
      </w:r>
      <w:r w:rsidRPr="00964D20">
        <w:t xml:space="preserve"> interview, </w:t>
      </w:r>
      <w:r w:rsidR="001903E0" w:rsidRPr="00964D20">
        <w:t>Rowan</w:t>
      </w:r>
      <w:r w:rsidRPr="00964D20">
        <w:t xml:space="preserve"> reported that s/he</w:t>
      </w:r>
      <w:r w:rsidR="001903E0" w:rsidRPr="00964D20">
        <w:t xml:space="preserve"> aspires to remain with </w:t>
      </w:r>
      <w:r w:rsidR="0060002B" w:rsidRPr="00964D20">
        <w:t xml:space="preserve">his/her </w:t>
      </w:r>
      <w:r w:rsidR="001903E0" w:rsidRPr="00964D20">
        <w:t>current employer, and to</w:t>
      </w:r>
      <w:r w:rsidR="0046439B" w:rsidRPr="00964D20">
        <w:t xml:space="preserve"> ‘</w:t>
      </w:r>
      <w:r w:rsidR="008F7FD3" w:rsidRPr="00964D20">
        <w:t xml:space="preserve">be the best customer advisor and do all my </w:t>
      </w:r>
      <w:proofErr w:type="spellStart"/>
      <w:r w:rsidR="008F7FD3" w:rsidRPr="00964D20">
        <w:t>elearning</w:t>
      </w:r>
      <w:proofErr w:type="spellEnd"/>
      <w:r w:rsidR="008F7FD3" w:rsidRPr="00964D20">
        <w:t xml:space="preserve"> so I can give customers as much information as I know’</w:t>
      </w:r>
      <w:r w:rsidR="006A5D64" w:rsidRPr="00964D20">
        <w:t xml:space="preserve">. S/he </w:t>
      </w:r>
      <w:r w:rsidR="00C51D3B" w:rsidRPr="00964D20">
        <w:t xml:space="preserve">would like </w:t>
      </w:r>
      <w:r w:rsidR="006A5D64" w:rsidRPr="00964D20">
        <w:t>to progress</w:t>
      </w:r>
      <w:r w:rsidR="0046439B" w:rsidRPr="00964D20">
        <w:t xml:space="preserve"> to a more senior role at some point in the future</w:t>
      </w:r>
      <w:r w:rsidR="00BB340D" w:rsidRPr="00964D20">
        <w:t>, but</w:t>
      </w:r>
      <w:r w:rsidR="00C51D3B" w:rsidRPr="00964D20">
        <w:t xml:space="preserve">, looking forward a few years is </w:t>
      </w:r>
      <w:r w:rsidR="00E97FC5" w:rsidRPr="00964D20">
        <w:t>‘h</w:t>
      </w:r>
      <w:r w:rsidR="00C51D3B" w:rsidRPr="00964D20">
        <w:t xml:space="preserve">oping still to be at </w:t>
      </w:r>
      <w:r w:rsidR="00E97FC5" w:rsidRPr="00964D20">
        <w:t>[retailer] and hoping</w:t>
      </w:r>
      <w:r w:rsidR="00C51D3B" w:rsidRPr="00964D20">
        <w:t xml:space="preserve"> to have more money so I can put some down on a little flat or maybe live with my </w:t>
      </w:r>
      <w:r w:rsidR="009E4075" w:rsidRPr="00964D20">
        <w:t xml:space="preserve">[partner] </w:t>
      </w:r>
      <w:r w:rsidR="00C51D3B" w:rsidRPr="00964D20">
        <w:t>and just obviously sort of being around my family and having support</w:t>
      </w:r>
      <w:r w:rsidR="00E97FC5" w:rsidRPr="00964D20">
        <w:t>’</w:t>
      </w:r>
    </w:p>
    <w:p w14:paraId="6C0FB47E" w14:textId="318C435B" w:rsidR="00AC174F" w:rsidRPr="00964D20" w:rsidRDefault="00AC174F" w:rsidP="00C80F86">
      <w:pPr>
        <w:pStyle w:val="ListParagraph"/>
        <w:spacing w:line="360" w:lineRule="auto"/>
      </w:pPr>
    </w:p>
    <w:p w14:paraId="2DE99B63" w14:textId="46ACA2F3" w:rsidR="00B13339" w:rsidRPr="00964D20" w:rsidRDefault="00E339D7" w:rsidP="00C80F86">
      <w:pPr>
        <w:spacing w:line="360" w:lineRule="auto"/>
        <w:rPr>
          <w:b/>
          <w:bCs/>
          <w:i/>
          <w:iCs/>
        </w:rPr>
      </w:pPr>
      <w:r w:rsidRPr="00964D20">
        <w:rPr>
          <w:b/>
          <w:bCs/>
          <w:i/>
          <w:iCs/>
        </w:rPr>
        <w:t>Storm</w:t>
      </w:r>
    </w:p>
    <w:p w14:paraId="56FE27DF" w14:textId="2FFA46C4" w:rsidR="00E339D7" w:rsidRPr="00964D20" w:rsidRDefault="00E339D7" w:rsidP="00C80F86">
      <w:pPr>
        <w:spacing w:line="360" w:lineRule="auto"/>
      </w:pPr>
      <w:r w:rsidRPr="00964D20">
        <w:lastRenderedPageBreak/>
        <w:t xml:space="preserve">Storm had learning </w:t>
      </w:r>
      <w:r w:rsidR="0099784B" w:rsidRPr="00964D20">
        <w:t>difficulties and</w:t>
      </w:r>
      <w:r w:rsidR="008520FC" w:rsidRPr="00964D20">
        <w:t xml:space="preserve"> had</w:t>
      </w:r>
      <w:r w:rsidR="00CC12C8" w:rsidRPr="00964D20">
        <w:t xml:space="preserve"> progressed to the level 1 programme from special education provision. </w:t>
      </w:r>
      <w:r w:rsidR="00462151" w:rsidRPr="00964D20">
        <w:t>Storm</w:t>
      </w:r>
      <w:r w:rsidR="00DD78A8" w:rsidRPr="00964D20">
        <w:t xml:space="preserve"> enrolled on the Construction provision, which had been re-designed to offer</w:t>
      </w:r>
      <w:r w:rsidR="0015166F" w:rsidRPr="00964D20">
        <w:t xml:space="preserve"> project-based</w:t>
      </w:r>
      <w:r w:rsidR="00DD78A8" w:rsidRPr="00964D20">
        <w:t xml:space="preserve"> ‘tasters’ </w:t>
      </w:r>
      <w:r w:rsidR="0015166F" w:rsidRPr="00964D20">
        <w:t>of different trades</w:t>
      </w:r>
      <w:r w:rsidR="00217E7E" w:rsidRPr="00964D20">
        <w:t xml:space="preserve">, and initially aspired to a career in engineering. </w:t>
      </w:r>
      <w:r w:rsidR="0015166F" w:rsidRPr="00964D20">
        <w:t xml:space="preserve"> </w:t>
      </w:r>
      <w:r w:rsidR="006C194A" w:rsidRPr="00964D20">
        <w:t xml:space="preserve">Storm required </w:t>
      </w:r>
      <w:r w:rsidR="00263DF8" w:rsidRPr="00964D20">
        <w:t xml:space="preserve">additional learning </w:t>
      </w:r>
      <w:r w:rsidR="006C194A" w:rsidRPr="00964D20">
        <w:t>support</w:t>
      </w:r>
      <w:r w:rsidR="00217E7E" w:rsidRPr="00964D20">
        <w:t xml:space="preserve"> o</w:t>
      </w:r>
      <w:r w:rsidR="00263DF8" w:rsidRPr="00964D20">
        <w:t>n the level 1 programme, but successfully achieved the vocational qualification. H</w:t>
      </w:r>
      <w:r w:rsidR="00B0603A" w:rsidRPr="00964D20">
        <w:t>is</w:t>
      </w:r>
      <w:r w:rsidR="001C6D92" w:rsidRPr="00964D20">
        <w:t>/her</w:t>
      </w:r>
      <w:r w:rsidR="00B0603A" w:rsidRPr="00964D20">
        <w:t xml:space="preserve"> work experience took place </w:t>
      </w:r>
      <w:r w:rsidR="003A200F" w:rsidRPr="00964D20">
        <w:t>in the ‘walled garden’</w:t>
      </w:r>
      <w:r w:rsidR="001C6D92" w:rsidRPr="00964D20">
        <w:t xml:space="preserve">, </w:t>
      </w:r>
      <w:r w:rsidR="00CA1C44" w:rsidRPr="00964D20">
        <w:t xml:space="preserve">which was </w:t>
      </w:r>
      <w:r w:rsidR="001C6D92" w:rsidRPr="00964D20">
        <w:t>a</w:t>
      </w:r>
      <w:r w:rsidR="003A200F" w:rsidRPr="00964D20">
        <w:t xml:space="preserve"> Victorian garden, fallen into disrepair</w:t>
      </w:r>
      <w:r w:rsidR="00CA1C44" w:rsidRPr="00964D20">
        <w:t xml:space="preserve"> and</w:t>
      </w:r>
      <w:r w:rsidR="003A200F" w:rsidRPr="00964D20">
        <w:t xml:space="preserve"> being </w:t>
      </w:r>
      <w:r w:rsidR="00B76513" w:rsidRPr="00964D20">
        <w:t xml:space="preserve">re-developed </w:t>
      </w:r>
      <w:r w:rsidR="003A200F" w:rsidRPr="00964D20">
        <w:t>with</w:t>
      </w:r>
      <w:r w:rsidR="00B76513" w:rsidRPr="00964D20">
        <w:t xml:space="preserve"> </w:t>
      </w:r>
      <w:r w:rsidR="00132E94" w:rsidRPr="00964D20">
        <w:t>community volunteer</w:t>
      </w:r>
      <w:r w:rsidR="003A200F" w:rsidRPr="00964D20">
        <w:t xml:space="preserve"> support. </w:t>
      </w:r>
      <w:r w:rsidR="000C4A77" w:rsidRPr="00964D20">
        <w:t>Albeit unrelated to his</w:t>
      </w:r>
      <w:r w:rsidR="00205E19" w:rsidRPr="00964D20">
        <w:t>/her</w:t>
      </w:r>
      <w:r w:rsidR="000C4A77" w:rsidRPr="00964D20">
        <w:t xml:space="preserve"> original ambition, Storm enjoyed the work experience</w:t>
      </w:r>
      <w:r w:rsidR="00CA1C44" w:rsidRPr="00964D20">
        <w:t xml:space="preserve">, continued to volunteer </w:t>
      </w:r>
      <w:proofErr w:type="gramStart"/>
      <w:r w:rsidR="00CA1C44" w:rsidRPr="00964D20">
        <w:t>there</w:t>
      </w:r>
      <w:proofErr w:type="gramEnd"/>
      <w:r w:rsidR="005A5F3E" w:rsidRPr="00964D20">
        <w:t xml:space="preserve"> and </w:t>
      </w:r>
      <w:r w:rsidR="00B76513" w:rsidRPr="00964D20">
        <w:t xml:space="preserve">decided to </w:t>
      </w:r>
      <w:r w:rsidR="00E04FEA" w:rsidRPr="00964D20">
        <w:t xml:space="preserve">seek employment in horticulture. </w:t>
      </w:r>
      <w:r w:rsidR="00BC54DE" w:rsidRPr="00964D20">
        <w:t>S/he</w:t>
      </w:r>
      <w:r w:rsidR="00E04FEA" w:rsidRPr="00964D20">
        <w:t xml:space="preserve"> </w:t>
      </w:r>
      <w:r w:rsidR="005A5F3E" w:rsidRPr="00964D20">
        <w:t>applied successfully for an apprenticeship</w:t>
      </w:r>
      <w:r w:rsidR="00132E94" w:rsidRPr="00964D20">
        <w:t xml:space="preserve"> </w:t>
      </w:r>
      <w:r w:rsidR="00E04FEA" w:rsidRPr="00964D20">
        <w:t>with a</w:t>
      </w:r>
      <w:r w:rsidR="00132E94" w:rsidRPr="00964D20">
        <w:t>n organisation supported by the Guernsey States.</w:t>
      </w:r>
      <w:r w:rsidR="005A5F3E" w:rsidRPr="00964D20">
        <w:t xml:space="preserve"> </w:t>
      </w:r>
      <w:r w:rsidR="007F3526" w:rsidRPr="00964D20">
        <w:t xml:space="preserve">Alex, Storm’s </w:t>
      </w:r>
      <w:r w:rsidR="00527340" w:rsidRPr="00964D20">
        <w:t xml:space="preserve">apprenticeship </w:t>
      </w:r>
      <w:r w:rsidR="00B457CA" w:rsidRPr="00964D20">
        <w:t>supervisor was</w:t>
      </w:r>
      <w:r w:rsidR="00527340" w:rsidRPr="00964D20">
        <w:t xml:space="preserve"> </w:t>
      </w:r>
      <w:r w:rsidR="007F3526" w:rsidRPr="00964D20">
        <w:t xml:space="preserve">asked about her/his preparedness for </w:t>
      </w:r>
      <w:proofErr w:type="gramStart"/>
      <w:r w:rsidR="007F3526" w:rsidRPr="00964D20">
        <w:t>work</w:t>
      </w:r>
      <w:r w:rsidR="00EE6B11" w:rsidRPr="00964D20">
        <w:t>, and</w:t>
      </w:r>
      <w:proofErr w:type="gramEnd"/>
      <w:r w:rsidR="00EE6B11" w:rsidRPr="00964D20">
        <w:t xml:space="preserve"> responded</w:t>
      </w:r>
      <w:r w:rsidR="007F3526" w:rsidRPr="00964D20">
        <w:t xml:space="preserve"> that ‘when </w:t>
      </w:r>
      <w:r w:rsidR="00304112" w:rsidRPr="00964D20">
        <w:t>s/</w:t>
      </w:r>
      <w:r w:rsidR="007F3526" w:rsidRPr="00964D20">
        <w:t xml:space="preserve">he came here, </w:t>
      </w:r>
      <w:r w:rsidR="00304112" w:rsidRPr="00964D20">
        <w:t>s/</w:t>
      </w:r>
      <w:r w:rsidR="007F3526" w:rsidRPr="00964D20">
        <w:t>he had, you know, pretty good knowledge of gardening and growing. So I was quite surprised by that</w:t>
      </w:r>
      <w:r w:rsidR="00304112" w:rsidRPr="00964D20">
        <w:t xml:space="preserve"> [</w:t>
      </w:r>
      <w:proofErr w:type="gramStart"/>
      <w:r w:rsidR="00304112" w:rsidRPr="00964D20">
        <w:t xml:space="preserve">and] </w:t>
      </w:r>
      <w:r w:rsidR="007F3526" w:rsidRPr="00964D20">
        <w:t xml:space="preserve"> </w:t>
      </w:r>
      <w:r w:rsidR="00304112" w:rsidRPr="00964D20">
        <w:t>s</w:t>
      </w:r>
      <w:proofErr w:type="gramEnd"/>
      <w:r w:rsidR="00304112" w:rsidRPr="00964D20">
        <w:t>/</w:t>
      </w:r>
      <w:r w:rsidR="007F3526" w:rsidRPr="00964D20">
        <w:t xml:space="preserve">he’s learned a lot … I thought </w:t>
      </w:r>
      <w:r w:rsidR="00304112" w:rsidRPr="00964D20">
        <w:t>s/</w:t>
      </w:r>
      <w:r w:rsidR="007F3526" w:rsidRPr="00964D20">
        <w:t>he were absolutely well-prepared’ (interview, 26/06/2019)</w:t>
      </w:r>
      <w:r w:rsidR="006F134E" w:rsidRPr="00964D20">
        <w:t xml:space="preserve">. </w:t>
      </w:r>
      <w:r w:rsidR="00304B27" w:rsidRPr="00964D20">
        <w:t xml:space="preserve">Since beginning this in 2018, </w:t>
      </w:r>
      <w:r w:rsidR="0095723F" w:rsidRPr="00964D20">
        <w:t xml:space="preserve">Storm </w:t>
      </w:r>
      <w:r w:rsidR="00304B27" w:rsidRPr="00964D20">
        <w:t xml:space="preserve">has successfully completed the apprenticeship </w:t>
      </w:r>
      <w:r w:rsidR="00232DC2" w:rsidRPr="00964D20">
        <w:t>at levels 1 and 2</w:t>
      </w:r>
      <w:r w:rsidR="00205E19" w:rsidRPr="00964D20">
        <w:t xml:space="preserve">, </w:t>
      </w:r>
      <w:r w:rsidR="00BC54DE" w:rsidRPr="00964D20">
        <w:t>has progressed</w:t>
      </w:r>
      <w:r w:rsidR="0095723F" w:rsidRPr="00964D20">
        <w:t xml:space="preserve"> into </w:t>
      </w:r>
      <w:r w:rsidR="001C6A47" w:rsidRPr="00964D20">
        <w:t xml:space="preserve">permanent </w:t>
      </w:r>
      <w:r w:rsidR="0095723F" w:rsidRPr="00964D20">
        <w:t xml:space="preserve">employment </w:t>
      </w:r>
      <w:r w:rsidR="00773154" w:rsidRPr="00964D20">
        <w:t>with the same employer</w:t>
      </w:r>
      <w:r w:rsidR="00205E19" w:rsidRPr="00964D20">
        <w:t xml:space="preserve"> and i</w:t>
      </w:r>
      <w:r w:rsidR="00232DC2" w:rsidRPr="00964D20">
        <w:t>n 2021</w:t>
      </w:r>
      <w:r w:rsidR="00205E19" w:rsidRPr="00964D20">
        <w:t xml:space="preserve"> was</w:t>
      </w:r>
      <w:r w:rsidR="005B7202" w:rsidRPr="00964D20">
        <w:t xml:space="preserve"> ‘</w:t>
      </w:r>
      <w:r w:rsidR="00891AAE" w:rsidRPr="00964D20">
        <w:t>enjoying work</w:t>
      </w:r>
      <w:r w:rsidR="005B7202" w:rsidRPr="00964D20">
        <w:t>’</w:t>
      </w:r>
      <w:r w:rsidR="0095723F" w:rsidRPr="00964D20">
        <w:t xml:space="preserve"> there. </w:t>
      </w:r>
    </w:p>
    <w:p w14:paraId="5D01B568" w14:textId="2599460D" w:rsidR="00295617" w:rsidRPr="00964D20" w:rsidRDefault="00295617" w:rsidP="00C80F86">
      <w:pPr>
        <w:spacing w:line="360" w:lineRule="auto"/>
      </w:pPr>
    </w:p>
    <w:p w14:paraId="263B0A89" w14:textId="2D305516" w:rsidR="00E339D7" w:rsidRPr="00964D20" w:rsidRDefault="00E339D7" w:rsidP="00C80F86">
      <w:pPr>
        <w:spacing w:line="360" w:lineRule="auto"/>
        <w:rPr>
          <w:b/>
          <w:i/>
          <w:iCs/>
        </w:rPr>
      </w:pPr>
      <w:proofErr w:type="spellStart"/>
      <w:r w:rsidRPr="00964D20">
        <w:rPr>
          <w:b/>
          <w:i/>
          <w:iCs/>
        </w:rPr>
        <w:t>Celyn</w:t>
      </w:r>
      <w:proofErr w:type="spellEnd"/>
    </w:p>
    <w:p w14:paraId="20A54813" w14:textId="529FBC6B" w:rsidR="00174E93" w:rsidRPr="00964D20" w:rsidRDefault="00E16ECE" w:rsidP="00C80F86">
      <w:pPr>
        <w:spacing w:line="360" w:lineRule="auto"/>
      </w:pPr>
      <w:proofErr w:type="spellStart"/>
      <w:r w:rsidRPr="00964D20">
        <w:rPr>
          <w:bCs/>
        </w:rPr>
        <w:t>Celyn</w:t>
      </w:r>
      <w:proofErr w:type="spellEnd"/>
      <w:r w:rsidRPr="00964D20">
        <w:rPr>
          <w:bCs/>
        </w:rPr>
        <w:t xml:space="preserve"> enrolled on L1 </w:t>
      </w:r>
      <w:r w:rsidR="00EE6B11" w:rsidRPr="00964D20">
        <w:rPr>
          <w:bCs/>
        </w:rPr>
        <w:t>construction</w:t>
      </w:r>
      <w:r w:rsidRPr="00964D20">
        <w:rPr>
          <w:bCs/>
        </w:rPr>
        <w:t xml:space="preserve"> in 2017. S/he had attempted</w:t>
      </w:r>
      <w:r w:rsidR="00EE6B11" w:rsidRPr="00964D20">
        <w:rPr>
          <w:bCs/>
        </w:rPr>
        <w:t xml:space="preserve"> different</w:t>
      </w:r>
      <w:r w:rsidRPr="00964D20">
        <w:rPr>
          <w:bCs/>
        </w:rPr>
        <w:t xml:space="preserve"> level 1 </w:t>
      </w:r>
      <w:r w:rsidR="001842E1" w:rsidRPr="00964D20">
        <w:rPr>
          <w:bCs/>
        </w:rPr>
        <w:t xml:space="preserve">programmes </w:t>
      </w:r>
      <w:r w:rsidR="00F70CFF" w:rsidRPr="00964D20">
        <w:rPr>
          <w:bCs/>
        </w:rPr>
        <w:t>in two previous years</w:t>
      </w:r>
      <w:r w:rsidR="00DB67CD" w:rsidRPr="00964D20">
        <w:rPr>
          <w:bCs/>
        </w:rPr>
        <w:t xml:space="preserve"> but</w:t>
      </w:r>
      <w:r w:rsidRPr="00964D20">
        <w:rPr>
          <w:bCs/>
        </w:rPr>
        <w:t xml:space="preserve"> had ‘</w:t>
      </w:r>
      <w:r w:rsidRPr="00964D20">
        <w:rPr>
          <w:bCs/>
          <w:iCs/>
        </w:rPr>
        <w:t>dropped out</w:t>
      </w:r>
      <w:r w:rsidRPr="00964D20">
        <w:rPr>
          <w:bCs/>
        </w:rPr>
        <w:t>’</w:t>
      </w:r>
      <w:r w:rsidR="00F70CFF" w:rsidRPr="00964D20">
        <w:rPr>
          <w:bCs/>
        </w:rPr>
        <w:t xml:space="preserve"> o</w:t>
      </w:r>
      <w:r w:rsidRPr="00964D20">
        <w:rPr>
          <w:bCs/>
        </w:rPr>
        <w:t>n both occasions</w:t>
      </w:r>
      <w:r w:rsidR="00F70CFF" w:rsidRPr="00964D20">
        <w:rPr>
          <w:bCs/>
        </w:rPr>
        <w:t>.</w:t>
      </w:r>
      <w:r w:rsidRPr="00964D20">
        <w:rPr>
          <w:bCs/>
        </w:rPr>
        <w:t xml:space="preserve"> </w:t>
      </w:r>
      <w:proofErr w:type="spellStart"/>
      <w:r w:rsidRPr="00964D20">
        <w:rPr>
          <w:bCs/>
        </w:rPr>
        <w:t>Celyn</w:t>
      </w:r>
      <w:proofErr w:type="spellEnd"/>
      <w:r w:rsidR="001842E1" w:rsidRPr="00964D20">
        <w:rPr>
          <w:bCs/>
        </w:rPr>
        <w:t xml:space="preserve"> </w:t>
      </w:r>
      <w:proofErr w:type="gramStart"/>
      <w:r w:rsidR="001842E1" w:rsidRPr="00964D20">
        <w:rPr>
          <w:bCs/>
        </w:rPr>
        <w:t xml:space="preserve">had </w:t>
      </w:r>
      <w:r w:rsidRPr="00964D20">
        <w:rPr>
          <w:bCs/>
        </w:rPr>
        <w:t xml:space="preserve"> lacked</w:t>
      </w:r>
      <w:proofErr w:type="gramEnd"/>
      <w:r w:rsidRPr="00964D20">
        <w:rPr>
          <w:bCs/>
        </w:rPr>
        <w:t xml:space="preserve"> motivation, and was unable to focus on </w:t>
      </w:r>
      <w:r w:rsidR="00DB67CD" w:rsidRPr="00964D20">
        <w:rPr>
          <w:bCs/>
        </w:rPr>
        <w:t>course</w:t>
      </w:r>
      <w:r w:rsidRPr="00964D20">
        <w:rPr>
          <w:bCs/>
        </w:rPr>
        <w:t xml:space="preserve">work, consistent with a previous history of very poor attendance at school. </w:t>
      </w:r>
      <w:proofErr w:type="spellStart"/>
      <w:r w:rsidRPr="00964D20">
        <w:rPr>
          <w:bCs/>
        </w:rPr>
        <w:t>Celyn</w:t>
      </w:r>
      <w:proofErr w:type="spellEnd"/>
      <w:r w:rsidRPr="00964D20">
        <w:rPr>
          <w:bCs/>
        </w:rPr>
        <w:t xml:space="preserve"> also had a history of displaying disruptive behaviour whilst in college, making </w:t>
      </w:r>
      <w:r w:rsidR="00DB67CD" w:rsidRPr="00964D20">
        <w:rPr>
          <w:bCs/>
        </w:rPr>
        <w:t xml:space="preserve">him/her </w:t>
      </w:r>
      <w:r w:rsidRPr="00964D20">
        <w:rPr>
          <w:bCs/>
        </w:rPr>
        <w:t xml:space="preserve">a challenging student to support. On the </w:t>
      </w:r>
      <w:r w:rsidR="00D7403B" w:rsidRPr="00964D20">
        <w:rPr>
          <w:bCs/>
        </w:rPr>
        <w:t>‘</w:t>
      </w:r>
      <w:r w:rsidRPr="00964D20">
        <w:rPr>
          <w:bCs/>
        </w:rPr>
        <w:t>new</w:t>
      </w:r>
      <w:r w:rsidR="00D7403B" w:rsidRPr="00964D20">
        <w:rPr>
          <w:bCs/>
        </w:rPr>
        <w:t>’</w:t>
      </w:r>
      <w:r w:rsidRPr="00964D20">
        <w:rPr>
          <w:bCs/>
        </w:rPr>
        <w:t xml:space="preserve"> programme in 2017/18 </w:t>
      </w:r>
      <w:proofErr w:type="spellStart"/>
      <w:r w:rsidRPr="00964D20">
        <w:rPr>
          <w:bCs/>
        </w:rPr>
        <w:t>Celyn</w:t>
      </w:r>
      <w:proofErr w:type="spellEnd"/>
      <w:r w:rsidRPr="00964D20">
        <w:rPr>
          <w:bCs/>
        </w:rPr>
        <w:t xml:space="preserve"> </w:t>
      </w:r>
      <w:r w:rsidR="00205E19" w:rsidRPr="00964D20">
        <w:rPr>
          <w:bCs/>
        </w:rPr>
        <w:t xml:space="preserve">engaged with </w:t>
      </w:r>
      <w:r w:rsidRPr="00964D20">
        <w:rPr>
          <w:bCs/>
        </w:rPr>
        <w:t xml:space="preserve">the </w:t>
      </w:r>
      <w:r w:rsidR="001842E1" w:rsidRPr="00964D20">
        <w:rPr>
          <w:bCs/>
        </w:rPr>
        <w:t xml:space="preserve">project-based </w:t>
      </w:r>
      <w:r w:rsidR="00791ED3" w:rsidRPr="00964D20">
        <w:rPr>
          <w:bCs/>
        </w:rPr>
        <w:t>approach,</w:t>
      </w:r>
      <w:r w:rsidR="00567D34" w:rsidRPr="00964D20">
        <w:rPr>
          <w:bCs/>
        </w:rPr>
        <w:t xml:space="preserve"> </w:t>
      </w:r>
      <w:r w:rsidR="00E009DB" w:rsidRPr="00964D20">
        <w:rPr>
          <w:bCs/>
        </w:rPr>
        <w:t xml:space="preserve">and </w:t>
      </w:r>
      <w:r w:rsidR="00567D34" w:rsidRPr="00964D20">
        <w:rPr>
          <w:bCs/>
        </w:rPr>
        <w:t xml:space="preserve">the course </w:t>
      </w:r>
      <w:r w:rsidRPr="00964D20">
        <w:rPr>
          <w:bCs/>
        </w:rPr>
        <w:t xml:space="preserve">tutor described a </w:t>
      </w:r>
      <w:r w:rsidR="001842E1" w:rsidRPr="00964D20">
        <w:rPr>
          <w:bCs/>
        </w:rPr>
        <w:t xml:space="preserve">significant </w:t>
      </w:r>
      <w:r w:rsidRPr="00964D20">
        <w:rPr>
          <w:bCs/>
        </w:rPr>
        <w:t>change in attitude and behaviour</w:t>
      </w:r>
      <w:r w:rsidR="00567D34" w:rsidRPr="00964D20">
        <w:rPr>
          <w:bCs/>
        </w:rPr>
        <w:t>:</w:t>
      </w:r>
      <w:r w:rsidRPr="00964D20">
        <w:rPr>
          <w:bCs/>
        </w:rPr>
        <w:t xml:space="preserve"> “</w:t>
      </w:r>
      <w:r w:rsidRPr="00964D20">
        <w:rPr>
          <w:bCs/>
          <w:iCs/>
        </w:rPr>
        <w:t xml:space="preserve">S/he has a great attitude to learning and although </w:t>
      </w:r>
      <w:r w:rsidR="00205E19" w:rsidRPr="00964D20">
        <w:rPr>
          <w:bCs/>
          <w:iCs/>
        </w:rPr>
        <w:t xml:space="preserve">[reserved] </w:t>
      </w:r>
      <w:r w:rsidRPr="00964D20">
        <w:rPr>
          <w:bCs/>
          <w:iCs/>
        </w:rPr>
        <w:t>gets on with all members of the group and wants to learn and impress others</w:t>
      </w:r>
      <w:r w:rsidRPr="00964D20">
        <w:rPr>
          <w:bCs/>
        </w:rPr>
        <w:t xml:space="preserve">.” </w:t>
      </w:r>
      <w:proofErr w:type="spellStart"/>
      <w:r w:rsidRPr="00964D20">
        <w:rPr>
          <w:bCs/>
        </w:rPr>
        <w:t>Celyn</w:t>
      </w:r>
      <w:proofErr w:type="spellEnd"/>
      <w:r w:rsidRPr="00964D20">
        <w:rPr>
          <w:bCs/>
        </w:rPr>
        <w:t xml:space="preserve"> was similarly positive, describing tutors as ‘</w:t>
      </w:r>
      <w:r w:rsidRPr="00964D20">
        <w:rPr>
          <w:bCs/>
          <w:iCs/>
        </w:rPr>
        <w:t>helping</w:t>
      </w:r>
      <w:r w:rsidRPr="00964D20">
        <w:rPr>
          <w:bCs/>
        </w:rPr>
        <w:t xml:space="preserve">’ with </w:t>
      </w:r>
      <w:r w:rsidR="00A3379A" w:rsidRPr="00964D20">
        <w:rPr>
          <w:bCs/>
        </w:rPr>
        <w:t xml:space="preserve">for example, issues of </w:t>
      </w:r>
      <w:r w:rsidRPr="00964D20">
        <w:rPr>
          <w:bCs/>
        </w:rPr>
        <w:t>motivation.</w:t>
      </w:r>
      <w:r w:rsidR="00F02197" w:rsidRPr="00964D20">
        <w:rPr>
          <w:bCs/>
        </w:rPr>
        <w:t xml:space="preserve"> Based on a tutor recommendation</w:t>
      </w:r>
      <w:r w:rsidR="00747F97" w:rsidRPr="00964D20">
        <w:rPr>
          <w:bCs/>
        </w:rPr>
        <w:t xml:space="preserve">, </w:t>
      </w:r>
      <w:proofErr w:type="spellStart"/>
      <w:r w:rsidR="00747F97" w:rsidRPr="00964D20">
        <w:rPr>
          <w:bCs/>
        </w:rPr>
        <w:t>Celyn</w:t>
      </w:r>
      <w:proofErr w:type="spellEnd"/>
      <w:r w:rsidR="00747F97" w:rsidRPr="00964D20">
        <w:rPr>
          <w:bCs/>
        </w:rPr>
        <w:t xml:space="preserve"> moved to a plumbing apprenticeship </w:t>
      </w:r>
      <w:r w:rsidR="00F04A71" w:rsidRPr="00964D20">
        <w:rPr>
          <w:bCs/>
        </w:rPr>
        <w:t xml:space="preserve">after successful completion of the level 1 programme. </w:t>
      </w:r>
      <w:proofErr w:type="spellStart"/>
      <w:r w:rsidR="00F04A71" w:rsidRPr="00964D20">
        <w:rPr>
          <w:bCs/>
        </w:rPr>
        <w:t>Celyn</w:t>
      </w:r>
      <w:proofErr w:type="spellEnd"/>
      <w:r w:rsidR="00F04A71" w:rsidRPr="00964D20">
        <w:rPr>
          <w:bCs/>
        </w:rPr>
        <w:t xml:space="preserve"> </w:t>
      </w:r>
      <w:r w:rsidR="007B50E1" w:rsidRPr="00964D20">
        <w:rPr>
          <w:bCs/>
        </w:rPr>
        <w:t>described being ‘</w:t>
      </w:r>
      <w:r w:rsidR="007B50E1" w:rsidRPr="00964D20">
        <w:rPr>
          <w:bCs/>
          <w:iCs/>
        </w:rPr>
        <w:t>very proud</w:t>
      </w:r>
      <w:r w:rsidR="007B50E1" w:rsidRPr="00964D20">
        <w:rPr>
          <w:bCs/>
        </w:rPr>
        <w:t>’ of having progressed to the apprenticeship in 2017</w:t>
      </w:r>
      <w:r w:rsidR="006F134E" w:rsidRPr="00964D20">
        <w:rPr>
          <w:bCs/>
        </w:rPr>
        <w:t>, and despite earlier problems at school and college</w:t>
      </w:r>
      <w:r w:rsidR="00BA4489" w:rsidRPr="00964D20">
        <w:rPr>
          <w:bCs/>
        </w:rPr>
        <w:t xml:space="preserve">, </w:t>
      </w:r>
      <w:proofErr w:type="spellStart"/>
      <w:r w:rsidR="00BA4489" w:rsidRPr="00964D20">
        <w:rPr>
          <w:bCs/>
        </w:rPr>
        <w:t>Celyn’s</w:t>
      </w:r>
      <w:proofErr w:type="spellEnd"/>
      <w:r w:rsidR="00BA4489" w:rsidRPr="00964D20">
        <w:rPr>
          <w:bCs/>
        </w:rPr>
        <w:t xml:space="preserve"> employer noted that s/he was </w:t>
      </w:r>
      <w:r w:rsidR="00BA4489" w:rsidRPr="00964D20">
        <w:t xml:space="preserve">‘very confident when </w:t>
      </w:r>
      <w:r w:rsidR="009F40C2" w:rsidRPr="00964D20">
        <w:t>s/</w:t>
      </w:r>
      <w:r w:rsidR="00BA4489" w:rsidRPr="00964D20">
        <w:t>he’s doing the job’ but less confident about ‘speaking to someone about wha</w:t>
      </w:r>
      <w:r w:rsidR="00205E19" w:rsidRPr="00964D20">
        <w:t>t’s [happening]</w:t>
      </w:r>
      <w:r w:rsidR="00BA4489" w:rsidRPr="00964D20">
        <w:t xml:space="preserve"> with that job’. </w:t>
      </w:r>
      <w:r w:rsidR="009F40C2" w:rsidRPr="00964D20">
        <w:t>Importantly, the employer</w:t>
      </w:r>
      <w:r w:rsidR="00BA4489" w:rsidRPr="00964D20">
        <w:t xml:space="preserve"> went on to observe that he believes communication is not a ‘skill’</w:t>
      </w:r>
      <w:r w:rsidR="00BE239A" w:rsidRPr="00964D20">
        <w:t xml:space="preserve"> that can be learned</w:t>
      </w:r>
      <w:proofErr w:type="gramStart"/>
      <w:r w:rsidR="00F6749C" w:rsidRPr="00964D20">
        <w:t>:</w:t>
      </w:r>
      <w:r w:rsidR="0097685F" w:rsidRPr="00964D20">
        <w:t xml:space="preserve"> </w:t>
      </w:r>
      <w:r w:rsidR="00BA4489" w:rsidRPr="00964D20">
        <w:t xml:space="preserve"> ‘</w:t>
      </w:r>
      <w:proofErr w:type="gramEnd"/>
      <w:r w:rsidR="00BE239A" w:rsidRPr="00964D20">
        <w:t xml:space="preserve">… </w:t>
      </w:r>
      <w:r w:rsidR="00BA4489" w:rsidRPr="00964D20">
        <w:t xml:space="preserve">people, you know, they’re not </w:t>
      </w:r>
      <w:r w:rsidR="00BA4489" w:rsidRPr="00964D20">
        <w:rPr>
          <w:i/>
          <w:iCs/>
        </w:rPr>
        <w:t>born</w:t>
      </w:r>
      <w:r w:rsidR="00BA4489" w:rsidRPr="00964D20">
        <w:t xml:space="preserve"> with it. They either can talk to people that they don’t know</w:t>
      </w:r>
      <w:r w:rsidR="009949A7" w:rsidRPr="00964D20">
        <w:t>, o</w:t>
      </w:r>
      <w:r w:rsidR="00BA4489" w:rsidRPr="00964D20">
        <w:t>r they can’t’ (24/06/19).</w:t>
      </w:r>
      <w:r w:rsidR="00F6749C" w:rsidRPr="00964D20">
        <w:rPr>
          <w:bCs/>
        </w:rPr>
        <w:t xml:space="preserve"> Despite this challenge, </w:t>
      </w:r>
      <w:proofErr w:type="spellStart"/>
      <w:r w:rsidR="00285DB6" w:rsidRPr="00964D20">
        <w:rPr>
          <w:bCs/>
        </w:rPr>
        <w:t>Cel</w:t>
      </w:r>
      <w:r w:rsidR="006D0139" w:rsidRPr="00964D20">
        <w:rPr>
          <w:bCs/>
        </w:rPr>
        <w:t>yn</w:t>
      </w:r>
      <w:proofErr w:type="spellEnd"/>
      <w:r w:rsidR="007104B4" w:rsidRPr="00964D20">
        <w:rPr>
          <w:bCs/>
        </w:rPr>
        <w:t xml:space="preserve"> </w:t>
      </w:r>
      <w:r w:rsidR="00F04A71" w:rsidRPr="00964D20">
        <w:rPr>
          <w:bCs/>
        </w:rPr>
        <w:t>successfully completed</w:t>
      </w:r>
      <w:r w:rsidR="007104B4" w:rsidRPr="00964D20">
        <w:rPr>
          <w:bCs/>
        </w:rPr>
        <w:t xml:space="preserve"> both</w:t>
      </w:r>
      <w:r w:rsidR="00F04A71" w:rsidRPr="00964D20">
        <w:rPr>
          <w:bCs/>
        </w:rPr>
        <w:t xml:space="preserve"> level 1 and level 2 plumbing,</w:t>
      </w:r>
      <w:r w:rsidR="00F6749C" w:rsidRPr="00964D20">
        <w:rPr>
          <w:bCs/>
        </w:rPr>
        <w:t xml:space="preserve"> subsequently</w:t>
      </w:r>
      <w:r w:rsidR="00F04A71" w:rsidRPr="00964D20">
        <w:rPr>
          <w:bCs/>
        </w:rPr>
        <w:t xml:space="preserve"> mov</w:t>
      </w:r>
      <w:r w:rsidR="00F6749C" w:rsidRPr="00964D20">
        <w:rPr>
          <w:bCs/>
        </w:rPr>
        <w:t>ing</w:t>
      </w:r>
      <w:r w:rsidR="00F04A71" w:rsidRPr="00964D20">
        <w:rPr>
          <w:bCs/>
        </w:rPr>
        <w:t xml:space="preserve"> to a larger employer </w:t>
      </w:r>
      <w:r w:rsidR="007104B4" w:rsidRPr="00964D20">
        <w:rPr>
          <w:bCs/>
        </w:rPr>
        <w:t xml:space="preserve">in 2021 </w:t>
      </w:r>
      <w:r w:rsidR="00F6749C" w:rsidRPr="00964D20">
        <w:rPr>
          <w:bCs/>
        </w:rPr>
        <w:t xml:space="preserve">where s/he </w:t>
      </w:r>
      <w:r w:rsidR="001068E0" w:rsidRPr="00964D20">
        <w:rPr>
          <w:bCs/>
        </w:rPr>
        <w:t xml:space="preserve">is </w:t>
      </w:r>
      <w:r w:rsidR="001068E0" w:rsidRPr="00964D20">
        <w:rPr>
          <w:bCs/>
        </w:rPr>
        <w:lastRenderedPageBreak/>
        <w:t>approaching the end of a level 3 apprenticeship</w:t>
      </w:r>
      <w:r w:rsidR="006D0139" w:rsidRPr="00964D20">
        <w:rPr>
          <w:bCs/>
        </w:rPr>
        <w:t xml:space="preserve">, and reflecting on achievements since 2017, </w:t>
      </w:r>
      <w:r w:rsidR="00205E19" w:rsidRPr="00964D20">
        <w:rPr>
          <w:bCs/>
        </w:rPr>
        <w:t xml:space="preserve">noted with pride </w:t>
      </w:r>
      <w:r w:rsidR="00DA6F18" w:rsidRPr="00964D20">
        <w:rPr>
          <w:bCs/>
        </w:rPr>
        <w:t xml:space="preserve">that </w:t>
      </w:r>
      <w:proofErr w:type="gramStart"/>
      <w:r w:rsidR="00DA6F18" w:rsidRPr="00964D20">
        <w:rPr>
          <w:bCs/>
        </w:rPr>
        <w:t>‘ …</w:t>
      </w:r>
      <w:proofErr w:type="gramEnd"/>
      <w:r w:rsidR="00DA5284" w:rsidRPr="00964D20">
        <w:t xml:space="preserve"> I’m in my third year, I’m living on my own, got my own flat</w:t>
      </w:r>
      <w:r w:rsidR="00DA6F18" w:rsidRPr="00964D20">
        <w:t>’</w:t>
      </w:r>
      <w:r w:rsidR="009949A7" w:rsidRPr="00964D20">
        <w:t>, and that in the future, s/he anticipated being ‘h</w:t>
      </w:r>
      <w:r w:rsidR="00174E93" w:rsidRPr="00964D20">
        <w:t>igh up in my company</w:t>
      </w:r>
      <w:r w:rsidR="009949A7" w:rsidRPr="00964D20">
        <w:t>, or a</w:t>
      </w:r>
      <w:r w:rsidR="00174E93" w:rsidRPr="00964D20">
        <w:t>lternatively, self</w:t>
      </w:r>
      <w:r w:rsidR="009949A7" w:rsidRPr="00964D20">
        <w:t>-e</w:t>
      </w:r>
      <w:r w:rsidR="00174E93" w:rsidRPr="00964D20">
        <w:t>mployed</w:t>
      </w:r>
      <w:r w:rsidR="009949A7" w:rsidRPr="00964D20">
        <w:t>’</w:t>
      </w:r>
      <w:r w:rsidR="00174E93" w:rsidRPr="00964D20">
        <w:t xml:space="preserve"> </w:t>
      </w:r>
    </w:p>
    <w:p w14:paraId="145926C3" w14:textId="77777777" w:rsidR="00C80F86" w:rsidRPr="00964D20" w:rsidRDefault="00C80F86" w:rsidP="00C80F86">
      <w:pPr>
        <w:spacing w:after="240" w:line="360" w:lineRule="auto"/>
        <w:rPr>
          <w:b/>
          <w:bCs/>
        </w:rPr>
      </w:pPr>
    </w:p>
    <w:p w14:paraId="2B07E361" w14:textId="0A2DA680" w:rsidR="00915069" w:rsidRPr="00964D20" w:rsidRDefault="00915069" w:rsidP="00C80F86">
      <w:pPr>
        <w:spacing w:line="360" w:lineRule="auto"/>
        <w:rPr>
          <w:b/>
          <w:bCs/>
        </w:rPr>
      </w:pPr>
      <w:r w:rsidRPr="00964D20">
        <w:rPr>
          <w:b/>
          <w:bCs/>
        </w:rPr>
        <w:t>Low Attainment and Social Justice</w:t>
      </w:r>
    </w:p>
    <w:p w14:paraId="07FE5212" w14:textId="1F82602D" w:rsidR="004B7F13" w:rsidRPr="00964D20" w:rsidRDefault="00AC5BFE" w:rsidP="00C80F86">
      <w:pPr>
        <w:spacing w:line="360" w:lineRule="auto"/>
        <w:rPr>
          <w:color w:val="000000"/>
        </w:rPr>
      </w:pPr>
      <w:r w:rsidRPr="00964D20">
        <w:t>It is apparent from these, and other narratives, that</w:t>
      </w:r>
      <w:r w:rsidR="00725F74" w:rsidRPr="00964D20">
        <w:t xml:space="preserve"> </w:t>
      </w:r>
      <w:r w:rsidR="006D1BAD" w:rsidRPr="00964D20">
        <w:t>the</w:t>
      </w:r>
      <w:r w:rsidR="00725F74" w:rsidRPr="00964D20">
        <w:t xml:space="preserve"> young people have made largely successful transitions into the world of work</w:t>
      </w:r>
      <w:r w:rsidR="00AE2638" w:rsidRPr="00964D20">
        <w:t xml:space="preserve">, and that these have been sustained over time. </w:t>
      </w:r>
      <w:r w:rsidR="00640625" w:rsidRPr="00964D20">
        <w:t>Indeed, teaching</w:t>
      </w:r>
      <w:r w:rsidR="006D1BAD" w:rsidRPr="00964D20">
        <w:t xml:space="preserve"> staff believe some students with high degree of challenges who remained on programme</w:t>
      </w:r>
      <w:r w:rsidR="00AE2638" w:rsidRPr="00964D20">
        <w:t xml:space="preserve"> – such as Hero, </w:t>
      </w:r>
      <w:proofErr w:type="gramStart"/>
      <w:r w:rsidR="00AE2638" w:rsidRPr="00964D20">
        <w:t>Rowan</w:t>
      </w:r>
      <w:proofErr w:type="gramEnd"/>
      <w:r w:rsidR="00AE2638" w:rsidRPr="00964D20">
        <w:t xml:space="preserve"> and </w:t>
      </w:r>
      <w:proofErr w:type="spellStart"/>
      <w:r w:rsidR="00AE2638" w:rsidRPr="00964D20">
        <w:t>Celyn</w:t>
      </w:r>
      <w:proofErr w:type="spellEnd"/>
      <w:r w:rsidR="00640625" w:rsidRPr="00964D20">
        <w:t xml:space="preserve"> </w:t>
      </w:r>
      <w:r w:rsidR="00B33205" w:rsidRPr="00964D20">
        <w:t>- would</w:t>
      </w:r>
      <w:r w:rsidR="006D1BAD" w:rsidRPr="00964D20">
        <w:t xml:space="preserve"> have withdrawn in previous years</w:t>
      </w:r>
      <w:r w:rsidR="00640625" w:rsidRPr="00964D20">
        <w:t>. Completion of the programme</w:t>
      </w:r>
      <w:r w:rsidR="00864410" w:rsidRPr="00964D20">
        <w:t xml:space="preserve"> has also facilitated progression to further education as well as </w:t>
      </w:r>
      <w:r w:rsidR="00B33205" w:rsidRPr="00964D20">
        <w:t>to apprenticeships and employment.</w:t>
      </w:r>
      <w:r w:rsidR="00205E19" w:rsidRPr="00964D20">
        <w:t xml:space="preserve"> At least one student has progressed to higher education.</w:t>
      </w:r>
      <w:r w:rsidR="00B33205" w:rsidRPr="00964D20">
        <w:rPr>
          <w:b/>
          <w:bCs/>
          <w:color w:val="FF0000"/>
        </w:rPr>
        <w:t xml:space="preserve">  </w:t>
      </w:r>
      <w:r w:rsidR="00730DC9" w:rsidRPr="00964D20">
        <w:t>In particular, the data has implied that</w:t>
      </w:r>
      <w:r w:rsidR="003C037C" w:rsidRPr="00964D20">
        <w:t xml:space="preserve"> </w:t>
      </w:r>
      <w:r w:rsidR="009B42CA" w:rsidRPr="00964D20">
        <w:t xml:space="preserve">a broad range of enrichment activities </w:t>
      </w:r>
      <w:r w:rsidR="003C037C" w:rsidRPr="00964D20">
        <w:t xml:space="preserve">and </w:t>
      </w:r>
      <w:r w:rsidR="009B42CA" w:rsidRPr="00964D20">
        <w:t xml:space="preserve">a </w:t>
      </w:r>
      <w:r w:rsidR="003C037C" w:rsidRPr="00964D20">
        <w:t>move away from a CBT orientated curriculum has offered significant benefit to the students</w:t>
      </w:r>
      <w:r w:rsidR="00205E19" w:rsidRPr="00964D20">
        <w:t xml:space="preserve"> in terms of making successful and sustainable transitions. </w:t>
      </w:r>
      <w:r w:rsidR="000632CD" w:rsidRPr="00964D20">
        <w:rPr>
          <w:color w:val="000000"/>
        </w:rPr>
        <w:t xml:space="preserve">It is, however, </w:t>
      </w:r>
      <w:r w:rsidR="00205E19" w:rsidRPr="00964D20">
        <w:rPr>
          <w:color w:val="000000"/>
        </w:rPr>
        <w:t xml:space="preserve">worth noting </w:t>
      </w:r>
      <w:r w:rsidR="000632CD" w:rsidRPr="00964D20">
        <w:rPr>
          <w:color w:val="000000"/>
        </w:rPr>
        <w:t>that</w:t>
      </w:r>
      <w:r w:rsidR="00205E19" w:rsidRPr="00964D20">
        <w:rPr>
          <w:color w:val="000000"/>
        </w:rPr>
        <w:t xml:space="preserve"> the</w:t>
      </w:r>
      <w:r w:rsidR="000632CD" w:rsidRPr="00964D20">
        <w:rPr>
          <w:color w:val="000000"/>
        </w:rPr>
        <w:t xml:space="preserve"> young people in this study received</w:t>
      </w:r>
      <w:r w:rsidR="00205E19" w:rsidRPr="00964D20">
        <w:rPr>
          <w:color w:val="000000"/>
        </w:rPr>
        <w:t xml:space="preserve"> considerable personal</w:t>
      </w:r>
      <w:r w:rsidR="000632CD" w:rsidRPr="00964D20">
        <w:rPr>
          <w:color w:val="000000"/>
        </w:rPr>
        <w:t xml:space="preserve"> guidance from tutors to enable them to acquire and mobilise new forms of capital</w:t>
      </w:r>
      <w:r w:rsidR="00205E19" w:rsidRPr="00964D20">
        <w:rPr>
          <w:color w:val="000000"/>
        </w:rPr>
        <w:t xml:space="preserve"> which would support those transitions. Consistent with Bath</w:t>
      </w:r>
      <w:r w:rsidR="003A5217" w:rsidRPr="00964D20">
        <w:rPr>
          <w:color w:val="000000"/>
        </w:rPr>
        <w:t>m</w:t>
      </w:r>
      <w:r w:rsidR="00205E19" w:rsidRPr="00964D20">
        <w:rPr>
          <w:color w:val="000000"/>
        </w:rPr>
        <w:t xml:space="preserve">aker </w:t>
      </w:r>
      <w:r w:rsidR="00A25F31" w:rsidRPr="00964D20">
        <w:rPr>
          <w:i/>
          <w:iCs/>
          <w:color w:val="000000"/>
        </w:rPr>
        <w:t xml:space="preserve">et </w:t>
      </w:r>
      <w:proofErr w:type="spellStart"/>
      <w:r w:rsidR="00A25F31" w:rsidRPr="00964D20">
        <w:rPr>
          <w:i/>
          <w:iCs/>
          <w:color w:val="000000"/>
        </w:rPr>
        <w:t>al.,</w:t>
      </w:r>
      <w:r w:rsidR="00205E19" w:rsidRPr="00964D20">
        <w:rPr>
          <w:color w:val="000000"/>
        </w:rPr>
        <w:t>’s</w:t>
      </w:r>
      <w:proofErr w:type="spellEnd"/>
      <w:r w:rsidR="00205E19" w:rsidRPr="00964D20">
        <w:rPr>
          <w:color w:val="000000"/>
        </w:rPr>
        <w:t xml:space="preserve"> (2015) findings, these </w:t>
      </w:r>
      <w:r w:rsidR="003A5217" w:rsidRPr="00964D20">
        <w:rPr>
          <w:color w:val="000000"/>
        </w:rPr>
        <w:t>working-class</w:t>
      </w:r>
      <w:r w:rsidR="00205E19" w:rsidRPr="00964D20">
        <w:rPr>
          <w:color w:val="000000"/>
        </w:rPr>
        <w:t xml:space="preserve"> young people</w:t>
      </w:r>
      <w:r w:rsidR="003A5217" w:rsidRPr="00964D20">
        <w:rPr>
          <w:color w:val="000000"/>
        </w:rPr>
        <w:t xml:space="preserve"> did not have a habitus which facilitated the internalised acquisition of capitals, but the </w:t>
      </w:r>
      <w:r w:rsidR="000632CD" w:rsidRPr="00964D20">
        <w:rPr>
          <w:color w:val="000000"/>
        </w:rPr>
        <w:t xml:space="preserve">extent to which </w:t>
      </w:r>
      <w:r w:rsidR="003A5217" w:rsidRPr="00964D20">
        <w:rPr>
          <w:color w:val="000000"/>
        </w:rPr>
        <w:t xml:space="preserve">the ability to do this </w:t>
      </w:r>
      <w:proofErr w:type="gramStart"/>
      <w:r w:rsidR="00A6048A" w:rsidRPr="00964D20">
        <w:rPr>
          <w:color w:val="000000"/>
        </w:rPr>
        <w:t>was, or</w:t>
      </w:r>
      <w:proofErr w:type="gramEnd"/>
      <w:r w:rsidR="00A6048A" w:rsidRPr="00964D20">
        <w:rPr>
          <w:color w:val="000000"/>
        </w:rPr>
        <w:t xml:space="preserve"> </w:t>
      </w:r>
      <w:r w:rsidR="000632CD" w:rsidRPr="00964D20">
        <w:rPr>
          <w:color w:val="000000"/>
        </w:rPr>
        <w:t>can be ‘taught’ within the constraints of a</w:t>
      </w:r>
      <w:r w:rsidR="003A5217" w:rsidRPr="00964D20">
        <w:rPr>
          <w:color w:val="000000"/>
        </w:rPr>
        <w:t>n examined</w:t>
      </w:r>
      <w:r w:rsidR="000632CD" w:rsidRPr="00964D20">
        <w:rPr>
          <w:color w:val="000000"/>
        </w:rPr>
        <w:t xml:space="preserve"> curriculum</w:t>
      </w:r>
      <w:r w:rsidR="003A5217" w:rsidRPr="00964D20">
        <w:rPr>
          <w:color w:val="000000"/>
        </w:rPr>
        <w:t xml:space="preserve"> remain</w:t>
      </w:r>
      <w:r w:rsidR="00AF3B6A" w:rsidRPr="00964D20">
        <w:rPr>
          <w:color w:val="000000"/>
        </w:rPr>
        <w:t>s a</w:t>
      </w:r>
      <w:r w:rsidR="000632CD" w:rsidRPr="00964D20">
        <w:rPr>
          <w:color w:val="000000"/>
        </w:rPr>
        <w:t xml:space="preserve"> subject for further research. </w:t>
      </w:r>
    </w:p>
    <w:p w14:paraId="6E33E722" w14:textId="551F9479" w:rsidR="009B68AD" w:rsidRPr="00964D20" w:rsidRDefault="000632CD" w:rsidP="00C80F86">
      <w:pPr>
        <w:spacing w:before="100" w:beforeAutospacing="1" w:after="100" w:afterAutospacing="1" w:line="360" w:lineRule="auto"/>
        <w:rPr>
          <w:rFonts w:asciiTheme="minorHAnsi" w:hAnsiTheme="minorHAnsi" w:cstheme="minorBidi"/>
          <w:lang w:eastAsia="en-US"/>
        </w:rPr>
      </w:pPr>
      <w:r w:rsidRPr="00964D20">
        <w:rPr>
          <w:iCs/>
          <w:color w:val="000000"/>
        </w:rPr>
        <w:t>The individual benefits accruing from this small project have</w:t>
      </w:r>
      <w:r w:rsidR="001A56FC" w:rsidRPr="00964D20">
        <w:rPr>
          <w:iCs/>
          <w:color w:val="000000"/>
        </w:rPr>
        <w:t xml:space="preserve"> broader implications for social justice </w:t>
      </w:r>
      <w:r w:rsidR="00550116" w:rsidRPr="00964D20">
        <w:rPr>
          <w:iCs/>
          <w:color w:val="000000"/>
        </w:rPr>
        <w:t xml:space="preserve">and </w:t>
      </w:r>
      <w:r w:rsidRPr="00964D20">
        <w:rPr>
          <w:iCs/>
          <w:color w:val="000000"/>
        </w:rPr>
        <w:t xml:space="preserve">in terms of </w:t>
      </w:r>
      <w:r w:rsidR="00550116" w:rsidRPr="00964D20">
        <w:rPr>
          <w:iCs/>
          <w:color w:val="000000"/>
        </w:rPr>
        <w:t>the ethical i</w:t>
      </w:r>
      <w:r w:rsidR="00FA2EFD" w:rsidRPr="00964D20">
        <w:rPr>
          <w:iCs/>
          <w:color w:val="000000"/>
        </w:rPr>
        <w:t>ssues</w:t>
      </w:r>
      <w:r w:rsidR="00550116" w:rsidRPr="00964D20">
        <w:rPr>
          <w:iCs/>
          <w:color w:val="000000"/>
        </w:rPr>
        <w:t xml:space="preserve"> associated with </w:t>
      </w:r>
      <w:r w:rsidR="00CB26D2" w:rsidRPr="00964D20">
        <w:rPr>
          <w:iCs/>
          <w:color w:val="000000"/>
        </w:rPr>
        <w:t xml:space="preserve">a contemporary curriculum which lacks </w:t>
      </w:r>
      <w:r w:rsidR="000A7379" w:rsidRPr="00964D20">
        <w:rPr>
          <w:iCs/>
          <w:color w:val="000000"/>
        </w:rPr>
        <w:t>‘fit</w:t>
      </w:r>
      <w:r w:rsidR="00CB26D2" w:rsidRPr="00964D20">
        <w:rPr>
          <w:iCs/>
          <w:color w:val="000000"/>
        </w:rPr>
        <w:t>ness</w:t>
      </w:r>
      <w:r w:rsidR="000A7379" w:rsidRPr="00964D20">
        <w:rPr>
          <w:iCs/>
          <w:color w:val="000000"/>
        </w:rPr>
        <w:t xml:space="preserve"> for purpose’. </w:t>
      </w:r>
      <w:r w:rsidR="00385A4F" w:rsidRPr="00964D20">
        <w:rPr>
          <w:iCs/>
          <w:color w:val="000000"/>
        </w:rPr>
        <w:t xml:space="preserve"> </w:t>
      </w:r>
      <w:r w:rsidR="00F54EE6" w:rsidRPr="00964D20">
        <w:rPr>
          <w:rFonts w:asciiTheme="minorHAnsi" w:hAnsiTheme="minorHAnsi" w:cstheme="minorHAnsi"/>
        </w:rPr>
        <w:t xml:space="preserve">Instead of promoting equity and opportunity, the </w:t>
      </w:r>
      <w:r w:rsidR="00521962" w:rsidRPr="00964D20">
        <w:rPr>
          <w:rFonts w:asciiTheme="minorHAnsi" w:hAnsiTheme="minorHAnsi" w:cstheme="minorHAnsi"/>
        </w:rPr>
        <w:t xml:space="preserve">curriculum </w:t>
      </w:r>
      <w:r w:rsidR="00482762" w:rsidRPr="00964D20">
        <w:rPr>
          <w:rFonts w:asciiTheme="minorHAnsi" w:hAnsiTheme="minorHAnsi" w:cstheme="minorHAnsi"/>
        </w:rPr>
        <w:t>serves only</w:t>
      </w:r>
      <w:r w:rsidR="00482762" w:rsidRPr="00964D20">
        <w:rPr>
          <w:rFonts w:asciiTheme="minorHAnsi" w:hAnsiTheme="minorHAnsi" w:cstheme="minorHAnsi"/>
          <w:i/>
          <w:iCs/>
        </w:rPr>
        <w:t xml:space="preserve"> </w:t>
      </w:r>
      <w:r w:rsidR="006D6CA9" w:rsidRPr="00964D20">
        <w:rPr>
          <w:rFonts w:asciiTheme="minorHAnsi" w:hAnsiTheme="minorHAnsi" w:cstheme="minorBidi"/>
          <w:lang w:eastAsia="en-US"/>
        </w:rPr>
        <w:t xml:space="preserve">to </w:t>
      </w:r>
      <w:r w:rsidR="00B0460D" w:rsidRPr="00964D20">
        <w:rPr>
          <w:rFonts w:asciiTheme="minorHAnsi" w:hAnsiTheme="minorHAnsi" w:cstheme="minorBidi"/>
          <w:lang w:eastAsia="en-US"/>
        </w:rPr>
        <w:t xml:space="preserve">further </w:t>
      </w:r>
      <w:r w:rsidR="006D6CA9" w:rsidRPr="00964D20">
        <w:rPr>
          <w:rFonts w:asciiTheme="minorHAnsi" w:hAnsiTheme="minorHAnsi" w:cstheme="minorBidi"/>
          <w:lang w:eastAsia="en-US"/>
        </w:rPr>
        <w:t xml:space="preserve">marginalise those young people who are </w:t>
      </w:r>
      <w:r w:rsidR="005C4E23" w:rsidRPr="00964D20">
        <w:rPr>
          <w:rFonts w:asciiTheme="minorHAnsi" w:hAnsiTheme="minorHAnsi" w:cstheme="minorBidi"/>
          <w:lang w:eastAsia="en-US"/>
        </w:rPr>
        <w:t xml:space="preserve">already </w:t>
      </w:r>
      <w:r w:rsidR="006D6CA9" w:rsidRPr="00964D20">
        <w:rPr>
          <w:rFonts w:asciiTheme="minorHAnsi" w:hAnsiTheme="minorHAnsi" w:cstheme="minorBidi"/>
          <w:lang w:eastAsia="en-US"/>
        </w:rPr>
        <w:t xml:space="preserve">amongst the most marginalised in </w:t>
      </w:r>
      <w:r w:rsidR="009944E3" w:rsidRPr="00964D20">
        <w:rPr>
          <w:rFonts w:asciiTheme="minorHAnsi" w:hAnsiTheme="minorHAnsi" w:cstheme="minorBidi"/>
          <w:lang w:eastAsia="en-US"/>
        </w:rPr>
        <w:t>a</w:t>
      </w:r>
      <w:r w:rsidR="00482762" w:rsidRPr="00964D20">
        <w:rPr>
          <w:rFonts w:asciiTheme="minorHAnsi" w:hAnsiTheme="minorHAnsi" w:cstheme="minorBidi"/>
          <w:lang w:eastAsia="en-US"/>
        </w:rPr>
        <w:t xml:space="preserve"> ‘divided and divisive’</w:t>
      </w:r>
      <w:r w:rsidR="009944E3" w:rsidRPr="00964D20">
        <w:rPr>
          <w:rFonts w:asciiTheme="minorHAnsi" w:hAnsiTheme="minorHAnsi" w:cstheme="minorBidi"/>
          <w:lang w:eastAsia="en-US"/>
        </w:rPr>
        <w:t xml:space="preserve"> education system </w:t>
      </w:r>
      <w:r w:rsidR="00482762" w:rsidRPr="00964D20">
        <w:rPr>
          <w:rFonts w:asciiTheme="minorHAnsi" w:hAnsiTheme="minorHAnsi" w:cstheme="minorBidi"/>
          <w:lang w:eastAsia="en-US"/>
        </w:rPr>
        <w:t>(Tomlinson, 1997</w:t>
      </w:r>
      <w:r w:rsidR="00724914" w:rsidRPr="00964D20">
        <w:rPr>
          <w:rFonts w:asciiTheme="minorHAnsi" w:hAnsiTheme="minorHAnsi" w:cstheme="minorBidi"/>
          <w:lang w:eastAsia="en-US"/>
        </w:rPr>
        <w:t>, see also</w:t>
      </w:r>
      <w:r w:rsidR="00482762" w:rsidRPr="00964D20">
        <w:rPr>
          <w:rFonts w:asciiTheme="minorHAnsi" w:hAnsiTheme="minorHAnsi" w:cstheme="minorBidi"/>
          <w:lang w:eastAsia="en-US"/>
        </w:rPr>
        <w:t xml:space="preserve"> </w:t>
      </w:r>
      <w:r w:rsidR="003A5217" w:rsidRPr="00964D20">
        <w:rPr>
          <w:rFonts w:asciiTheme="minorHAnsi" w:hAnsiTheme="minorHAnsi" w:cstheme="minorBidi"/>
          <w:lang w:eastAsia="en-US"/>
        </w:rPr>
        <w:t>2005</w:t>
      </w:r>
      <w:r w:rsidR="00267AFA" w:rsidRPr="00964D20">
        <w:rPr>
          <w:rFonts w:asciiTheme="minorHAnsi" w:hAnsiTheme="minorHAnsi" w:cstheme="minorBidi"/>
          <w:lang w:eastAsia="en-US"/>
        </w:rPr>
        <w:t>)</w:t>
      </w:r>
      <w:r w:rsidR="005B2468" w:rsidRPr="00964D20">
        <w:rPr>
          <w:rFonts w:asciiTheme="minorHAnsi" w:hAnsiTheme="minorHAnsi" w:cstheme="minorBidi"/>
          <w:lang w:eastAsia="en-US"/>
        </w:rPr>
        <w:t xml:space="preserve">. </w:t>
      </w:r>
      <w:r w:rsidR="002D3A1E" w:rsidRPr="00964D20">
        <w:rPr>
          <w:rFonts w:asciiTheme="minorHAnsi" w:hAnsiTheme="minorHAnsi" w:cstheme="minorBidi"/>
          <w:lang w:eastAsia="en-US"/>
        </w:rPr>
        <w:t xml:space="preserve">Thus, the development of a </w:t>
      </w:r>
      <w:r w:rsidR="00B32BFC" w:rsidRPr="00964D20">
        <w:rPr>
          <w:rFonts w:asciiTheme="minorHAnsi" w:hAnsiTheme="minorHAnsi" w:cstheme="minorBidi"/>
          <w:lang w:eastAsia="en-US"/>
        </w:rPr>
        <w:t>‘fit for purpose</w:t>
      </w:r>
      <w:r w:rsidR="00906F1D" w:rsidRPr="00964D20">
        <w:rPr>
          <w:rFonts w:asciiTheme="minorHAnsi" w:hAnsiTheme="minorHAnsi" w:cstheme="minorBidi"/>
          <w:lang w:eastAsia="en-US"/>
        </w:rPr>
        <w:t xml:space="preserve">’ </w:t>
      </w:r>
      <w:r w:rsidR="00906F1D" w:rsidRPr="00964D20">
        <w:rPr>
          <w:iCs/>
          <w:color w:val="000000"/>
        </w:rPr>
        <w:t>curriculum</w:t>
      </w:r>
      <w:r w:rsidR="005B2468" w:rsidRPr="00964D20">
        <w:rPr>
          <w:iCs/>
          <w:color w:val="000000"/>
        </w:rPr>
        <w:t xml:space="preserve"> at level 1 </w:t>
      </w:r>
      <w:r w:rsidR="005B2468" w:rsidRPr="00964D20">
        <w:rPr>
          <w:rFonts w:asciiTheme="minorHAnsi" w:hAnsiTheme="minorHAnsi" w:cstheme="minorBidi"/>
          <w:lang w:eastAsia="en-US"/>
        </w:rPr>
        <w:t>might be argued to be ‘ethical work’ (Sikes 2017, p238) which responds to a moral imperative to work for a more equitable education system</w:t>
      </w:r>
      <w:r w:rsidR="00906F1D" w:rsidRPr="00964D20">
        <w:rPr>
          <w:rFonts w:asciiTheme="minorHAnsi" w:hAnsiTheme="minorHAnsi" w:cstheme="minorBidi"/>
          <w:lang w:eastAsia="en-US"/>
        </w:rPr>
        <w:t xml:space="preserve"> which is more consistent </w:t>
      </w:r>
      <w:r w:rsidR="009B68AD" w:rsidRPr="00964D20">
        <w:rPr>
          <w:rFonts w:asciiTheme="minorHAnsi" w:hAnsiTheme="minorHAnsi" w:cstheme="minorBidi"/>
          <w:lang w:eastAsia="en-US"/>
        </w:rPr>
        <w:t>with notions</w:t>
      </w:r>
      <w:r w:rsidR="008F07D8" w:rsidRPr="00964D20">
        <w:rPr>
          <w:rFonts w:asciiTheme="minorHAnsi" w:hAnsiTheme="minorHAnsi" w:cstheme="minorBidi"/>
          <w:lang w:eastAsia="en-US"/>
        </w:rPr>
        <w:t xml:space="preserve"> of social – and epistemic – justice. </w:t>
      </w:r>
      <w:r w:rsidR="00724914" w:rsidRPr="00964D20">
        <w:rPr>
          <w:rFonts w:asciiTheme="minorHAnsi" w:hAnsiTheme="minorHAnsi" w:cstheme="minorBidi"/>
          <w:lang w:eastAsia="en-US"/>
        </w:rPr>
        <w:t>I</w:t>
      </w:r>
      <w:r w:rsidR="003E30E0" w:rsidRPr="00964D20">
        <w:rPr>
          <w:rFonts w:asciiTheme="minorHAnsi" w:hAnsiTheme="minorHAnsi" w:cstheme="minorBidi"/>
          <w:lang w:eastAsia="en-US"/>
        </w:rPr>
        <w:t xml:space="preserve">n making this argument, </w:t>
      </w:r>
      <w:r w:rsidR="009A567C" w:rsidRPr="00964D20">
        <w:rPr>
          <w:rFonts w:asciiTheme="minorHAnsi" w:hAnsiTheme="minorHAnsi" w:cstheme="minorBidi"/>
          <w:lang w:eastAsia="en-US"/>
        </w:rPr>
        <w:t>I</w:t>
      </w:r>
      <w:r w:rsidR="00871531" w:rsidRPr="00964D20">
        <w:rPr>
          <w:rFonts w:asciiTheme="minorHAnsi" w:hAnsiTheme="minorHAnsi" w:cstheme="minorBidi"/>
          <w:lang w:eastAsia="en-US"/>
        </w:rPr>
        <w:t xml:space="preserve"> consider ‘justice’ in the context of </w:t>
      </w:r>
      <w:proofErr w:type="spellStart"/>
      <w:r w:rsidR="00871531" w:rsidRPr="00964D20">
        <w:rPr>
          <w:rFonts w:asciiTheme="minorHAnsi" w:hAnsiTheme="minorHAnsi" w:cstheme="minorBidi"/>
          <w:lang w:eastAsia="en-US"/>
        </w:rPr>
        <w:t>it’s</w:t>
      </w:r>
      <w:proofErr w:type="spellEnd"/>
      <w:r w:rsidR="00871531" w:rsidRPr="00964D20">
        <w:rPr>
          <w:rFonts w:asciiTheme="minorHAnsi" w:hAnsiTheme="minorHAnsi" w:cstheme="minorBidi"/>
          <w:lang w:eastAsia="en-US"/>
        </w:rPr>
        <w:t xml:space="preserve"> broader meaning, drawn from the ancient Greek, </w:t>
      </w:r>
      <w:r w:rsidR="00724914" w:rsidRPr="00964D20">
        <w:rPr>
          <w:rFonts w:asciiTheme="minorHAnsi" w:hAnsiTheme="minorHAnsi" w:cstheme="minorBidi"/>
          <w:lang w:eastAsia="en-US"/>
        </w:rPr>
        <w:t xml:space="preserve">in which the subtleties of its </w:t>
      </w:r>
      <w:r w:rsidR="00935666" w:rsidRPr="00964D20">
        <w:rPr>
          <w:rFonts w:asciiTheme="minorHAnsi" w:hAnsiTheme="minorHAnsi" w:cstheme="minorBidi"/>
          <w:lang w:eastAsia="en-US"/>
        </w:rPr>
        <w:t xml:space="preserve">interpretation </w:t>
      </w:r>
      <w:r w:rsidR="00724914" w:rsidRPr="00964D20">
        <w:rPr>
          <w:rFonts w:asciiTheme="minorHAnsi" w:hAnsiTheme="minorHAnsi" w:cstheme="minorBidi"/>
          <w:lang w:eastAsia="en-US"/>
        </w:rPr>
        <w:t xml:space="preserve">imply, </w:t>
      </w:r>
      <w:r w:rsidR="00185DDA" w:rsidRPr="00964D20">
        <w:t>amongst other things, morality and ‘right conduct’ (Lee in Plato, 1955).</w:t>
      </w:r>
      <w:r w:rsidR="009A567C" w:rsidRPr="00964D20">
        <w:rPr>
          <w:rFonts w:asciiTheme="minorHAnsi" w:hAnsiTheme="minorHAnsi" w:cstheme="minorBidi"/>
          <w:lang w:eastAsia="en-US"/>
        </w:rPr>
        <w:t xml:space="preserve"> </w:t>
      </w:r>
    </w:p>
    <w:p w14:paraId="0F21C519" w14:textId="379932A9" w:rsidR="00400482" w:rsidRPr="00964D20" w:rsidRDefault="0054107E" w:rsidP="00C80F86">
      <w:pPr>
        <w:spacing w:line="360" w:lineRule="auto"/>
      </w:pPr>
      <w:r w:rsidRPr="00964D20">
        <w:rPr>
          <w:rFonts w:asciiTheme="minorHAnsi" w:hAnsiTheme="minorHAnsi" w:cstheme="minorBidi"/>
          <w:lang w:eastAsia="en-US"/>
        </w:rPr>
        <w:t xml:space="preserve">It is possible to argue that the </w:t>
      </w:r>
      <w:r w:rsidR="007A0F67" w:rsidRPr="00964D20">
        <w:rPr>
          <w:rFonts w:asciiTheme="minorHAnsi" w:hAnsiTheme="minorHAnsi" w:cstheme="minorBidi"/>
          <w:lang w:eastAsia="en-US"/>
        </w:rPr>
        <w:t>societal and educational positioning of low-attaining young people</w:t>
      </w:r>
      <w:r w:rsidR="001107BB" w:rsidRPr="00964D20">
        <w:rPr>
          <w:rFonts w:asciiTheme="minorHAnsi" w:hAnsiTheme="minorHAnsi" w:cstheme="minorBidi"/>
          <w:lang w:eastAsia="en-US"/>
        </w:rPr>
        <w:t xml:space="preserve"> reflects </w:t>
      </w:r>
      <w:r w:rsidR="007A0F67" w:rsidRPr="00964D20">
        <w:rPr>
          <w:rFonts w:asciiTheme="minorHAnsi" w:hAnsiTheme="minorHAnsi" w:cstheme="minorHAnsi"/>
          <w:lang w:eastAsia="en-US"/>
        </w:rPr>
        <w:t xml:space="preserve">the </w:t>
      </w:r>
      <w:r w:rsidR="007A0F67" w:rsidRPr="00964D20">
        <w:rPr>
          <w:rFonts w:asciiTheme="minorHAnsi" w:hAnsiTheme="minorHAnsi" w:cstheme="minorHAnsi"/>
        </w:rPr>
        <w:t xml:space="preserve">‘sharp divide between valuable and non-valuable people and locales’ described by </w:t>
      </w:r>
      <w:r w:rsidR="007A0F67" w:rsidRPr="00964D20">
        <w:rPr>
          <w:rFonts w:asciiTheme="minorHAnsi" w:hAnsiTheme="minorHAnsi" w:cstheme="minorHAnsi"/>
        </w:rPr>
        <w:lastRenderedPageBreak/>
        <w:t>Castells (2000</w:t>
      </w:r>
      <w:r w:rsidR="004022F6" w:rsidRPr="00964D20">
        <w:rPr>
          <w:rFonts w:asciiTheme="minorHAnsi" w:hAnsiTheme="minorHAnsi" w:cstheme="minorHAnsi"/>
        </w:rPr>
        <w:t xml:space="preserve">, p. </w:t>
      </w:r>
      <w:r w:rsidR="007A0F67" w:rsidRPr="00964D20">
        <w:rPr>
          <w:rFonts w:asciiTheme="minorHAnsi" w:hAnsiTheme="minorHAnsi" w:cstheme="minorHAnsi"/>
        </w:rPr>
        <w:t>165, see also Atkins, 2009</w:t>
      </w:r>
      <w:r w:rsidR="004022F6" w:rsidRPr="00964D20">
        <w:rPr>
          <w:rFonts w:asciiTheme="minorHAnsi" w:hAnsiTheme="minorHAnsi" w:cstheme="minorHAnsi"/>
        </w:rPr>
        <w:t xml:space="preserve">, p. </w:t>
      </w:r>
      <w:r w:rsidR="007A0F67" w:rsidRPr="00964D20">
        <w:rPr>
          <w:rFonts w:asciiTheme="minorHAnsi" w:hAnsiTheme="minorHAnsi" w:cstheme="minorHAnsi"/>
        </w:rPr>
        <w:t>4)</w:t>
      </w:r>
      <w:r w:rsidR="008352F8" w:rsidRPr="00964D20">
        <w:rPr>
          <w:rFonts w:asciiTheme="minorHAnsi" w:hAnsiTheme="minorHAnsi" w:cstheme="minorHAnsi"/>
        </w:rPr>
        <w:t xml:space="preserve">. Further, </w:t>
      </w:r>
      <w:r w:rsidR="001107BB" w:rsidRPr="00964D20">
        <w:rPr>
          <w:rFonts w:asciiTheme="minorHAnsi" w:hAnsiTheme="minorHAnsi" w:cstheme="minorHAnsi"/>
        </w:rPr>
        <w:t xml:space="preserve">that conceptions which differentiate </w:t>
      </w:r>
      <w:r w:rsidR="007006A5" w:rsidRPr="00964D20">
        <w:rPr>
          <w:rFonts w:asciiTheme="minorHAnsi" w:hAnsiTheme="minorHAnsi" w:cstheme="minorHAnsi"/>
        </w:rPr>
        <w:t xml:space="preserve">people according to perceived educational or economic worth are </w:t>
      </w:r>
      <w:r w:rsidR="008352F8" w:rsidRPr="00964D20">
        <w:rPr>
          <w:rFonts w:asciiTheme="minorHAnsi" w:hAnsiTheme="minorHAnsi" w:cstheme="minorHAnsi"/>
        </w:rPr>
        <w:t xml:space="preserve">immoral, and </w:t>
      </w:r>
      <w:r w:rsidR="007006A5" w:rsidRPr="00964D20">
        <w:rPr>
          <w:rFonts w:asciiTheme="minorHAnsi" w:hAnsiTheme="minorHAnsi" w:cstheme="minorHAnsi"/>
        </w:rPr>
        <w:t>contrary to</w:t>
      </w:r>
      <w:r w:rsidR="007A0F67" w:rsidRPr="00964D20">
        <w:rPr>
          <w:rFonts w:asciiTheme="minorHAnsi" w:hAnsiTheme="minorHAnsi" w:cstheme="minorHAnsi"/>
        </w:rPr>
        <w:t xml:space="preserve"> </w:t>
      </w:r>
      <w:r w:rsidR="00851D97" w:rsidRPr="00964D20">
        <w:rPr>
          <w:rFonts w:asciiTheme="minorHAnsi" w:hAnsiTheme="minorHAnsi" w:cstheme="minorHAnsi"/>
        </w:rPr>
        <w:t>notions of the common good inherent in theories of social justice.</w:t>
      </w:r>
      <w:r w:rsidR="00400482" w:rsidRPr="00964D20">
        <w:rPr>
          <w:rFonts w:asciiTheme="minorHAnsi" w:hAnsiTheme="minorHAnsi" w:cstheme="minorHAnsi"/>
        </w:rPr>
        <w:t xml:space="preserve"> </w:t>
      </w:r>
      <w:r w:rsidR="00400482" w:rsidRPr="00964D20">
        <w:t xml:space="preserve">This argument accrues from the fact that, in this context, not only is the individual denied the opportunities associated with </w:t>
      </w:r>
      <w:r w:rsidR="00D4275C" w:rsidRPr="00964D20">
        <w:t xml:space="preserve">fair distribution of resources and </w:t>
      </w:r>
      <w:r w:rsidR="00400482" w:rsidRPr="00964D20">
        <w:t xml:space="preserve">full participation in a democracy, but the community is denied the potential benefits of that individual’s full contribution. </w:t>
      </w:r>
    </w:p>
    <w:p w14:paraId="1D1E5DBD" w14:textId="672ECF4C" w:rsidR="00851D97" w:rsidRPr="009E6032" w:rsidRDefault="00602A8E" w:rsidP="00C80F86">
      <w:pPr>
        <w:spacing w:before="100" w:beforeAutospacing="1" w:after="100" w:afterAutospacing="1" w:line="360" w:lineRule="auto"/>
        <w:rPr>
          <w:color w:val="00B050"/>
        </w:rPr>
      </w:pPr>
      <w:r w:rsidRPr="009E6032">
        <w:rPr>
          <w:color w:val="00B050"/>
        </w:rPr>
        <w:t xml:space="preserve">Broadly common understandings of social justice, and the common good, are shared by the ancient philosophers, the Abrahamic Religions (see, for example, Proverbs, 31:9 in </w:t>
      </w:r>
      <w:r w:rsidR="00F87A9E" w:rsidRPr="009E6032">
        <w:rPr>
          <w:color w:val="00B050"/>
        </w:rPr>
        <w:t xml:space="preserve">the </w:t>
      </w:r>
      <w:r w:rsidRPr="009E6032">
        <w:rPr>
          <w:color w:val="00B050"/>
        </w:rPr>
        <w:t xml:space="preserve">Torah, </w:t>
      </w:r>
      <w:proofErr w:type="spellStart"/>
      <w:r w:rsidRPr="009E6032">
        <w:rPr>
          <w:color w:val="00B050"/>
        </w:rPr>
        <w:t>Qu’ran</w:t>
      </w:r>
      <w:proofErr w:type="spellEnd"/>
      <w:r w:rsidRPr="009E6032">
        <w:rPr>
          <w:color w:val="00B050"/>
        </w:rPr>
        <w:t>, 9</w:t>
      </w:r>
      <w:r w:rsidR="00274B4E" w:rsidRPr="009E6032">
        <w:rPr>
          <w:color w:val="00B050"/>
        </w:rPr>
        <w:t>47</w:t>
      </w:r>
      <w:r w:rsidRPr="009E6032">
        <w:rPr>
          <w:color w:val="00B050"/>
        </w:rPr>
        <w:t xml:space="preserve">, </w:t>
      </w:r>
      <w:proofErr w:type="spellStart"/>
      <w:r w:rsidRPr="009E6032">
        <w:rPr>
          <w:color w:val="00B050"/>
        </w:rPr>
        <w:t>Sunan</w:t>
      </w:r>
      <w:proofErr w:type="spellEnd"/>
      <w:r w:rsidRPr="009E6032">
        <w:rPr>
          <w:color w:val="00B050"/>
        </w:rPr>
        <w:t xml:space="preserve"> al-Kubra, 19049, St Augustine of Hippo) and secular writers. Within these writings, </w:t>
      </w:r>
      <w:r w:rsidRPr="009E6032">
        <w:rPr>
          <w:rFonts w:asciiTheme="minorHAnsi" w:hAnsiTheme="minorHAnsi" w:cstheme="minorHAnsi"/>
          <w:color w:val="00B050"/>
        </w:rPr>
        <w:t xml:space="preserve">notions of the common good emphasise social responsibility, fair distribution of resources and the wider ‘good’ of the community. </w:t>
      </w:r>
      <w:r w:rsidR="00851D97" w:rsidRPr="009E6032">
        <w:rPr>
          <w:rFonts w:asciiTheme="minorHAnsi" w:hAnsiTheme="minorHAnsi" w:cstheme="minorHAnsi"/>
          <w:color w:val="00B050"/>
        </w:rPr>
        <w:t xml:space="preserve">For example, </w:t>
      </w:r>
      <w:r w:rsidR="00851D97" w:rsidRPr="009E6032">
        <w:rPr>
          <w:color w:val="00B050"/>
        </w:rPr>
        <w:t>Aristotle</w:t>
      </w:r>
      <w:r w:rsidR="009825E4" w:rsidRPr="009E6032">
        <w:rPr>
          <w:color w:val="00B050"/>
        </w:rPr>
        <w:t xml:space="preserve"> </w:t>
      </w:r>
      <w:r w:rsidR="00851D97" w:rsidRPr="009E6032">
        <w:rPr>
          <w:color w:val="00B050"/>
        </w:rPr>
        <w:t>argues that ‘the greatest good … is justice, in other words, the common interest’ (Aristotle Politics III, II. 1282b 15), David Hume (1740</w:t>
      </w:r>
      <w:r w:rsidR="004022F6" w:rsidRPr="009E6032">
        <w:rPr>
          <w:color w:val="00B050"/>
        </w:rPr>
        <w:t xml:space="preserve">, p. </w:t>
      </w:r>
      <w:r w:rsidR="00851D97" w:rsidRPr="009E6032">
        <w:rPr>
          <w:color w:val="00B050"/>
        </w:rPr>
        <w:t>318) that “[I]</w:t>
      </w:r>
      <w:proofErr w:type="spellStart"/>
      <w:r w:rsidR="00851D97" w:rsidRPr="009E6032">
        <w:rPr>
          <w:color w:val="00B050"/>
        </w:rPr>
        <w:t>t’was</w:t>
      </w:r>
      <w:proofErr w:type="spellEnd"/>
      <w:r w:rsidR="00851D97" w:rsidRPr="009E6032">
        <w:rPr>
          <w:color w:val="00B050"/>
        </w:rPr>
        <w:t xml:space="preserve"> therefore a concern for our own, and the public interest, which made us establish the laws of justice”, </w:t>
      </w:r>
      <w:r w:rsidR="000D2135" w:rsidRPr="009E6032">
        <w:rPr>
          <w:color w:val="00B050"/>
        </w:rPr>
        <w:t>and in I Corinthians 12:7, St Paul</w:t>
      </w:r>
      <w:r w:rsidR="003A4802" w:rsidRPr="009E6032">
        <w:rPr>
          <w:color w:val="00B050"/>
        </w:rPr>
        <w:t xml:space="preserve"> writes that ‘to each is given the manifestation of the </w:t>
      </w:r>
      <w:r w:rsidR="00512E1E" w:rsidRPr="009E6032">
        <w:rPr>
          <w:color w:val="00B050"/>
        </w:rPr>
        <w:t>[Holy] S</w:t>
      </w:r>
      <w:r w:rsidR="003A4802" w:rsidRPr="009E6032">
        <w:rPr>
          <w:color w:val="00B050"/>
        </w:rPr>
        <w:t>pirit for the common good’</w:t>
      </w:r>
      <w:r w:rsidR="00A54D52" w:rsidRPr="009E6032">
        <w:rPr>
          <w:color w:val="00B050"/>
        </w:rPr>
        <w:t>. In more contemporary work, Rawls</w:t>
      </w:r>
      <w:r w:rsidR="008838F9" w:rsidRPr="009E6032">
        <w:rPr>
          <w:color w:val="00B050"/>
        </w:rPr>
        <w:t xml:space="preserve"> (1999</w:t>
      </w:r>
      <w:r w:rsidR="004022F6" w:rsidRPr="009E6032">
        <w:rPr>
          <w:color w:val="00B050"/>
        </w:rPr>
        <w:t xml:space="preserve">, pp. </w:t>
      </w:r>
      <w:r w:rsidR="008838F9" w:rsidRPr="009E6032">
        <w:rPr>
          <w:color w:val="00B050"/>
        </w:rPr>
        <w:t>301/308) debates the concept of ‘fairness</w:t>
      </w:r>
      <w:r w:rsidR="00B024C9" w:rsidRPr="009E6032">
        <w:rPr>
          <w:color w:val="00B050"/>
        </w:rPr>
        <w:t>’ and</w:t>
      </w:r>
      <w:r w:rsidR="00851D97" w:rsidRPr="009E6032">
        <w:rPr>
          <w:color w:val="00B050"/>
        </w:rPr>
        <w:t xml:space="preserve"> Griffiths (2003, p</w:t>
      </w:r>
      <w:r w:rsidR="004022F6" w:rsidRPr="009E6032">
        <w:rPr>
          <w:color w:val="00B050"/>
        </w:rPr>
        <w:t xml:space="preserve">. </w:t>
      </w:r>
      <w:r w:rsidR="00851D97" w:rsidRPr="009E6032">
        <w:rPr>
          <w:color w:val="00B050"/>
        </w:rPr>
        <w:t>54</w:t>
      </w:r>
      <w:r w:rsidR="00F248C9" w:rsidRPr="009E6032">
        <w:rPr>
          <w:color w:val="00B050"/>
        </w:rPr>
        <w:t>) argues</w:t>
      </w:r>
      <w:r w:rsidR="00E23CF8" w:rsidRPr="009E6032">
        <w:rPr>
          <w:color w:val="00B050"/>
        </w:rPr>
        <w:t xml:space="preserve"> that </w:t>
      </w:r>
      <w:r w:rsidR="00851D97" w:rsidRPr="009E6032">
        <w:rPr>
          <w:color w:val="00B050"/>
        </w:rPr>
        <w:t xml:space="preserve">the common interest </w:t>
      </w:r>
      <w:r w:rsidR="00E23CF8" w:rsidRPr="009E6032">
        <w:rPr>
          <w:color w:val="00B050"/>
        </w:rPr>
        <w:t xml:space="preserve">includes </w:t>
      </w:r>
      <w:r w:rsidR="00851D97" w:rsidRPr="009E6032">
        <w:rPr>
          <w:color w:val="00B050"/>
        </w:rPr>
        <w:t>‘</w:t>
      </w:r>
      <w:r w:rsidR="00851D97" w:rsidRPr="009E6032">
        <w:rPr>
          <w:i/>
          <w:iCs/>
          <w:color w:val="00B050"/>
        </w:rPr>
        <w:t>both</w:t>
      </w:r>
      <w:r w:rsidR="00851D97" w:rsidRPr="009E6032">
        <w:rPr>
          <w:color w:val="00B050"/>
        </w:rPr>
        <w:t xml:space="preserve"> the good of each and the good of all’</w:t>
      </w:r>
      <w:r w:rsidR="00E23CF8" w:rsidRPr="009E6032">
        <w:rPr>
          <w:color w:val="00B050"/>
        </w:rPr>
        <w:t xml:space="preserve"> (my emphasis)</w:t>
      </w:r>
      <w:r w:rsidR="00851D97" w:rsidRPr="009E6032">
        <w:rPr>
          <w:color w:val="00B050"/>
        </w:rPr>
        <w:t xml:space="preserve">. </w:t>
      </w:r>
      <w:r w:rsidR="00AB60A7" w:rsidRPr="009E6032">
        <w:rPr>
          <w:color w:val="00B050"/>
        </w:rPr>
        <w:t xml:space="preserve">Emphasising the </w:t>
      </w:r>
      <w:r w:rsidR="00055B33" w:rsidRPr="009E6032">
        <w:rPr>
          <w:color w:val="00B050"/>
        </w:rPr>
        <w:t xml:space="preserve">moral implications of the situation, </w:t>
      </w:r>
      <w:r w:rsidR="002F6F7B" w:rsidRPr="009E6032">
        <w:rPr>
          <w:color w:val="00B050"/>
        </w:rPr>
        <w:t>the ‘excessive social and economic disparity</w:t>
      </w:r>
      <w:r w:rsidR="0096606C" w:rsidRPr="009E6032">
        <w:rPr>
          <w:color w:val="00B050"/>
        </w:rPr>
        <w:t>’ faced</w:t>
      </w:r>
      <w:r w:rsidR="005F2130" w:rsidRPr="009E6032">
        <w:rPr>
          <w:color w:val="00B050"/>
        </w:rPr>
        <w:t xml:space="preserve"> by low-attaining youth, </w:t>
      </w:r>
      <w:r w:rsidR="002F6F7B" w:rsidRPr="009E6032">
        <w:rPr>
          <w:color w:val="00B050"/>
        </w:rPr>
        <w:t xml:space="preserve">is </w:t>
      </w:r>
      <w:r w:rsidR="005F2130" w:rsidRPr="009E6032">
        <w:rPr>
          <w:color w:val="00B050"/>
        </w:rPr>
        <w:t xml:space="preserve">described as ‘sinful’ </w:t>
      </w:r>
      <w:r w:rsidR="002F6F7B" w:rsidRPr="009E6032">
        <w:rPr>
          <w:color w:val="00B050"/>
        </w:rPr>
        <w:t>within the Catechism of the Catholic Church (2000, p</w:t>
      </w:r>
      <w:r w:rsidR="004022F6" w:rsidRPr="009E6032">
        <w:rPr>
          <w:color w:val="00B050"/>
        </w:rPr>
        <w:t xml:space="preserve">. </w:t>
      </w:r>
      <w:r w:rsidR="002F6F7B" w:rsidRPr="009E6032">
        <w:rPr>
          <w:color w:val="00B050"/>
        </w:rPr>
        <w:t>470, para 1938).</w:t>
      </w:r>
    </w:p>
    <w:p w14:paraId="3392C641" w14:textId="04595354" w:rsidR="00741F67" w:rsidRPr="00964D20" w:rsidRDefault="00C84F7C" w:rsidP="00C80F86">
      <w:pPr>
        <w:spacing w:before="100" w:beforeAutospacing="1" w:after="100" w:afterAutospacing="1" w:line="360" w:lineRule="auto"/>
      </w:pPr>
      <w:r w:rsidRPr="00964D20">
        <w:t>Despite th</w:t>
      </w:r>
      <w:r w:rsidR="00055B33" w:rsidRPr="00964D20">
        <w:t xml:space="preserve">ese ideas being widely debated, and inherent in </w:t>
      </w:r>
      <w:r w:rsidR="00370F36" w:rsidRPr="00964D20">
        <w:t>social, religious, and academic work, there remains an inertia on the part of policy</w:t>
      </w:r>
      <w:r w:rsidR="00A22E37" w:rsidRPr="00964D20">
        <w:t>-makers to address the issues surrounding low attaining young people in a meaningful way which respects them as individuals and acknowledges the structur</w:t>
      </w:r>
      <w:r w:rsidR="008F28EE" w:rsidRPr="00964D20">
        <w:t xml:space="preserve">es constraining them. </w:t>
      </w:r>
      <w:r w:rsidR="00741F67" w:rsidRPr="00964D20">
        <w:t>This means that</w:t>
      </w:r>
      <w:r w:rsidR="00105FD1" w:rsidRPr="00964D20">
        <w:t>, their positioning and potential outcomes have remained unchanged since I first highlighted these issues in 2005</w:t>
      </w:r>
      <w:r w:rsidR="00992123" w:rsidRPr="00964D20">
        <w:t>, which is</w:t>
      </w:r>
      <w:r w:rsidR="004B373B" w:rsidRPr="00964D20">
        <w:t>:</w:t>
      </w:r>
    </w:p>
    <w:p w14:paraId="20CC7D4A" w14:textId="3F152CB7" w:rsidR="00741F67" w:rsidRPr="00964D20" w:rsidRDefault="00741F67" w:rsidP="00C80F86">
      <w:pPr>
        <w:spacing w:line="360" w:lineRule="auto"/>
        <w:rPr>
          <w:rFonts w:asciiTheme="minorHAnsi" w:hAnsiTheme="minorHAnsi" w:cstheme="minorHAnsi"/>
        </w:rPr>
      </w:pPr>
      <w:r w:rsidRPr="00964D20">
        <w:rPr>
          <w:rFonts w:asciiTheme="minorHAnsi" w:hAnsiTheme="minorHAnsi" w:cstheme="minorHAnsi"/>
        </w:rPr>
        <w:t>‘…not just an expression of the unequal representation of the different classes in [vocational education] … rather it is a theoretical construction providing one of the most powerful principles of explanation of these inequalities …’  (Bourdieu and Passeron, 1990</w:t>
      </w:r>
      <w:r w:rsidR="004022F6" w:rsidRPr="00964D20">
        <w:rPr>
          <w:rFonts w:asciiTheme="minorHAnsi" w:hAnsiTheme="minorHAnsi" w:cstheme="minorHAnsi"/>
        </w:rPr>
        <w:t xml:space="preserve">, p. </w:t>
      </w:r>
      <w:r w:rsidRPr="00964D20">
        <w:rPr>
          <w:rFonts w:asciiTheme="minorHAnsi" w:hAnsiTheme="minorHAnsi" w:cstheme="minorHAnsi"/>
        </w:rPr>
        <w:t>156)</w:t>
      </w:r>
      <w:r w:rsidR="003679F0" w:rsidRPr="00964D20">
        <w:rPr>
          <w:rFonts w:asciiTheme="minorHAnsi" w:hAnsiTheme="minorHAnsi" w:cstheme="minorHAnsi"/>
        </w:rPr>
        <w:t>.</w:t>
      </w:r>
    </w:p>
    <w:p w14:paraId="70A2C416" w14:textId="77777777" w:rsidR="008C493C" w:rsidRPr="00964D20" w:rsidRDefault="008C493C" w:rsidP="00C80F86">
      <w:pPr>
        <w:spacing w:line="360" w:lineRule="auto"/>
        <w:rPr>
          <w:rFonts w:asciiTheme="minorHAnsi" w:hAnsiTheme="minorHAnsi" w:cstheme="minorHAnsi"/>
        </w:rPr>
      </w:pPr>
    </w:p>
    <w:p w14:paraId="6797D9E3" w14:textId="6D5F9A4C" w:rsidR="008C493C" w:rsidRPr="00964D20" w:rsidRDefault="005179CB" w:rsidP="00C80F86">
      <w:pPr>
        <w:spacing w:line="360" w:lineRule="auto"/>
        <w:rPr>
          <w:rFonts w:asciiTheme="minorHAnsi" w:hAnsiTheme="minorHAnsi" w:cstheme="minorBidi"/>
          <w:lang w:eastAsia="en-US"/>
        </w:rPr>
      </w:pPr>
      <w:r w:rsidRPr="00964D20">
        <w:rPr>
          <w:rFonts w:asciiTheme="minorHAnsi" w:hAnsiTheme="minorHAnsi" w:cstheme="minorBidi"/>
          <w:lang w:eastAsia="en-US"/>
        </w:rPr>
        <w:t xml:space="preserve">Such a position demands </w:t>
      </w:r>
      <w:r w:rsidR="000B5E53" w:rsidRPr="00964D20">
        <w:rPr>
          <w:rFonts w:asciiTheme="minorHAnsi" w:hAnsiTheme="minorHAnsi" w:cstheme="minorBidi"/>
          <w:lang w:eastAsia="en-US"/>
        </w:rPr>
        <w:t xml:space="preserve">that all concerned with young people and their futures take </w:t>
      </w:r>
      <w:r w:rsidR="00943308" w:rsidRPr="00964D20">
        <w:rPr>
          <w:rFonts w:asciiTheme="minorHAnsi" w:hAnsiTheme="minorHAnsi" w:cstheme="minorBidi"/>
          <w:lang w:eastAsia="en-US"/>
        </w:rPr>
        <w:t>action to address such inequalities</w:t>
      </w:r>
      <w:r w:rsidR="000B5E53" w:rsidRPr="00964D20">
        <w:rPr>
          <w:rFonts w:asciiTheme="minorHAnsi" w:hAnsiTheme="minorHAnsi" w:cstheme="minorBidi"/>
          <w:lang w:eastAsia="en-US"/>
        </w:rPr>
        <w:t xml:space="preserve"> </w:t>
      </w:r>
      <w:r w:rsidR="008C493C" w:rsidRPr="00964D20">
        <w:rPr>
          <w:rFonts w:asciiTheme="minorHAnsi" w:hAnsiTheme="minorHAnsi" w:cstheme="minorBidi"/>
          <w:lang w:eastAsia="en-US"/>
        </w:rPr>
        <w:t>as ‘</w:t>
      </w:r>
      <w:r w:rsidR="008C493C" w:rsidRPr="00964D20">
        <w:t>a first step to ethical transformational change’</w:t>
      </w:r>
      <w:r w:rsidR="000B5E53" w:rsidRPr="00964D20">
        <w:t xml:space="preserve"> (</w:t>
      </w:r>
      <w:r w:rsidR="000B5E53" w:rsidRPr="00964D20">
        <w:rPr>
          <w:rFonts w:asciiTheme="minorHAnsi" w:hAnsiTheme="minorHAnsi" w:cstheme="minorBidi"/>
          <w:lang w:eastAsia="en-US"/>
        </w:rPr>
        <w:t>Sikes, 2017 p</w:t>
      </w:r>
      <w:r w:rsidR="004022F6" w:rsidRPr="00964D20">
        <w:rPr>
          <w:rFonts w:asciiTheme="minorHAnsi" w:hAnsiTheme="minorHAnsi" w:cstheme="minorBidi"/>
          <w:lang w:eastAsia="en-US"/>
        </w:rPr>
        <w:t xml:space="preserve">. </w:t>
      </w:r>
      <w:r w:rsidR="000B5E53" w:rsidRPr="00964D20">
        <w:rPr>
          <w:rFonts w:asciiTheme="minorHAnsi" w:hAnsiTheme="minorHAnsi" w:cstheme="minorBidi"/>
          <w:lang w:eastAsia="en-US"/>
        </w:rPr>
        <w:t>239, quoting Mills, 1970).</w:t>
      </w:r>
    </w:p>
    <w:p w14:paraId="56BFAC29" w14:textId="77777777" w:rsidR="009F7677" w:rsidRPr="00964D20" w:rsidRDefault="009F7677" w:rsidP="00C80F86">
      <w:pPr>
        <w:pStyle w:val="ListParagraph"/>
        <w:spacing w:line="360" w:lineRule="auto"/>
      </w:pPr>
    </w:p>
    <w:p w14:paraId="6EF62F1B" w14:textId="0B2B78D3" w:rsidR="000B16C6" w:rsidRPr="00964D20" w:rsidRDefault="00070C19" w:rsidP="00C80F86">
      <w:pPr>
        <w:spacing w:line="360" w:lineRule="auto"/>
        <w:rPr>
          <w:b/>
          <w:bCs/>
        </w:rPr>
      </w:pPr>
      <w:r w:rsidRPr="00964D20">
        <w:rPr>
          <w:b/>
          <w:bCs/>
        </w:rPr>
        <w:lastRenderedPageBreak/>
        <w:t>Conclusion</w:t>
      </w:r>
    </w:p>
    <w:p w14:paraId="78F9A16F" w14:textId="6A0DFE63" w:rsidR="0070307A" w:rsidRPr="00964D20" w:rsidRDefault="00FE02CF" w:rsidP="00C80F86">
      <w:pPr>
        <w:spacing w:line="360" w:lineRule="auto"/>
      </w:pPr>
      <w:r w:rsidRPr="00964D20">
        <w:t xml:space="preserve">The development – and outcomes – of the re-imagined curriculum have significant implications for policy, practice, and research. This study illustrates the ways in which, contrary to popular policy discourses, low-attaining young people can engage more fully with, and contribute to, their communities. All those young people whose narratives appear in this paper had been subject to othering and characterized in the </w:t>
      </w:r>
      <w:r w:rsidR="00250F1F" w:rsidRPr="00964D20">
        <w:t xml:space="preserve">deficit </w:t>
      </w:r>
      <w:r w:rsidRPr="00964D20">
        <w:t xml:space="preserve">terms described above. Engaging with the re-imagined curriculum in Guernsey did not fundamentally change the young people, but it did change the conditions in which they made their transitions into the labour market, by facilitating them to acquire and mobilise new forms of capital. </w:t>
      </w:r>
      <w:r w:rsidR="008D4EC3" w:rsidRPr="00964D20">
        <w:t xml:space="preserve">Policy makers may wish to take note that the model developed in Guernsey (see Atkins </w:t>
      </w:r>
      <w:r w:rsidR="00A25F31" w:rsidRPr="00964D20">
        <w:rPr>
          <w:i/>
          <w:iCs/>
        </w:rPr>
        <w:t>et al.,</w:t>
      </w:r>
      <w:r w:rsidR="008D4EC3" w:rsidRPr="00964D20">
        <w:t xml:space="preserve"> forthcoming, 2022) is readily adaptable to different contexts, but, in England at least, wider implementation would be constrained by contemporary funding models.</w:t>
      </w:r>
    </w:p>
    <w:p w14:paraId="5364D05A" w14:textId="3DF84847" w:rsidR="00FE02CF" w:rsidRPr="00964D20" w:rsidRDefault="008D4EC3" w:rsidP="00C80F86">
      <w:pPr>
        <w:spacing w:line="360" w:lineRule="auto"/>
      </w:pPr>
      <w:r w:rsidRPr="00964D20">
        <w:t xml:space="preserve"> </w:t>
      </w:r>
    </w:p>
    <w:p w14:paraId="0F86907B" w14:textId="6DF946BA" w:rsidR="008D4EC3" w:rsidRPr="00964D20" w:rsidRDefault="008D4EC3" w:rsidP="00C80F86">
      <w:pPr>
        <w:spacing w:line="360" w:lineRule="auto"/>
      </w:pPr>
      <w:r w:rsidRPr="00964D20">
        <w:t xml:space="preserve">Despite this, there are implications for practice which could be considered despite the funding model constraints. The delivery of the core curriculum via a project-based approach, </w:t>
      </w:r>
      <w:r w:rsidR="00CB00D8" w:rsidRPr="00964D20">
        <w:t>rather than</w:t>
      </w:r>
      <w:r w:rsidRPr="00964D20">
        <w:t xml:space="preserve"> from a unit-based approach has proved to be more engaging and to provide greater opportunities to explore tangential or incidental topics, thus offering a more coherent and systematic knowledge base. Extra-curricular activities can be costly, and work-placements challenging to find, but social enterprises in Guernsey proved to be valuable – and supportive – providers of both. </w:t>
      </w:r>
    </w:p>
    <w:p w14:paraId="46653199" w14:textId="3F22A4A5" w:rsidR="0070307A" w:rsidRPr="00964D20" w:rsidRDefault="0070307A" w:rsidP="00C80F86">
      <w:pPr>
        <w:spacing w:line="360" w:lineRule="auto"/>
      </w:pPr>
      <w:r w:rsidRPr="00964D20">
        <w:t xml:space="preserve">Finally, in terms of implications for research, the outcomes of this small study demand further investigation of similar models, with similar students, in different contexts. </w:t>
      </w:r>
    </w:p>
    <w:p w14:paraId="4E191DFF" w14:textId="77777777" w:rsidR="0070307A" w:rsidRPr="00964D20" w:rsidRDefault="0070307A" w:rsidP="00C80F86">
      <w:pPr>
        <w:spacing w:line="360" w:lineRule="auto"/>
      </w:pPr>
    </w:p>
    <w:p w14:paraId="68243983" w14:textId="55379B1A" w:rsidR="00187EEF" w:rsidRDefault="0070307A" w:rsidP="00C80F86">
      <w:pPr>
        <w:spacing w:line="360" w:lineRule="auto"/>
        <w:rPr>
          <w:rFonts w:asciiTheme="minorHAnsi" w:hAnsiTheme="minorHAnsi" w:cstheme="minorBidi"/>
          <w:lang w:eastAsia="en-US"/>
        </w:rPr>
      </w:pPr>
      <w:r w:rsidRPr="00964D20">
        <w:t>In conclusion</w:t>
      </w:r>
      <w:r w:rsidRPr="00964D20">
        <w:rPr>
          <w:b/>
          <w:bCs/>
        </w:rPr>
        <w:t>, t</w:t>
      </w:r>
      <w:r w:rsidR="00187EEF" w:rsidRPr="00964D20">
        <w:rPr>
          <w:rFonts w:asciiTheme="minorHAnsi" w:hAnsiTheme="minorHAnsi" w:cstheme="minorBidi"/>
          <w:lang w:eastAsia="en-US"/>
        </w:rPr>
        <w:t>he re-imagined curriculum now established at Guernsey College cannot claim to be perfect. However, in generating opportunities for the young people who engage with it to acquire and mobilise greater degrees of capital, it can be argued to be meeting its core aim</w:t>
      </w:r>
      <w:r w:rsidR="00FE02CF" w:rsidRPr="00964D20">
        <w:rPr>
          <w:rFonts w:asciiTheme="minorHAnsi" w:hAnsiTheme="minorHAnsi" w:cstheme="minorBidi"/>
          <w:lang w:eastAsia="en-US"/>
        </w:rPr>
        <w:t>s</w:t>
      </w:r>
      <w:r w:rsidR="00187EEF" w:rsidRPr="00964D20">
        <w:rPr>
          <w:rFonts w:asciiTheme="minorHAnsi" w:hAnsiTheme="minorHAnsi" w:cstheme="minorBidi"/>
          <w:lang w:eastAsia="en-US"/>
        </w:rPr>
        <w:t xml:space="preserve"> of </w:t>
      </w:r>
      <w:r w:rsidR="00FE02CF" w:rsidRPr="00964D20">
        <w:t xml:space="preserve">supporting secure and sustainable transitions into the workplace through the development of a curriculum whose principles are more consistent with notions of social justice. </w:t>
      </w:r>
      <w:r w:rsidR="00187EEF" w:rsidRPr="00964D20">
        <w:rPr>
          <w:rFonts w:asciiTheme="minorHAnsi" w:hAnsiTheme="minorHAnsi" w:cstheme="minorBidi"/>
          <w:lang w:eastAsia="en-US"/>
        </w:rPr>
        <w:t>As such, the curriculum can be argued to be a significant step forward towards a more socially just curriculum which supports quality education for all.</w:t>
      </w:r>
    </w:p>
    <w:p w14:paraId="5146128E" w14:textId="0842B0D3" w:rsidR="003B1EA5" w:rsidRDefault="003B1EA5">
      <w:pPr>
        <w:spacing w:after="160" w:line="259" w:lineRule="auto"/>
        <w:rPr>
          <w:rFonts w:asciiTheme="minorHAnsi" w:hAnsiTheme="minorHAnsi" w:cstheme="minorBidi"/>
          <w:lang w:eastAsia="en-US"/>
        </w:rPr>
      </w:pPr>
      <w:r>
        <w:rPr>
          <w:rFonts w:asciiTheme="minorHAnsi" w:hAnsiTheme="minorHAnsi" w:cstheme="minorBidi"/>
          <w:lang w:eastAsia="en-US"/>
        </w:rPr>
        <w:br w:type="page"/>
      </w:r>
    </w:p>
    <w:p w14:paraId="69B54B54" w14:textId="77777777" w:rsidR="003B1EA5" w:rsidRPr="00946221" w:rsidRDefault="003B1EA5" w:rsidP="003B1EA5">
      <w:pPr>
        <w:spacing w:line="276" w:lineRule="auto"/>
        <w:rPr>
          <w:rFonts w:asciiTheme="minorHAnsi" w:hAnsiTheme="minorHAnsi" w:cstheme="minorHAnsi"/>
          <w:b/>
          <w:bCs/>
          <w:lang w:eastAsia="en-US"/>
        </w:rPr>
      </w:pPr>
    </w:p>
    <w:p w14:paraId="6B17BBC1" w14:textId="77777777" w:rsidR="003B1EA5" w:rsidRPr="00622B91" w:rsidRDefault="003B1EA5" w:rsidP="003B1EA5">
      <w:pPr>
        <w:spacing w:line="276" w:lineRule="auto"/>
        <w:rPr>
          <w:rFonts w:asciiTheme="minorHAnsi" w:hAnsiTheme="minorHAnsi" w:cstheme="minorHAnsi"/>
          <w:b/>
          <w:bCs/>
          <w:lang w:eastAsia="en-US"/>
        </w:rPr>
      </w:pPr>
      <w:r w:rsidRPr="00946221">
        <w:rPr>
          <w:rFonts w:asciiTheme="minorHAnsi" w:hAnsiTheme="minorHAnsi" w:cstheme="minorHAnsi"/>
          <w:b/>
          <w:bCs/>
          <w:lang w:eastAsia="en-US"/>
        </w:rPr>
        <w:t>Reference List</w:t>
      </w:r>
    </w:p>
    <w:p w14:paraId="088AC25E" w14:textId="77777777" w:rsidR="003B1EA5" w:rsidRDefault="003B1EA5" w:rsidP="003B1EA5">
      <w:pPr>
        <w:spacing w:line="276" w:lineRule="auto"/>
        <w:rPr>
          <w:rFonts w:asciiTheme="minorHAnsi" w:hAnsiTheme="minorHAnsi" w:cstheme="minorHAnsi"/>
        </w:rPr>
      </w:pPr>
      <w:proofErr w:type="spellStart"/>
      <w:r w:rsidRPr="00E51AAE">
        <w:rPr>
          <w:rFonts w:asciiTheme="minorHAnsi" w:hAnsiTheme="minorHAnsi" w:cstheme="minorHAnsi"/>
        </w:rPr>
        <w:t>Ainley</w:t>
      </w:r>
      <w:proofErr w:type="spellEnd"/>
      <w:r w:rsidRPr="00E51AAE">
        <w:rPr>
          <w:rFonts w:asciiTheme="minorHAnsi" w:hAnsiTheme="minorHAnsi" w:cstheme="minorHAnsi"/>
        </w:rPr>
        <w:t xml:space="preserve">, P. and Bailey, B. (1997), </w:t>
      </w:r>
      <w:r w:rsidRPr="00E51AAE">
        <w:rPr>
          <w:rFonts w:asciiTheme="minorHAnsi" w:hAnsiTheme="minorHAnsi" w:cstheme="minorHAnsi"/>
          <w:i/>
          <w:iCs/>
        </w:rPr>
        <w:t>The Business of Learning: Staff and Student Experiences of Further Education in the 1990s,</w:t>
      </w:r>
      <w:r w:rsidRPr="00E51AAE">
        <w:rPr>
          <w:rFonts w:asciiTheme="minorHAnsi" w:hAnsiTheme="minorHAnsi" w:cstheme="minorHAnsi"/>
        </w:rPr>
        <w:t xml:space="preserve"> Cassell, London</w:t>
      </w:r>
    </w:p>
    <w:p w14:paraId="4E4F4F50" w14:textId="77777777" w:rsidR="003B1EA5" w:rsidRDefault="003B1EA5" w:rsidP="003B1EA5">
      <w:pPr>
        <w:spacing w:line="276" w:lineRule="auto"/>
        <w:rPr>
          <w:rFonts w:asciiTheme="minorHAnsi" w:hAnsiTheme="minorHAnsi" w:cstheme="minorHAnsi"/>
          <w:color w:val="2A2A2A"/>
        </w:rPr>
      </w:pPr>
      <w:r w:rsidRPr="00D364FB">
        <w:rPr>
          <w:rFonts w:asciiTheme="minorHAnsi" w:hAnsiTheme="minorHAnsi" w:cstheme="minorHAnsi"/>
          <w:color w:val="2A2A2A"/>
        </w:rPr>
        <w:t>al-</w:t>
      </w:r>
      <w:proofErr w:type="spellStart"/>
      <w:r w:rsidRPr="00D364FB">
        <w:rPr>
          <w:rFonts w:asciiTheme="minorHAnsi" w:hAnsiTheme="minorHAnsi" w:cstheme="minorHAnsi"/>
          <w:color w:val="2A2A2A"/>
        </w:rPr>
        <w:t>Bayhaqi</w:t>
      </w:r>
      <w:proofErr w:type="spellEnd"/>
      <w:r w:rsidRPr="00D364FB">
        <w:rPr>
          <w:rFonts w:asciiTheme="minorHAnsi" w:hAnsiTheme="minorHAnsi" w:cstheme="minorHAnsi"/>
          <w:color w:val="2A2A2A"/>
        </w:rPr>
        <w:t xml:space="preserve"> </w:t>
      </w:r>
      <w:r>
        <w:rPr>
          <w:rFonts w:asciiTheme="minorHAnsi" w:hAnsiTheme="minorHAnsi" w:cstheme="minorHAnsi"/>
          <w:color w:val="2A2A2A"/>
        </w:rPr>
        <w:t xml:space="preserve">(undated) </w:t>
      </w:r>
      <w:r w:rsidRPr="00D364FB">
        <w:rPr>
          <w:rFonts w:asciiTheme="minorHAnsi" w:hAnsiTheme="minorHAnsi" w:cstheme="minorHAnsi"/>
          <w:color w:val="2A2A2A"/>
        </w:rPr>
        <w:t>Al-</w:t>
      </w:r>
      <w:proofErr w:type="spellStart"/>
      <w:r w:rsidRPr="00D364FB">
        <w:rPr>
          <w:rFonts w:asciiTheme="minorHAnsi" w:hAnsiTheme="minorHAnsi" w:cstheme="minorHAnsi"/>
          <w:color w:val="2A2A2A"/>
        </w:rPr>
        <w:t>Sunan</w:t>
      </w:r>
      <w:proofErr w:type="spellEnd"/>
      <w:r w:rsidRPr="00D364FB">
        <w:rPr>
          <w:rFonts w:asciiTheme="minorHAnsi" w:hAnsiTheme="minorHAnsi" w:cstheme="minorHAnsi"/>
          <w:color w:val="2A2A2A"/>
        </w:rPr>
        <w:t xml:space="preserve"> al-Kubra Available at </w:t>
      </w:r>
      <w:hyperlink r:id="rId7" w:history="1">
        <w:r w:rsidRPr="00D364FB">
          <w:rPr>
            <w:rStyle w:val="Hyperlink"/>
            <w:rFonts w:asciiTheme="minorHAnsi" w:hAnsiTheme="minorHAnsi" w:cstheme="minorHAnsi"/>
          </w:rPr>
          <w:t>https://mahajjah.com/sunan-al-kubra-of-imam-nasai/</w:t>
        </w:r>
      </w:hyperlink>
      <w:r w:rsidRPr="00D364FB">
        <w:rPr>
          <w:rFonts w:asciiTheme="minorHAnsi" w:hAnsiTheme="minorHAnsi" w:cstheme="minorHAnsi"/>
          <w:color w:val="2A2A2A"/>
        </w:rPr>
        <w:t xml:space="preserve"> [accessed 17/07/2019]</w:t>
      </w:r>
    </w:p>
    <w:p w14:paraId="53A28E9F" w14:textId="77777777" w:rsidR="003B1EA5" w:rsidRDefault="003B1EA5" w:rsidP="003B1EA5">
      <w:pPr>
        <w:spacing w:line="276" w:lineRule="auto"/>
        <w:rPr>
          <w:rFonts w:asciiTheme="minorHAnsi" w:hAnsiTheme="minorHAnsi" w:cstheme="minorHAnsi"/>
        </w:rPr>
      </w:pPr>
      <w:r w:rsidRPr="00E51AAE">
        <w:rPr>
          <w:rFonts w:asciiTheme="minorHAnsi" w:hAnsiTheme="minorHAnsi" w:cstheme="minorHAnsi"/>
        </w:rPr>
        <w:t xml:space="preserve">Aristotle (1988), </w:t>
      </w:r>
      <w:r w:rsidRPr="00E51AAE">
        <w:rPr>
          <w:rFonts w:asciiTheme="minorHAnsi" w:hAnsiTheme="minorHAnsi" w:cstheme="minorHAnsi"/>
          <w:i/>
          <w:iCs/>
        </w:rPr>
        <w:t>The Politics</w:t>
      </w:r>
      <w:r w:rsidRPr="00E51AAE">
        <w:rPr>
          <w:rFonts w:asciiTheme="minorHAnsi" w:hAnsiTheme="minorHAnsi" w:cstheme="minorHAnsi"/>
        </w:rPr>
        <w:t xml:space="preserve"> (editor Stephen Everson), Cambridge University Press, Cambridge</w:t>
      </w:r>
    </w:p>
    <w:p w14:paraId="1E464C72" w14:textId="77777777" w:rsidR="003B1EA5" w:rsidRPr="005E347E" w:rsidRDefault="003B1EA5" w:rsidP="003B1EA5">
      <w:pPr>
        <w:spacing w:line="276" w:lineRule="auto"/>
        <w:rPr>
          <w:rFonts w:cs="Arial"/>
        </w:rPr>
      </w:pPr>
      <w:r w:rsidRPr="005E347E">
        <w:rPr>
          <w:rFonts w:cs="Arial"/>
          <w:bCs/>
        </w:rPr>
        <w:t>Atkins, L.</w:t>
      </w:r>
      <w:r w:rsidRPr="005E347E">
        <w:rPr>
          <w:rFonts w:cs="Arial"/>
        </w:rPr>
        <w:t xml:space="preserve"> (2005)</w:t>
      </w:r>
      <w:r>
        <w:rPr>
          <w:rFonts w:cs="Arial"/>
        </w:rPr>
        <w:t>,</w:t>
      </w:r>
      <w:r w:rsidRPr="005E347E">
        <w:rPr>
          <w:rFonts w:cs="Arial"/>
        </w:rPr>
        <w:t xml:space="preserve"> </w:t>
      </w:r>
      <w:r>
        <w:rPr>
          <w:rFonts w:cs="Arial"/>
        </w:rPr>
        <w:t>“</w:t>
      </w:r>
      <w:r w:rsidRPr="005E347E">
        <w:rPr>
          <w:rFonts w:cs="Arial"/>
        </w:rPr>
        <w:t>GNVQ Foundation – an invisible cohort?</w:t>
      </w:r>
      <w:r>
        <w:rPr>
          <w:rFonts w:cs="Arial"/>
        </w:rPr>
        <w:t>”,</w:t>
      </w:r>
      <w:r w:rsidRPr="005E347E">
        <w:rPr>
          <w:rFonts w:cs="Arial"/>
        </w:rPr>
        <w:t xml:space="preserve"> </w:t>
      </w:r>
      <w:r w:rsidRPr="005E347E">
        <w:rPr>
          <w:rFonts w:cs="Arial"/>
          <w:i/>
        </w:rPr>
        <w:t>Research in Post-compulsory Education</w:t>
      </w:r>
      <w:r w:rsidRPr="005E347E">
        <w:rPr>
          <w:rFonts w:cs="Arial"/>
        </w:rPr>
        <w:t xml:space="preserve"> </w:t>
      </w:r>
      <w:r>
        <w:rPr>
          <w:rFonts w:cs="Arial"/>
        </w:rPr>
        <w:t xml:space="preserve">Vol. </w:t>
      </w:r>
      <w:r w:rsidRPr="005E347E">
        <w:rPr>
          <w:rFonts w:cs="Arial"/>
        </w:rPr>
        <w:t xml:space="preserve">10, </w:t>
      </w:r>
      <w:r>
        <w:rPr>
          <w:rFonts w:cs="Arial"/>
        </w:rPr>
        <w:t xml:space="preserve">No. </w:t>
      </w:r>
      <w:r w:rsidRPr="005E347E">
        <w:rPr>
          <w:rFonts w:cs="Arial"/>
        </w:rPr>
        <w:t xml:space="preserve">3, </w:t>
      </w:r>
      <w:r>
        <w:rPr>
          <w:rFonts w:cs="Arial"/>
        </w:rPr>
        <w:t xml:space="preserve">pp. </w:t>
      </w:r>
      <w:r w:rsidRPr="005E347E">
        <w:rPr>
          <w:rFonts w:cs="Arial"/>
        </w:rPr>
        <w:t xml:space="preserve">325-336 </w:t>
      </w:r>
      <w:hyperlink r:id="rId8" w:history="1">
        <w:r w:rsidRPr="005E347E">
          <w:rPr>
            <w:rStyle w:val="Hyperlink"/>
            <w:rFonts w:cs="Arial"/>
          </w:rPr>
          <w:t>https://doi.org/10.1080/13596740500200208</w:t>
        </w:r>
      </w:hyperlink>
      <w:r w:rsidRPr="005E347E">
        <w:rPr>
          <w:rFonts w:cs="Arial"/>
        </w:rPr>
        <w:t xml:space="preserve"> </w:t>
      </w:r>
    </w:p>
    <w:p w14:paraId="09EF6D5C" w14:textId="77777777" w:rsidR="003B1EA5" w:rsidRPr="00E51AAE" w:rsidRDefault="003B1EA5" w:rsidP="003B1EA5">
      <w:pPr>
        <w:spacing w:line="276" w:lineRule="auto"/>
        <w:rPr>
          <w:rFonts w:asciiTheme="minorHAnsi" w:hAnsiTheme="minorHAnsi" w:cstheme="minorHAnsi"/>
        </w:rPr>
      </w:pPr>
      <w:r w:rsidRPr="00E51AAE">
        <w:rPr>
          <w:rFonts w:asciiTheme="minorHAnsi" w:hAnsiTheme="minorHAnsi" w:cstheme="minorHAnsi"/>
        </w:rPr>
        <w:t xml:space="preserve"> Atkins, L. (2009), </w:t>
      </w:r>
      <w:r w:rsidRPr="00E51AAE">
        <w:rPr>
          <w:rFonts w:asciiTheme="minorHAnsi" w:hAnsiTheme="minorHAnsi" w:cstheme="minorHAnsi"/>
          <w:i/>
          <w:iCs/>
        </w:rPr>
        <w:t>Invisible Students, Impossible Dreams: experiencing vocational education 14-19</w:t>
      </w:r>
      <w:r w:rsidRPr="00E51AAE">
        <w:rPr>
          <w:rFonts w:asciiTheme="minorHAnsi" w:hAnsiTheme="minorHAnsi" w:cstheme="minorHAnsi"/>
          <w:iCs/>
        </w:rPr>
        <w:t>,</w:t>
      </w:r>
      <w:r w:rsidRPr="00E51AAE">
        <w:rPr>
          <w:rFonts w:asciiTheme="minorHAnsi" w:hAnsiTheme="minorHAnsi" w:cstheme="minorHAnsi"/>
        </w:rPr>
        <w:t xml:space="preserve"> Trentham Books, Stoke-on Trent </w:t>
      </w:r>
    </w:p>
    <w:p w14:paraId="414321E3" w14:textId="77777777" w:rsidR="003B1EA5" w:rsidRPr="00273D84" w:rsidRDefault="003B1EA5" w:rsidP="003B1EA5">
      <w:pPr>
        <w:spacing w:line="276" w:lineRule="auto"/>
        <w:rPr>
          <w:rFonts w:asciiTheme="minorHAnsi" w:hAnsiTheme="minorHAnsi" w:cstheme="minorHAnsi"/>
        </w:rPr>
      </w:pPr>
      <w:r w:rsidRPr="00273D84">
        <w:rPr>
          <w:rFonts w:asciiTheme="minorHAnsi" w:hAnsiTheme="minorHAnsi" w:cstheme="minorHAnsi"/>
        </w:rPr>
        <w:t xml:space="preserve">Atkins, L. (2010), “Opportunity and Aspiration, or the Great Deception? The Case of 14-19 Vocational Education”, </w:t>
      </w:r>
      <w:r w:rsidRPr="00273D84">
        <w:rPr>
          <w:rFonts w:asciiTheme="minorHAnsi" w:hAnsiTheme="minorHAnsi" w:cstheme="minorHAnsi"/>
          <w:i/>
          <w:iCs/>
        </w:rPr>
        <w:t>Power and Education</w:t>
      </w:r>
      <w:r w:rsidRPr="00273D84">
        <w:rPr>
          <w:rFonts w:asciiTheme="minorHAnsi" w:hAnsiTheme="minorHAnsi" w:cstheme="minorHAnsi"/>
          <w:iCs/>
        </w:rPr>
        <w:t xml:space="preserve">, Vol. </w:t>
      </w:r>
      <w:r w:rsidRPr="00273D84">
        <w:rPr>
          <w:rFonts w:asciiTheme="minorHAnsi" w:hAnsiTheme="minorHAnsi" w:cstheme="minorHAnsi"/>
        </w:rPr>
        <w:t>2 No. 3 pp. 253-265.</w:t>
      </w:r>
    </w:p>
    <w:p w14:paraId="4777D589" w14:textId="77777777" w:rsidR="003B1EA5" w:rsidRPr="00621BDA" w:rsidRDefault="003B1EA5" w:rsidP="003B1EA5">
      <w:pPr>
        <w:spacing w:line="276" w:lineRule="auto"/>
        <w:rPr>
          <w:rFonts w:asciiTheme="minorHAnsi" w:hAnsiTheme="minorHAnsi" w:cstheme="minorHAnsi"/>
        </w:rPr>
      </w:pPr>
      <w:r w:rsidRPr="00621BDA">
        <w:rPr>
          <w:rFonts w:asciiTheme="minorHAnsi" w:hAnsiTheme="minorHAnsi" w:cstheme="minorHAnsi"/>
        </w:rPr>
        <w:t xml:space="preserve">Atkins, L. (2017), “The Odyssey: School to Work Transitions, Serendipity and Position in the Field”, </w:t>
      </w:r>
      <w:r w:rsidRPr="00621BDA">
        <w:rPr>
          <w:rFonts w:asciiTheme="minorHAnsi" w:hAnsiTheme="minorHAnsi" w:cstheme="minorHAnsi"/>
          <w:i/>
          <w:iCs/>
        </w:rPr>
        <w:t>British Journal of Sociology of Education</w:t>
      </w:r>
      <w:r w:rsidRPr="00621BDA">
        <w:rPr>
          <w:rFonts w:asciiTheme="minorHAnsi" w:hAnsiTheme="minorHAnsi" w:cstheme="minorHAnsi"/>
          <w:iCs/>
        </w:rPr>
        <w:t xml:space="preserve">, Vol. </w:t>
      </w:r>
      <w:r w:rsidRPr="00621BDA">
        <w:rPr>
          <w:rFonts w:asciiTheme="minorHAnsi" w:hAnsiTheme="minorHAnsi" w:cstheme="minorHAnsi"/>
        </w:rPr>
        <w:t>38 No. 5, pp. 641-655.</w:t>
      </w:r>
    </w:p>
    <w:p w14:paraId="5B47BAF7" w14:textId="77777777" w:rsidR="003B1EA5" w:rsidRPr="003879F9" w:rsidRDefault="003B1EA5" w:rsidP="003B1EA5">
      <w:pPr>
        <w:pStyle w:val="Default"/>
        <w:spacing w:line="276" w:lineRule="auto"/>
        <w:jc w:val="left"/>
        <w:rPr>
          <w:rFonts w:asciiTheme="minorHAnsi" w:hAnsiTheme="minorHAnsi" w:cstheme="minorHAnsi"/>
          <w:sz w:val="22"/>
          <w:szCs w:val="22"/>
        </w:rPr>
      </w:pPr>
      <w:r w:rsidRPr="003879F9">
        <w:rPr>
          <w:rFonts w:asciiTheme="minorHAnsi" w:hAnsiTheme="minorHAnsi" w:cstheme="minorHAnsi"/>
          <w:bCs/>
          <w:color w:val="auto"/>
          <w:sz w:val="22"/>
          <w:szCs w:val="22"/>
        </w:rPr>
        <w:t>Atkins, L.</w:t>
      </w:r>
      <w:r w:rsidRPr="003879F9">
        <w:rPr>
          <w:rFonts w:asciiTheme="minorHAnsi" w:hAnsiTheme="minorHAnsi" w:cstheme="minorHAnsi"/>
          <w:b/>
          <w:color w:val="auto"/>
          <w:sz w:val="22"/>
          <w:szCs w:val="22"/>
        </w:rPr>
        <w:t xml:space="preserve"> </w:t>
      </w:r>
      <w:r w:rsidRPr="003879F9">
        <w:rPr>
          <w:rFonts w:asciiTheme="minorHAnsi" w:hAnsiTheme="minorHAnsi" w:cstheme="minorHAnsi"/>
          <w:color w:val="auto"/>
          <w:sz w:val="22"/>
          <w:szCs w:val="22"/>
        </w:rPr>
        <w:t xml:space="preserve">and Duckworth, V. (2019), </w:t>
      </w:r>
      <w:r w:rsidRPr="003879F9">
        <w:rPr>
          <w:rFonts w:asciiTheme="minorHAnsi" w:hAnsiTheme="minorHAnsi" w:cstheme="minorHAnsi"/>
          <w:i/>
          <w:color w:val="auto"/>
          <w:sz w:val="22"/>
          <w:szCs w:val="22"/>
        </w:rPr>
        <w:t xml:space="preserve">Research Methods for Social Justice and Equity in Education, </w:t>
      </w:r>
      <w:r w:rsidRPr="003879F9">
        <w:rPr>
          <w:rFonts w:asciiTheme="minorHAnsi" w:hAnsiTheme="minorHAnsi" w:cstheme="minorHAnsi"/>
          <w:color w:val="auto"/>
          <w:sz w:val="22"/>
          <w:szCs w:val="22"/>
        </w:rPr>
        <w:t>Bloomsbury, London</w:t>
      </w:r>
    </w:p>
    <w:p w14:paraId="69DC7988" w14:textId="77777777" w:rsidR="003B1EA5" w:rsidRPr="00273D84" w:rsidRDefault="003B1EA5" w:rsidP="003B1EA5">
      <w:pPr>
        <w:spacing w:line="276" w:lineRule="auto"/>
        <w:rPr>
          <w:rFonts w:asciiTheme="minorHAnsi" w:hAnsiTheme="minorHAnsi" w:cstheme="minorHAnsi"/>
          <w:highlight w:val="yellow"/>
        </w:rPr>
      </w:pPr>
      <w:r w:rsidRPr="003879F9">
        <w:rPr>
          <w:rFonts w:asciiTheme="minorHAnsi" w:hAnsiTheme="minorHAnsi" w:cstheme="minorHAnsi"/>
          <w:bCs/>
          <w:iCs/>
        </w:rPr>
        <w:t>Atkins, L.</w:t>
      </w:r>
      <w:r w:rsidRPr="003879F9">
        <w:rPr>
          <w:rFonts w:asciiTheme="minorHAnsi" w:hAnsiTheme="minorHAnsi" w:cstheme="minorHAnsi"/>
          <w:iCs/>
        </w:rPr>
        <w:t xml:space="preserve"> and Flint, K. (2015), “</w:t>
      </w:r>
      <w:r w:rsidRPr="003879F9">
        <w:rPr>
          <w:rFonts w:asciiTheme="minorHAnsi" w:hAnsiTheme="minorHAnsi" w:cstheme="minorHAnsi"/>
        </w:rPr>
        <w:t>Nothing Changes: Perceptions of Vocational Education in a Coalition Era”,</w:t>
      </w:r>
      <w:r w:rsidRPr="003879F9">
        <w:rPr>
          <w:rFonts w:asciiTheme="minorHAnsi" w:hAnsiTheme="minorHAnsi" w:cstheme="minorHAnsi"/>
          <w:i/>
        </w:rPr>
        <w:t xml:space="preserve"> International Journal of Training Research</w:t>
      </w:r>
      <w:r w:rsidRPr="003879F9">
        <w:rPr>
          <w:rFonts w:asciiTheme="minorHAnsi" w:hAnsiTheme="minorHAnsi" w:cstheme="minorHAnsi"/>
        </w:rPr>
        <w:t xml:space="preserve">, Vol. 13, No. 1, pp. 35-48 </w:t>
      </w:r>
      <w:hyperlink r:id="rId9" w:history="1">
        <w:r w:rsidRPr="003879F9">
          <w:rPr>
            <w:rStyle w:val="Hyperlink"/>
            <w:rFonts w:asciiTheme="minorHAnsi" w:hAnsiTheme="minorHAnsi" w:cstheme="minorHAnsi"/>
          </w:rPr>
          <w:t>https://doi.org/10.1080/14480220.2015.1051344</w:t>
        </w:r>
      </w:hyperlink>
      <w:r w:rsidRPr="00273D84">
        <w:rPr>
          <w:rFonts w:asciiTheme="minorHAnsi" w:hAnsiTheme="minorHAnsi" w:cstheme="minorHAnsi"/>
          <w:highlight w:val="yellow"/>
        </w:rPr>
        <w:t xml:space="preserve"> </w:t>
      </w:r>
    </w:p>
    <w:p w14:paraId="4A2F5483" w14:textId="77777777" w:rsidR="003B1EA5" w:rsidRPr="00C51A51" w:rsidRDefault="003B1EA5" w:rsidP="003B1EA5">
      <w:pPr>
        <w:spacing w:line="276" w:lineRule="auto"/>
        <w:rPr>
          <w:rFonts w:asciiTheme="minorHAnsi" w:hAnsiTheme="minorHAnsi" w:cstheme="minorHAnsi"/>
          <w:b/>
          <w:iCs/>
        </w:rPr>
      </w:pPr>
      <w:r w:rsidRPr="00C51A51">
        <w:rPr>
          <w:rFonts w:asciiTheme="minorHAnsi" w:hAnsiTheme="minorHAnsi" w:cstheme="minorHAnsi"/>
          <w:bCs/>
        </w:rPr>
        <w:t>Atkins, L.</w:t>
      </w:r>
      <w:r w:rsidRPr="00C51A51">
        <w:rPr>
          <w:rFonts w:asciiTheme="minorHAnsi" w:hAnsiTheme="minorHAnsi" w:cstheme="minorHAnsi"/>
          <w:b/>
        </w:rPr>
        <w:t xml:space="preserve"> </w:t>
      </w:r>
      <w:r w:rsidRPr="00C51A51">
        <w:rPr>
          <w:rFonts w:asciiTheme="minorHAnsi" w:hAnsiTheme="minorHAnsi" w:cstheme="minorHAnsi"/>
        </w:rPr>
        <w:t xml:space="preserve">and </w:t>
      </w:r>
      <w:proofErr w:type="spellStart"/>
      <w:r w:rsidRPr="00C51A51">
        <w:rPr>
          <w:rFonts w:asciiTheme="minorHAnsi" w:hAnsiTheme="minorHAnsi" w:cstheme="minorHAnsi"/>
        </w:rPr>
        <w:t>Tummons</w:t>
      </w:r>
      <w:proofErr w:type="spellEnd"/>
      <w:r w:rsidRPr="00C51A51">
        <w:rPr>
          <w:rFonts w:asciiTheme="minorHAnsi" w:hAnsiTheme="minorHAnsi" w:cstheme="minorHAnsi"/>
        </w:rPr>
        <w:t>, J.</w:t>
      </w:r>
      <w:r w:rsidRPr="00C51A51">
        <w:rPr>
          <w:rFonts w:asciiTheme="minorHAnsi" w:hAnsiTheme="minorHAnsi" w:cstheme="minorHAnsi"/>
          <w:b/>
        </w:rPr>
        <w:t xml:space="preserve"> </w:t>
      </w:r>
      <w:r w:rsidRPr="00C51A51">
        <w:rPr>
          <w:rFonts w:asciiTheme="minorHAnsi" w:hAnsiTheme="minorHAnsi" w:cstheme="minorHAnsi"/>
        </w:rPr>
        <w:t xml:space="preserve">(2017), “Professionalism in Vocational Education: International Perspectives”, </w:t>
      </w:r>
      <w:r w:rsidRPr="00C51A51">
        <w:rPr>
          <w:rFonts w:asciiTheme="minorHAnsi" w:hAnsiTheme="minorHAnsi" w:cstheme="minorHAnsi"/>
          <w:i/>
        </w:rPr>
        <w:t xml:space="preserve">Research in Post-compulsory </w:t>
      </w:r>
      <w:proofErr w:type="gramStart"/>
      <w:r w:rsidRPr="00C51A51">
        <w:rPr>
          <w:rFonts w:asciiTheme="minorHAnsi" w:hAnsiTheme="minorHAnsi" w:cstheme="minorHAnsi"/>
          <w:i/>
        </w:rPr>
        <w:t xml:space="preserve">education,  </w:t>
      </w:r>
      <w:r w:rsidRPr="00C51A51">
        <w:rPr>
          <w:rFonts w:asciiTheme="minorHAnsi" w:hAnsiTheme="minorHAnsi" w:cstheme="minorHAnsi"/>
          <w:iCs/>
        </w:rPr>
        <w:t>Vol.</w:t>
      </w:r>
      <w:proofErr w:type="gramEnd"/>
      <w:r w:rsidRPr="00C51A51">
        <w:rPr>
          <w:rFonts w:asciiTheme="minorHAnsi" w:hAnsiTheme="minorHAnsi" w:cstheme="minorHAnsi"/>
          <w:iCs/>
        </w:rPr>
        <w:t xml:space="preserve"> 22, No. 3 pp. 355-369 </w:t>
      </w:r>
      <w:hyperlink r:id="rId10" w:history="1">
        <w:r w:rsidRPr="00C51A51">
          <w:rPr>
            <w:rStyle w:val="Hyperlink"/>
            <w:rFonts w:asciiTheme="minorHAnsi" w:hAnsiTheme="minorHAnsi" w:cstheme="minorHAnsi"/>
            <w:iCs/>
          </w:rPr>
          <w:t>https://doi.org/10.1080/13596748.2017.1358517</w:t>
        </w:r>
      </w:hyperlink>
      <w:r w:rsidRPr="00C51A51">
        <w:rPr>
          <w:rFonts w:asciiTheme="minorHAnsi" w:hAnsiTheme="minorHAnsi" w:cstheme="minorHAnsi"/>
          <w:iCs/>
        </w:rPr>
        <w:t xml:space="preserve"> </w:t>
      </w:r>
    </w:p>
    <w:p w14:paraId="14C9F3F8" w14:textId="77777777" w:rsidR="003B1EA5" w:rsidRPr="00C51A51" w:rsidRDefault="003B1EA5" w:rsidP="003B1EA5">
      <w:pPr>
        <w:spacing w:line="276" w:lineRule="auto"/>
        <w:rPr>
          <w:rFonts w:asciiTheme="minorHAnsi" w:hAnsiTheme="minorHAnsi" w:cstheme="minorHAnsi"/>
        </w:rPr>
      </w:pPr>
      <w:r w:rsidRPr="00C51A51">
        <w:rPr>
          <w:rFonts w:asciiTheme="minorHAnsi" w:hAnsiTheme="minorHAnsi" w:cstheme="minorHAnsi"/>
        </w:rPr>
        <w:t>Atkins, L., Misselke, L., Lambeth, S., Barker, L. and Hart, J. (2022, forthcoming), A</w:t>
      </w:r>
      <w:r w:rsidRPr="00C51A51">
        <w:rPr>
          <w:rFonts w:asciiTheme="minorHAnsi" w:hAnsiTheme="minorHAnsi" w:cstheme="minorHAnsi"/>
          <w:i/>
          <w:iCs/>
        </w:rPr>
        <w:t xml:space="preserve"> curriculum for social justice: promoting success for low-attaining youth,</w:t>
      </w:r>
      <w:r w:rsidRPr="00C51A51">
        <w:rPr>
          <w:rFonts w:asciiTheme="minorHAnsi" w:hAnsiTheme="minorHAnsi" w:cstheme="minorHAnsi"/>
        </w:rPr>
        <w:t xml:space="preserve"> Palgrave, London</w:t>
      </w:r>
    </w:p>
    <w:p w14:paraId="22A1246C" w14:textId="77777777" w:rsidR="003B1EA5" w:rsidRPr="00C51A51" w:rsidRDefault="003B1EA5" w:rsidP="003B1EA5">
      <w:pPr>
        <w:spacing w:line="276" w:lineRule="auto"/>
        <w:rPr>
          <w:rFonts w:asciiTheme="minorHAnsi" w:hAnsiTheme="minorHAnsi" w:cstheme="minorHAnsi"/>
          <w:b/>
        </w:rPr>
      </w:pPr>
      <w:r w:rsidRPr="00C51A51">
        <w:rPr>
          <w:rFonts w:asciiTheme="minorHAnsi" w:hAnsiTheme="minorHAnsi" w:cstheme="minorHAnsi"/>
        </w:rPr>
        <w:t xml:space="preserve">Avis, J. and </w:t>
      </w:r>
      <w:r w:rsidRPr="00C51A51">
        <w:rPr>
          <w:rFonts w:asciiTheme="minorHAnsi" w:hAnsiTheme="minorHAnsi" w:cstheme="minorHAnsi"/>
          <w:bCs/>
        </w:rPr>
        <w:t>Atkins, L.</w:t>
      </w:r>
      <w:r w:rsidRPr="00C51A51">
        <w:rPr>
          <w:rFonts w:asciiTheme="minorHAnsi" w:hAnsiTheme="minorHAnsi" w:cstheme="minorHAnsi"/>
        </w:rPr>
        <w:t xml:space="preserve"> (2017), “Youth Transitions, VET and the ‘making’ of class: changing theorisations for changing times?” </w:t>
      </w:r>
      <w:r w:rsidRPr="00C51A51">
        <w:rPr>
          <w:rFonts w:asciiTheme="minorHAnsi" w:hAnsiTheme="minorHAnsi" w:cstheme="minorHAnsi"/>
          <w:i/>
        </w:rPr>
        <w:t>Research in Post-compulsory Education, Vol.</w:t>
      </w:r>
      <w:r w:rsidRPr="00C51A51">
        <w:rPr>
          <w:rFonts w:asciiTheme="minorHAnsi" w:hAnsiTheme="minorHAnsi" w:cstheme="minorHAnsi"/>
          <w:iCs/>
        </w:rPr>
        <w:t xml:space="preserve"> </w:t>
      </w:r>
      <w:r w:rsidRPr="00C51A51">
        <w:rPr>
          <w:rFonts w:asciiTheme="minorHAnsi" w:hAnsiTheme="minorHAnsi" w:cstheme="minorHAnsi"/>
        </w:rPr>
        <w:t xml:space="preserve">22, No. 2, pp. 165-185 </w:t>
      </w:r>
      <w:hyperlink r:id="rId11" w:history="1">
        <w:r w:rsidRPr="00C51A51">
          <w:rPr>
            <w:rStyle w:val="Hyperlink"/>
            <w:rFonts w:asciiTheme="minorHAnsi" w:hAnsiTheme="minorHAnsi" w:cstheme="minorHAnsi"/>
          </w:rPr>
          <w:t>https://doi.org/10.1080/13596748.2017.1314678</w:t>
        </w:r>
      </w:hyperlink>
      <w:r w:rsidRPr="00C51A51">
        <w:rPr>
          <w:rFonts w:asciiTheme="minorHAnsi" w:hAnsiTheme="minorHAnsi" w:cstheme="minorHAnsi"/>
        </w:rPr>
        <w:t xml:space="preserve"> </w:t>
      </w:r>
    </w:p>
    <w:p w14:paraId="1AFF06F9" w14:textId="77777777" w:rsidR="003B1EA5" w:rsidRPr="00E94304" w:rsidRDefault="003B1EA5" w:rsidP="003B1EA5">
      <w:pPr>
        <w:spacing w:line="276" w:lineRule="auto"/>
        <w:rPr>
          <w:rFonts w:asciiTheme="minorHAnsi" w:hAnsiTheme="minorHAnsi" w:cstheme="minorHAnsi"/>
        </w:rPr>
      </w:pPr>
      <w:r w:rsidRPr="00E94304">
        <w:rPr>
          <w:rFonts w:asciiTheme="minorHAnsi" w:hAnsiTheme="minorHAnsi" w:cstheme="minorHAnsi"/>
        </w:rPr>
        <w:t>Ball, S.; Macrae, S. and Maguire, M. (1999), “Young Lives, diverse choices and imagined futures in an education and training market</w:t>
      </w:r>
      <w:proofErr w:type="gramStart"/>
      <w:r w:rsidRPr="00E94304">
        <w:rPr>
          <w:rFonts w:asciiTheme="minorHAnsi" w:hAnsiTheme="minorHAnsi" w:cstheme="minorHAnsi"/>
        </w:rPr>
        <w:t xml:space="preserve">”,  </w:t>
      </w:r>
      <w:r w:rsidRPr="00E94304">
        <w:rPr>
          <w:rFonts w:asciiTheme="minorHAnsi" w:hAnsiTheme="minorHAnsi" w:cstheme="minorHAnsi"/>
          <w:i/>
          <w:iCs/>
        </w:rPr>
        <w:t>International</w:t>
      </w:r>
      <w:proofErr w:type="gramEnd"/>
      <w:r w:rsidRPr="00E94304">
        <w:rPr>
          <w:rFonts w:asciiTheme="minorHAnsi" w:hAnsiTheme="minorHAnsi" w:cstheme="minorHAnsi"/>
          <w:i/>
          <w:iCs/>
        </w:rPr>
        <w:t xml:space="preserve"> Journal of Inclusive Education,</w:t>
      </w:r>
      <w:r w:rsidRPr="00E94304">
        <w:rPr>
          <w:rFonts w:asciiTheme="minorHAnsi" w:hAnsiTheme="minorHAnsi" w:cstheme="minorHAnsi"/>
        </w:rPr>
        <w:t xml:space="preserve"> Vol. 3 No 3, pp. 195-224</w:t>
      </w:r>
    </w:p>
    <w:p w14:paraId="44BB39BA" w14:textId="77777777" w:rsidR="003B1EA5" w:rsidRPr="00E94304" w:rsidRDefault="003B1EA5" w:rsidP="003B1EA5">
      <w:pPr>
        <w:spacing w:line="276" w:lineRule="auto"/>
        <w:rPr>
          <w:rFonts w:asciiTheme="minorHAnsi" w:hAnsiTheme="minorHAnsi" w:cstheme="minorHAnsi"/>
        </w:rPr>
      </w:pPr>
      <w:r w:rsidRPr="00E94304">
        <w:rPr>
          <w:rFonts w:asciiTheme="minorHAnsi" w:hAnsiTheme="minorHAnsi" w:cstheme="minorHAnsi"/>
        </w:rPr>
        <w:t xml:space="preserve"> Ball, S.J., Maguire, M. and Macrae, S. (2000), </w:t>
      </w:r>
      <w:r w:rsidRPr="00E94304">
        <w:rPr>
          <w:rFonts w:asciiTheme="minorHAnsi" w:hAnsiTheme="minorHAnsi" w:cstheme="minorHAnsi"/>
          <w:i/>
          <w:iCs/>
        </w:rPr>
        <w:t>Choice, Pathways and Transitions Post-16 New Youth, New Economies in the Global City</w:t>
      </w:r>
      <w:r w:rsidRPr="00E94304">
        <w:rPr>
          <w:rFonts w:asciiTheme="minorHAnsi" w:hAnsiTheme="minorHAnsi" w:cstheme="minorHAnsi"/>
        </w:rPr>
        <w:t>, Routledge/Falmer, London</w:t>
      </w:r>
    </w:p>
    <w:p w14:paraId="5DA2620B" w14:textId="77777777" w:rsidR="003B1EA5" w:rsidRPr="00E94304" w:rsidRDefault="003B1EA5" w:rsidP="003B1EA5">
      <w:pPr>
        <w:spacing w:line="276" w:lineRule="auto"/>
        <w:rPr>
          <w:rFonts w:asciiTheme="minorHAnsi" w:hAnsiTheme="minorHAnsi" w:cstheme="minorHAnsi"/>
        </w:rPr>
      </w:pPr>
      <w:r w:rsidRPr="00E94304">
        <w:rPr>
          <w:rFonts w:asciiTheme="minorHAnsi" w:hAnsiTheme="minorHAnsi" w:cstheme="minorHAnsi"/>
        </w:rPr>
        <w:t xml:space="preserve"> Bates, I. et al (1984), </w:t>
      </w:r>
      <w:r w:rsidRPr="00E94304">
        <w:rPr>
          <w:rFonts w:asciiTheme="minorHAnsi" w:hAnsiTheme="minorHAnsi" w:cstheme="minorHAnsi"/>
          <w:i/>
          <w:iCs/>
        </w:rPr>
        <w:t>Schooling for the Dole,</w:t>
      </w:r>
      <w:r w:rsidRPr="00E94304">
        <w:rPr>
          <w:rFonts w:asciiTheme="minorHAnsi" w:hAnsiTheme="minorHAnsi" w:cstheme="minorHAnsi"/>
        </w:rPr>
        <w:t xml:space="preserve"> Macmillan Publishers Ltd., Basingstoke</w:t>
      </w:r>
    </w:p>
    <w:p w14:paraId="39983928" w14:textId="77777777" w:rsidR="003B1EA5" w:rsidRPr="00946221" w:rsidRDefault="003B1EA5" w:rsidP="003B1EA5">
      <w:pPr>
        <w:spacing w:line="276" w:lineRule="auto"/>
        <w:rPr>
          <w:rFonts w:asciiTheme="minorHAnsi" w:hAnsiTheme="minorHAnsi" w:cstheme="minorHAnsi"/>
        </w:rPr>
      </w:pPr>
      <w:r w:rsidRPr="00EC0FD4">
        <w:rPr>
          <w:rFonts w:asciiTheme="minorHAnsi" w:hAnsiTheme="minorHAnsi" w:cstheme="minorHAnsi"/>
        </w:rPr>
        <w:t xml:space="preserve">Bathmaker, A-M, Ingram, N. &amp; Waller, R. (2013), Higher education, social </w:t>
      </w:r>
      <w:proofErr w:type="gramStart"/>
      <w:r w:rsidRPr="00EC0FD4">
        <w:rPr>
          <w:rFonts w:asciiTheme="minorHAnsi" w:hAnsiTheme="minorHAnsi" w:cstheme="minorHAnsi"/>
        </w:rPr>
        <w:t>class</w:t>
      </w:r>
      <w:proofErr w:type="gramEnd"/>
      <w:r w:rsidRPr="00EC0FD4">
        <w:rPr>
          <w:rFonts w:asciiTheme="minorHAnsi" w:hAnsiTheme="minorHAnsi" w:cstheme="minorHAnsi"/>
        </w:rPr>
        <w:t xml:space="preserve"> and the mobilisation of capitals: recognising and playing the game, </w:t>
      </w:r>
      <w:r w:rsidRPr="00EC0FD4">
        <w:rPr>
          <w:rFonts w:asciiTheme="minorHAnsi" w:hAnsiTheme="minorHAnsi" w:cstheme="minorHAnsi"/>
          <w:i/>
          <w:iCs/>
        </w:rPr>
        <w:t>British Journal of Sociology of Education,</w:t>
      </w:r>
      <w:r w:rsidRPr="00EC0FD4">
        <w:rPr>
          <w:rFonts w:asciiTheme="minorHAnsi" w:hAnsiTheme="minorHAnsi" w:cstheme="minorHAnsi"/>
        </w:rPr>
        <w:t xml:space="preserve"> Vol. 34, No. 5-6, pp. 723-743, DOI: 10.1080/01425692.2013.81604</w:t>
      </w:r>
    </w:p>
    <w:p w14:paraId="1FD5825C" w14:textId="77777777" w:rsidR="003B1EA5" w:rsidRPr="00946221" w:rsidRDefault="003B1EA5" w:rsidP="003B1EA5">
      <w:pPr>
        <w:spacing w:line="276" w:lineRule="auto"/>
        <w:rPr>
          <w:rFonts w:asciiTheme="minorHAnsi" w:hAnsiTheme="minorHAnsi" w:cstheme="minorHAnsi"/>
          <w:highlight w:val="green"/>
        </w:rPr>
      </w:pPr>
      <w:r w:rsidRPr="001B79E1">
        <w:rPr>
          <w:rFonts w:asciiTheme="minorHAnsi" w:hAnsiTheme="minorHAnsi" w:cstheme="minorHAnsi"/>
        </w:rPr>
        <w:t>Bathmaker, A.-M. (2001), “‘It’s a Perfect</w:t>
      </w:r>
      <w:r w:rsidRPr="00946221">
        <w:rPr>
          <w:rFonts w:asciiTheme="minorHAnsi" w:hAnsiTheme="minorHAnsi" w:cstheme="minorHAnsi"/>
        </w:rPr>
        <w:t xml:space="preserve"> Education’: Lifelong Learning and the Experience of Foundation-Level GNVQ Students”</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Journal of Vocational Education and Training</w:t>
      </w:r>
      <w:r>
        <w:rPr>
          <w:rFonts w:asciiTheme="minorHAnsi" w:hAnsiTheme="minorHAnsi" w:cstheme="minorHAnsi"/>
        </w:rPr>
        <w:t xml:space="preserve">, Vol. </w:t>
      </w:r>
      <w:r w:rsidRPr="00946221">
        <w:rPr>
          <w:rFonts w:asciiTheme="minorHAnsi" w:hAnsiTheme="minorHAnsi" w:cstheme="minorHAnsi"/>
        </w:rPr>
        <w:t>53</w:t>
      </w:r>
      <w:r>
        <w:rPr>
          <w:rFonts w:asciiTheme="minorHAnsi" w:hAnsiTheme="minorHAnsi" w:cstheme="minorHAnsi"/>
        </w:rPr>
        <w:t xml:space="preserve">, No. </w:t>
      </w:r>
      <w:r w:rsidRPr="00946221">
        <w:rPr>
          <w:rFonts w:asciiTheme="minorHAnsi" w:hAnsiTheme="minorHAnsi" w:cstheme="minorHAnsi"/>
        </w:rPr>
        <w:t>1</w:t>
      </w:r>
      <w:r>
        <w:rPr>
          <w:rFonts w:asciiTheme="minorHAnsi" w:hAnsiTheme="minorHAnsi" w:cstheme="minorHAnsi"/>
        </w:rPr>
        <w:t xml:space="preserve">, pp. </w:t>
      </w:r>
      <w:r w:rsidRPr="00946221">
        <w:rPr>
          <w:rFonts w:asciiTheme="minorHAnsi" w:hAnsiTheme="minorHAnsi" w:cstheme="minorHAnsi"/>
        </w:rPr>
        <w:t>81–100. doi:10.1080/13636820100200144</w:t>
      </w:r>
    </w:p>
    <w:p w14:paraId="5CF6BA31" w14:textId="77777777" w:rsidR="003B1EA5" w:rsidRPr="00946221" w:rsidRDefault="003B1EA5" w:rsidP="003B1EA5">
      <w:pPr>
        <w:spacing w:line="276" w:lineRule="auto"/>
        <w:rPr>
          <w:rFonts w:asciiTheme="minorHAnsi" w:hAnsiTheme="minorHAnsi" w:cstheme="minorHAnsi"/>
          <w:highlight w:val="green"/>
        </w:rPr>
      </w:pPr>
      <w:r w:rsidRPr="00946221">
        <w:rPr>
          <w:rFonts w:asciiTheme="minorHAnsi" w:hAnsiTheme="minorHAnsi" w:cstheme="minorHAnsi"/>
        </w:rPr>
        <w:t xml:space="preserve">Bathmaker, A.-M. </w:t>
      </w:r>
      <w:r>
        <w:rPr>
          <w:rFonts w:asciiTheme="minorHAnsi" w:hAnsiTheme="minorHAnsi" w:cstheme="minorHAnsi"/>
        </w:rPr>
        <w:t>(</w:t>
      </w:r>
      <w:r w:rsidRPr="00946221">
        <w:rPr>
          <w:rFonts w:asciiTheme="minorHAnsi" w:hAnsiTheme="minorHAnsi" w:cstheme="minorHAnsi"/>
        </w:rPr>
        <w:t>2013</w:t>
      </w:r>
      <w:r>
        <w:rPr>
          <w:rFonts w:asciiTheme="minorHAnsi" w:hAnsiTheme="minorHAnsi" w:cstheme="minorHAnsi"/>
        </w:rPr>
        <w:t>),</w:t>
      </w:r>
      <w:r w:rsidRPr="00946221">
        <w:rPr>
          <w:rFonts w:asciiTheme="minorHAnsi" w:hAnsiTheme="minorHAnsi" w:cstheme="minorHAnsi"/>
        </w:rPr>
        <w:t xml:space="preserve"> “Defining ‘Knowledge’ in Vocational Education Qualifications in England: An Analysis of Key Stakeholders, and Their Constructions of Knowledge, Purposes and Content”</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Journal of Vocational Education and Training</w:t>
      </w:r>
      <w:r>
        <w:rPr>
          <w:rFonts w:asciiTheme="minorHAnsi" w:hAnsiTheme="minorHAnsi" w:cstheme="minorHAnsi"/>
          <w:i/>
          <w:iCs/>
        </w:rPr>
        <w:t xml:space="preserve">, </w:t>
      </w:r>
      <w:r w:rsidRPr="008A0AE9">
        <w:rPr>
          <w:rFonts w:asciiTheme="minorHAnsi" w:hAnsiTheme="minorHAnsi" w:cstheme="minorHAnsi"/>
        </w:rPr>
        <w:t>Vol.</w:t>
      </w:r>
      <w:r w:rsidRPr="00946221">
        <w:rPr>
          <w:rFonts w:asciiTheme="minorHAnsi" w:hAnsiTheme="minorHAnsi" w:cstheme="minorHAnsi"/>
        </w:rPr>
        <w:t xml:space="preserve"> 65</w:t>
      </w:r>
      <w:r>
        <w:rPr>
          <w:rFonts w:asciiTheme="minorHAnsi" w:hAnsiTheme="minorHAnsi" w:cstheme="minorHAnsi"/>
        </w:rPr>
        <w:t xml:space="preserve">, No. </w:t>
      </w:r>
      <w:r w:rsidRPr="00946221">
        <w:rPr>
          <w:rFonts w:asciiTheme="minorHAnsi" w:hAnsiTheme="minorHAnsi" w:cstheme="minorHAnsi"/>
        </w:rPr>
        <w:t>1</w:t>
      </w:r>
      <w:r>
        <w:rPr>
          <w:rFonts w:asciiTheme="minorHAnsi" w:hAnsiTheme="minorHAnsi" w:cstheme="minorHAnsi"/>
        </w:rPr>
        <w:t xml:space="preserve">, pp. </w:t>
      </w:r>
      <w:r w:rsidRPr="00946221">
        <w:rPr>
          <w:rFonts w:asciiTheme="minorHAnsi" w:hAnsiTheme="minorHAnsi" w:cstheme="minorHAnsi"/>
        </w:rPr>
        <w:t xml:space="preserve"> 87–107. doi:10.1080/1 3636820.2012.755210.</w:t>
      </w:r>
    </w:p>
    <w:p w14:paraId="0051E18A"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lastRenderedPageBreak/>
        <w:t xml:space="preserve">Billett, S., S. Thomas, C. Sim, G. Johnson, S. Hay, and J. Ryan. </w:t>
      </w:r>
      <w:r>
        <w:rPr>
          <w:rFonts w:asciiTheme="minorHAnsi" w:hAnsiTheme="minorHAnsi" w:cstheme="minorHAnsi"/>
        </w:rPr>
        <w:t>(</w:t>
      </w:r>
      <w:r w:rsidRPr="00946221">
        <w:rPr>
          <w:rFonts w:asciiTheme="minorHAnsi" w:hAnsiTheme="minorHAnsi" w:cstheme="minorHAnsi"/>
        </w:rPr>
        <w:t>2010</w:t>
      </w:r>
      <w:r>
        <w:rPr>
          <w:rFonts w:asciiTheme="minorHAnsi" w:hAnsiTheme="minorHAnsi" w:cstheme="minorHAnsi"/>
        </w:rPr>
        <w:t>),</w:t>
      </w:r>
      <w:r w:rsidRPr="00946221">
        <w:rPr>
          <w:rFonts w:asciiTheme="minorHAnsi" w:hAnsiTheme="minorHAnsi" w:cstheme="minorHAnsi"/>
        </w:rPr>
        <w:t xml:space="preserve"> “Constructing Productive Post-School Transitions: An Analysis of Australian Schooling Policies”</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Journal of Education and Work</w:t>
      </w:r>
      <w:r w:rsidRPr="00946221">
        <w:rPr>
          <w:rFonts w:asciiTheme="minorHAnsi" w:hAnsiTheme="minorHAnsi" w:cstheme="minorHAnsi"/>
        </w:rPr>
        <w:t xml:space="preserve"> </w:t>
      </w:r>
      <w:r>
        <w:rPr>
          <w:rFonts w:asciiTheme="minorHAnsi" w:hAnsiTheme="minorHAnsi" w:cstheme="minorHAnsi"/>
        </w:rPr>
        <w:t xml:space="preserve">Vol. </w:t>
      </w:r>
      <w:r w:rsidRPr="00946221">
        <w:rPr>
          <w:rFonts w:asciiTheme="minorHAnsi" w:hAnsiTheme="minorHAnsi" w:cstheme="minorHAnsi"/>
        </w:rPr>
        <w:t>23</w:t>
      </w:r>
      <w:r>
        <w:rPr>
          <w:rFonts w:asciiTheme="minorHAnsi" w:hAnsiTheme="minorHAnsi" w:cstheme="minorHAnsi"/>
        </w:rPr>
        <w:t xml:space="preserve">, No. </w:t>
      </w:r>
      <w:r w:rsidRPr="00946221">
        <w:rPr>
          <w:rFonts w:asciiTheme="minorHAnsi" w:hAnsiTheme="minorHAnsi" w:cstheme="minorHAnsi"/>
        </w:rPr>
        <w:t>5</w:t>
      </w:r>
      <w:r>
        <w:rPr>
          <w:rFonts w:asciiTheme="minorHAnsi" w:hAnsiTheme="minorHAnsi" w:cstheme="minorHAnsi"/>
        </w:rPr>
        <w:t>, pp.</w:t>
      </w:r>
      <w:r w:rsidRPr="00946221">
        <w:rPr>
          <w:rFonts w:asciiTheme="minorHAnsi" w:hAnsiTheme="minorHAnsi" w:cstheme="minorHAnsi"/>
        </w:rPr>
        <w:t xml:space="preserve"> 471–489</w:t>
      </w:r>
      <w:proofErr w:type="gramStart"/>
      <w:r w:rsidRPr="00946221">
        <w:rPr>
          <w:rFonts w:asciiTheme="minorHAnsi" w:hAnsiTheme="minorHAnsi" w:cstheme="minorHAnsi"/>
        </w:rPr>
        <w:t>. .</w:t>
      </w:r>
      <w:proofErr w:type="gramEnd"/>
      <w:r w:rsidRPr="00946221">
        <w:rPr>
          <w:rFonts w:asciiTheme="minorHAnsi" w:hAnsiTheme="minorHAnsi" w:cstheme="minorHAnsi"/>
        </w:rPr>
        <w:t xml:space="preserve"> doi:10.1080/13639080.2010.526596</w:t>
      </w:r>
    </w:p>
    <w:p w14:paraId="604628A6"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Bloomer, M. (1996)</w:t>
      </w:r>
      <w:r>
        <w:rPr>
          <w:rFonts w:asciiTheme="minorHAnsi" w:hAnsiTheme="minorHAnsi" w:cstheme="minorHAnsi"/>
        </w:rPr>
        <w:t>,</w:t>
      </w:r>
      <w:r w:rsidRPr="00946221">
        <w:rPr>
          <w:rFonts w:asciiTheme="minorHAnsi" w:hAnsiTheme="minorHAnsi" w:cstheme="minorHAnsi"/>
        </w:rPr>
        <w:t xml:space="preserve"> </w:t>
      </w:r>
      <w:r>
        <w:rPr>
          <w:rFonts w:asciiTheme="minorHAnsi" w:hAnsiTheme="minorHAnsi" w:cstheme="minorHAnsi"/>
        </w:rPr>
        <w:t>“</w:t>
      </w:r>
      <w:r w:rsidRPr="00946221">
        <w:rPr>
          <w:rFonts w:asciiTheme="minorHAnsi" w:hAnsiTheme="minorHAnsi" w:cstheme="minorHAnsi"/>
        </w:rPr>
        <w:t>Education for Studentship</w:t>
      </w:r>
      <w:r>
        <w:rPr>
          <w:rFonts w:asciiTheme="minorHAnsi" w:hAnsiTheme="minorHAnsi" w:cstheme="minorHAnsi"/>
        </w:rPr>
        <w:t>”</w:t>
      </w:r>
      <w:r w:rsidRPr="00946221">
        <w:rPr>
          <w:rFonts w:asciiTheme="minorHAnsi" w:hAnsiTheme="minorHAnsi" w:cstheme="minorHAnsi"/>
          <w:color w:val="FF0000"/>
        </w:rPr>
        <w:t xml:space="preserve"> </w:t>
      </w:r>
      <w:r w:rsidRPr="00946221">
        <w:rPr>
          <w:rFonts w:asciiTheme="minorHAnsi" w:hAnsiTheme="minorHAnsi" w:cstheme="minorHAnsi"/>
        </w:rPr>
        <w:t>in Avis, J.</w:t>
      </w:r>
      <w:r>
        <w:rPr>
          <w:rFonts w:asciiTheme="minorHAnsi" w:hAnsiTheme="minorHAnsi" w:cstheme="minorHAnsi"/>
        </w:rPr>
        <w:t xml:space="preserve">, Bloomer, M. </w:t>
      </w:r>
      <w:proofErr w:type="spellStart"/>
      <w:r>
        <w:rPr>
          <w:rFonts w:asciiTheme="minorHAnsi" w:hAnsiTheme="minorHAnsi" w:cstheme="minorHAnsi"/>
        </w:rPr>
        <w:t>Esland</w:t>
      </w:r>
      <w:proofErr w:type="spellEnd"/>
      <w:r>
        <w:rPr>
          <w:rFonts w:asciiTheme="minorHAnsi" w:hAnsiTheme="minorHAnsi" w:cstheme="minorHAnsi"/>
        </w:rPr>
        <w:t xml:space="preserve">, G., Gleeson, D., and Hodkinson, P., </w:t>
      </w:r>
      <w:r w:rsidRPr="00281F20">
        <w:rPr>
          <w:rFonts w:asciiTheme="minorHAnsi" w:hAnsiTheme="minorHAnsi" w:cstheme="minorHAnsi"/>
          <w:i/>
          <w:iCs/>
        </w:rPr>
        <w:t>Knowledge and Nationhood Education, Politics and Work</w:t>
      </w:r>
      <w:r>
        <w:rPr>
          <w:rFonts w:asciiTheme="minorHAnsi" w:hAnsiTheme="minorHAnsi" w:cstheme="minorHAnsi"/>
          <w:i/>
          <w:iCs/>
        </w:rPr>
        <w:t xml:space="preserve">, </w:t>
      </w:r>
      <w:r w:rsidRPr="00946221">
        <w:rPr>
          <w:rFonts w:asciiTheme="minorHAnsi" w:hAnsiTheme="minorHAnsi" w:cstheme="minorHAnsi"/>
        </w:rPr>
        <w:t>Cassell</w:t>
      </w:r>
      <w:r>
        <w:rPr>
          <w:rFonts w:asciiTheme="minorHAnsi" w:hAnsiTheme="minorHAnsi" w:cstheme="minorHAnsi"/>
        </w:rPr>
        <w:t xml:space="preserve">, </w:t>
      </w:r>
      <w:r w:rsidRPr="00946221">
        <w:rPr>
          <w:rFonts w:asciiTheme="minorHAnsi" w:hAnsiTheme="minorHAnsi" w:cstheme="minorHAnsi"/>
        </w:rPr>
        <w:t>London</w:t>
      </w:r>
      <w:r>
        <w:rPr>
          <w:rFonts w:asciiTheme="minorHAnsi" w:hAnsiTheme="minorHAnsi" w:cstheme="minorHAnsi"/>
        </w:rPr>
        <w:t>, pp. 140-163</w:t>
      </w:r>
    </w:p>
    <w:p w14:paraId="7E924703" w14:textId="77777777" w:rsidR="003B1EA5" w:rsidRDefault="003B1EA5" w:rsidP="003B1EA5">
      <w:pPr>
        <w:spacing w:line="276" w:lineRule="auto"/>
        <w:rPr>
          <w:rFonts w:asciiTheme="minorHAnsi" w:hAnsiTheme="minorHAnsi" w:cstheme="minorHAnsi"/>
        </w:rPr>
      </w:pPr>
      <w:r w:rsidRPr="00946221">
        <w:rPr>
          <w:rFonts w:asciiTheme="minorHAnsi" w:hAnsiTheme="minorHAnsi" w:cstheme="minorHAnsi"/>
        </w:rPr>
        <w:t>Bloomer, M. (1997)</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 xml:space="preserve">Curriculum Making in Post-16 Education </w:t>
      </w:r>
      <w:proofErr w:type="gramStart"/>
      <w:r w:rsidRPr="00281F20">
        <w:rPr>
          <w:rFonts w:asciiTheme="minorHAnsi" w:hAnsiTheme="minorHAnsi" w:cstheme="minorHAnsi"/>
          <w:i/>
          <w:iCs/>
        </w:rPr>
        <w:t>The</w:t>
      </w:r>
      <w:proofErr w:type="gramEnd"/>
      <w:r w:rsidRPr="00281F20">
        <w:rPr>
          <w:rFonts w:asciiTheme="minorHAnsi" w:hAnsiTheme="minorHAnsi" w:cstheme="minorHAnsi"/>
          <w:i/>
          <w:iCs/>
        </w:rPr>
        <w:t xml:space="preserve"> Social Conditions of Studentship</w:t>
      </w:r>
      <w:r>
        <w:rPr>
          <w:rFonts w:asciiTheme="minorHAnsi" w:hAnsiTheme="minorHAnsi" w:cstheme="minorHAnsi"/>
          <w:i/>
          <w:iCs/>
        </w:rPr>
        <w:t>,</w:t>
      </w:r>
      <w:r w:rsidRPr="00946221">
        <w:rPr>
          <w:rFonts w:asciiTheme="minorHAnsi" w:hAnsiTheme="minorHAnsi" w:cstheme="minorHAnsi"/>
        </w:rPr>
        <w:t xml:space="preserve"> Routledge</w:t>
      </w:r>
      <w:r>
        <w:rPr>
          <w:rFonts w:asciiTheme="minorHAnsi" w:hAnsiTheme="minorHAnsi" w:cstheme="minorHAnsi"/>
        </w:rPr>
        <w:t>, London</w:t>
      </w:r>
    </w:p>
    <w:p w14:paraId="4CBB3D18" w14:textId="77777777" w:rsidR="003B1EA5" w:rsidRPr="00946221" w:rsidRDefault="003B1EA5" w:rsidP="003B1EA5">
      <w:pPr>
        <w:spacing w:line="276" w:lineRule="auto"/>
        <w:rPr>
          <w:rFonts w:asciiTheme="minorHAnsi" w:hAnsiTheme="minorHAnsi" w:cstheme="minorHAnsi"/>
        </w:rPr>
      </w:pPr>
      <w:r>
        <w:rPr>
          <w:rFonts w:asciiTheme="minorHAnsi" w:hAnsiTheme="minorHAnsi" w:cstheme="minorHAnsi"/>
        </w:rPr>
        <w:t>Bloomer, M. and Hodkinson, P. (2000), “</w:t>
      </w:r>
      <w:r>
        <w:t>Learning Careers: continuity and change in young people’s dispositions to learning</w:t>
      </w:r>
      <w:r w:rsidRPr="00604D1F">
        <w:rPr>
          <w:i/>
          <w:iCs/>
        </w:rPr>
        <w:t>” British Educational Research Journal</w:t>
      </w:r>
      <w:r>
        <w:t>, Vol. 26, No. 5, pp. 583-597</w:t>
      </w:r>
    </w:p>
    <w:p w14:paraId="46239710" w14:textId="77777777" w:rsidR="003B1EA5" w:rsidRPr="00946221" w:rsidRDefault="003B1EA5" w:rsidP="003B1EA5">
      <w:pPr>
        <w:autoSpaceDE w:val="0"/>
        <w:autoSpaceDN w:val="0"/>
        <w:adjustRightInd w:val="0"/>
        <w:spacing w:line="276" w:lineRule="auto"/>
        <w:rPr>
          <w:rFonts w:asciiTheme="minorHAnsi" w:hAnsiTheme="minorHAnsi" w:cstheme="minorHAnsi"/>
        </w:rPr>
      </w:pPr>
      <w:r w:rsidRPr="00946221">
        <w:rPr>
          <w:rFonts w:asciiTheme="minorHAnsi" w:hAnsiTheme="minorHAnsi" w:cstheme="minorHAnsi"/>
        </w:rPr>
        <w:t>Bourdieu, P. and Passeron, J-C. (1990)</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Reproduction in Education, Society and Culture 2</w:t>
      </w:r>
      <w:r w:rsidRPr="00281F20">
        <w:rPr>
          <w:rFonts w:asciiTheme="minorHAnsi" w:hAnsiTheme="minorHAnsi" w:cstheme="minorHAnsi"/>
          <w:i/>
          <w:iCs/>
          <w:vertAlign w:val="superscript"/>
        </w:rPr>
        <w:t>nd</w:t>
      </w:r>
      <w:r w:rsidRPr="00281F20">
        <w:rPr>
          <w:rFonts w:asciiTheme="minorHAnsi" w:hAnsiTheme="minorHAnsi" w:cstheme="minorHAnsi"/>
          <w:i/>
          <w:iCs/>
        </w:rPr>
        <w:t xml:space="preserve"> edition</w:t>
      </w:r>
      <w:r>
        <w:rPr>
          <w:rFonts w:asciiTheme="minorHAnsi" w:hAnsiTheme="minorHAnsi" w:cstheme="minorHAnsi"/>
          <w:i/>
          <w:iCs/>
        </w:rPr>
        <w:t>,</w:t>
      </w:r>
      <w:r w:rsidRPr="00946221">
        <w:rPr>
          <w:rFonts w:asciiTheme="minorHAnsi" w:hAnsiTheme="minorHAnsi" w:cstheme="minorHAnsi"/>
        </w:rPr>
        <w:t xml:space="preserve"> Sage</w:t>
      </w:r>
      <w:r>
        <w:rPr>
          <w:rFonts w:asciiTheme="minorHAnsi" w:hAnsiTheme="minorHAnsi" w:cstheme="minorHAnsi"/>
        </w:rPr>
        <w:t>, London</w:t>
      </w:r>
    </w:p>
    <w:p w14:paraId="5E671661" w14:textId="77777777" w:rsidR="003B1EA5" w:rsidRDefault="003B1EA5" w:rsidP="003B1EA5">
      <w:pPr>
        <w:spacing w:line="276" w:lineRule="auto"/>
        <w:rPr>
          <w:rFonts w:asciiTheme="minorHAnsi" w:hAnsiTheme="minorHAnsi" w:cstheme="minorHAnsi"/>
        </w:rPr>
      </w:pPr>
      <w:r w:rsidRPr="00946221">
        <w:rPr>
          <w:rFonts w:asciiTheme="minorHAnsi" w:hAnsiTheme="minorHAnsi" w:cstheme="minorHAnsi"/>
        </w:rPr>
        <w:t>Castells, M. (2000)</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The Information Age: Economy, Society and Culture Volume 3: End of the Millennium 2</w:t>
      </w:r>
      <w:r w:rsidRPr="00946221">
        <w:rPr>
          <w:rFonts w:asciiTheme="minorHAnsi" w:hAnsiTheme="minorHAnsi" w:cstheme="minorHAnsi"/>
          <w:vertAlign w:val="superscript"/>
        </w:rPr>
        <w:t>nd</w:t>
      </w:r>
      <w:r w:rsidRPr="00946221">
        <w:rPr>
          <w:rFonts w:asciiTheme="minorHAnsi" w:hAnsiTheme="minorHAnsi" w:cstheme="minorHAnsi"/>
        </w:rPr>
        <w:t xml:space="preserve"> </w:t>
      </w:r>
      <w:proofErr w:type="gramStart"/>
      <w:r w:rsidRPr="00946221">
        <w:rPr>
          <w:rFonts w:asciiTheme="minorHAnsi" w:hAnsiTheme="minorHAnsi" w:cstheme="minorHAnsi"/>
        </w:rPr>
        <w:t>Edition</w:t>
      </w:r>
      <w:r>
        <w:rPr>
          <w:rFonts w:asciiTheme="minorHAnsi" w:hAnsiTheme="minorHAnsi" w:cstheme="minorHAnsi"/>
        </w:rPr>
        <w:t xml:space="preserve">, </w:t>
      </w:r>
      <w:r w:rsidRPr="00946221">
        <w:rPr>
          <w:rFonts w:asciiTheme="minorHAnsi" w:hAnsiTheme="minorHAnsi" w:cstheme="minorHAnsi"/>
        </w:rPr>
        <w:t xml:space="preserve"> Blackwell</w:t>
      </w:r>
      <w:proofErr w:type="gramEnd"/>
      <w:r w:rsidRPr="00946221">
        <w:rPr>
          <w:rFonts w:asciiTheme="minorHAnsi" w:hAnsiTheme="minorHAnsi" w:cstheme="minorHAnsi"/>
        </w:rPr>
        <w:t xml:space="preserve"> Publishers Ltd.</w:t>
      </w:r>
      <w:r>
        <w:rPr>
          <w:rFonts w:asciiTheme="minorHAnsi" w:hAnsiTheme="minorHAnsi" w:cstheme="minorHAnsi"/>
        </w:rPr>
        <w:t>, Oxford</w:t>
      </w:r>
    </w:p>
    <w:p w14:paraId="33D271B6" w14:textId="77777777" w:rsidR="003B1EA5" w:rsidRPr="00946221" w:rsidRDefault="003B1EA5" w:rsidP="003B1EA5">
      <w:pPr>
        <w:spacing w:line="276" w:lineRule="auto"/>
        <w:rPr>
          <w:rFonts w:asciiTheme="minorHAnsi" w:hAnsiTheme="minorHAnsi" w:cstheme="minorHAnsi"/>
          <w:lang w:eastAsia="en-US"/>
        </w:rPr>
      </w:pPr>
      <w:r w:rsidRPr="00411910">
        <w:rPr>
          <w:rFonts w:asciiTheme="minorHAnsi" w:hAnsiTheme="minorHAnsi" w:cstheme="minorHAnsi"/>
        </w:rPr>
        <w:t>Chitty, C. (1991), “Towards</w:t>
      </w:r>
      <w:r w:rsidRPr="00946221">
        <w:rPr>
          <w:rFonts w:asciiTheme="minorHAnsi" w:hAnsiTheme="minorHAnsi" w:cstheme="minorHAnsi"/>
        </w:rPr>
        <w:t xml:space="preserve"> New Definitions of Vocationalism”</w:t>
      </w:r>
      <w:r>
        <w:rPr>
          <w:rFonts w:asciiTheme="minorHAnsi" w:hAnsiTheme="minorHAnsi" w:cstheme="minorHAnsi"/>
        </w:rPr>
        <w:t>,</w:t>
      </w:r>
      <w:r w:rsidRPr="00946221">
        <w:rPr>
          <w:rFonts w:asciiTheme="minorHAnsi" w:hAnsiTheme="minorHAnsi" w:cstheme="minorHAnsi"/>
        </w:rPr>
        <w:t xml:space="preserve"> </w:t>
      </w:r>
      <w:r>
        <w:rPr>
          <w:rFonts w:asciiTheme="minorHAnsi" w:hAnsiTheme="minorHAnsi" w:cstheme="minorHAnsi"/>
        </w:rPr>
        <w:t xml:space="preserve">Chitty, C. (Ed.), </w:t>
      </w:r>
      <w:r w:rsidRPr="00E617B9">
        <w:rPr>
          <w:rFonts w:asciiTheme="minorHAnsi" w:hAnsiTheme="minorHAnsi" w:cstheme="minorHAnsi"/>
          <w:i/>
          <w:iCs/>
        </w:rPr>
        <w:t>Post-16 Education Studies in Access and Achievement</w:t>
      </w:r>
      <w:r w:rsidRPr="00946221">
        <w:rPr>
          <w:rFonts w:asciiTheme="minorHAnsi" w:hAnsiTheme="minorHAnsi" w:cstheme="minorHAnsi"/>
        </w:rPr>
        <w:t>, Kogan Page</w:t>
      </w:r>
      <w:r>
        <w:rPr>
          <w:rFonts w:asciiTheme="minorHAnsi" w:hAnsiTheme="minorHAnsi" w:cstheme="minorHAnsi"/>
        </w:rPr>
        <w:t>, London, pp.</w:t>
      </w:r>
      <w:r w:rsidRPr="00946221">
        <w:rPr>
          <w:rFonts w:asciiTheme="minorHAnsi" w:hAnsiTheme="minorHAnsi" w:cstheme="minorHAnsi"/>
          <w:lang w:eastAsia="en-US"/>
        </w:rPr>
        <w:t xml:space="preserve"> </w:t>
      </w:r>
      <w:r w:rsidRPr="00946221">
        <w:rPr>
          <w:rFonts w:asciiTheme="minorHAnsi" w:hAnsiTheme="minorHAnsi" w:cstheme="minorHAnsi"/>
        </w:rPr>
        <w:t>98–110.</w:t>
      </w:r>
    </w:p>
    <w:p w14:paraId="2B61313B" w14:textId="77777777" w:rsidR="003B1EA5" w:rsidRPr="00946221" w:rsidRDefault="003B1EA5" w:rsidP="003B1EA5">
      <w:pPr>
        <w:spacing w:line="276" w:lineRule="auto"/>
        <w:rPr>
          <w:rFonts w:asciiTheme="minorHAnsi" w:hAnsiTheme="minorHAnsi" w:cstheme="minorHAnsi"/>
        </w:rPr>
      </w:pPr>
      <w:r w:rsidRPr="00411910">
        <w:rPr>
          <w:rFonts w:asciiTheme="minorHAnsi" w:hAnsiTheme="minorHAnsi" w:cstheme="minorHAnsi"/>
        </w:rPr>
        <w:t>Cohen, P. (1984), “</w:t>
      </w:r>
      <w:r w:rsidRPr="00946221">
        <w:rPr>
          <w:rFonts w:asciiTheme="minorHAnsi" w:hAnsiTheme="minorHAnsi" w:cstheme="minorHAnsi"/>
        </w:rPr>
        <w:t xml:space="preserve">Against the New </w:t>
      </w:r>
      <w:proofErr w:type="gramStart"/>
      <w:r w:rsidRPr="00946221">
        <w:rPr>
          <w:rFonts w:asciiTheme="minorHAnsi" w:hAnsiTheme="minorHAnsi" w:cstheme="minorHAnsi"/>
        </w:rPr>
        <w:t>Vocationalism</w:t>
      </w:r>
      <w:r>
        <w:rPr>
          <w:rFonts w:asciiTheme="minorHAnsi" w:hAnsiTheme="minorHAnsi" w:cstheme="minorHAnsi"/>
        </w:rPr>
        <w:t>”</w:t>
      </w:r>
      <w:r w:rsidRPr="00946221">
        <w:rPr>
          <w:rFonts w:asciiTheme="minorHAnsi" w:hAnsiTheme="minorHAnsi" w:cstheme="minorHAnsi"/>
        </w:rPr>
        <w:t xml:space="preserve">  Bates</w:t>
      </w:r>
      <w:proofErr w:type="gramEnd"/>
      <w:r>
        <w:rPr>
          <w:rFonts w:asciiTheme="minorHAnsi" w:hAnsiTheme="minorHAnsi" w:cstheme="minorHAnsi"/>
        </w:rPr>
        <w:t xml:space="preserve">, I., Clarke, J., Cohen, </w:t>
      </w:r>
      <w:proofErr w:type="spellStart"/>
      <w:r>
        <w:rPr>
          <w:rFonts w:asciiTheme="minorHAnsi" w:hAnsiTheme="minorHAnsi" w:cstheme="minorHAnsi"/>
        </w:rPr>
        <w:t>P.,Finn</w:t>
      </w:r>
      <w:proofErr w:type="spellEnd"/>
      <w:r>
        <w:rPr>
          <w:rFonts w:asciiTheme="minorHAnsi" w:hAnsiTheme="minorHAnsi" w:cstheme="minorHAnsi"/>
        </w:rPr>
        <w:t xml:space="preserve">, D., Moore, R. and Willis, P., </w:t>
      </w:r>
      <w:r w:rsidRPr="00946221">
        <w:rPr>
          <w:rFonts w:asciiTheme="minorHAnsi" w:hAnsiTheme="minorHAnsi" w:cstheme="minorHAnsi"/>
        </w:rPr>
        <w:t xml:space="preserve"> </w:t>
      </w:r>
      <w:r w:rsidRPr="00281F20">
        <w:rPr>
          <w:rFonts w:asciiTheme="minorHAnsi" w:hAnsiTheme="minorHAnsi" w:cstheme="minorHAnsi"/>
          <w:i/>
          <w:iCs/>
        </w:rPr>
        <w:t>Schooling for the Dole</w:t>
      </w:r>
      <w:r>
        <w:rPr>
          <w:rFonts w:asciiTheme="minorHAnsi" w:hAnsiTheme="minorHAnsi" w:cstheme="minorHAnsi"/>
          <w:i/>
          <w:iCs/>
        </w:rPr>
        <w:t>?</w:t>
      </w:r>
      <w:r w:rsidRPr="00281F20">
        <w:rPr>
          <w:rFonts w:asciiTheme="minorHAnsi" w:hAnsiTheme="minorHAnsi" w:cstheme="minorHAnsi"/>
          <w:i/>
          <w:iCs/>
        </w:rPr>
        <w:t xml:space="preserve"> the New Vocationalism</w:t>
      </w:r>
      <w:r>
        <w:rPr>
          <w:rFonts w:asciiTheme="minorHAnsi" w:hAnsiTheme="minorHAnsi" w:cstheme="minorHAnsi"/>
          <w:i/>
          <w:iCs/>
        </w:rPr>
        <w:t>,</w:t>
      </w:r>
      <w:r w:rsidRPr="00946221">
        <w:rPr>
          <w:rFonts w:asciiTheme="minorHAnsi" w:hAnsiTheme="minorHAnsi" w:cstheme="minorHAnsi"/>
        </w:rPr>
        <w:t xml:space="preserve"> Macmillan Publishers Ltd.</w:t>
      </w:r>
      <w:r>
        <w:rPr>
          <w:rFonts w:asciiTheme="minorHAnsi" w:hAnsiTheme="minorHAnsi" w:cstheme="minorHAnsi"/>
        </w:rPr>
        <w:t xml:space="preserve">, </w:t>
      </w:r>
      <w:r w:rsidRPr="00946221">
        <w:rPr>
          <w:rFonts w:asciiTheme="minorHAnsi" w:hAnsiTheme="minorHAnsi" w:cstheme="minorHAnsi"/>
        </w:rPr>
        <w:t>London</w:t>
      </w:r>
      <w:r>
        <w:rPr>
          <w:rFonts w:asciiTheme="minorHAnsi" w:hAnsiTheme="minorHAnsi" w:cstheme="minorHAnsi"/>
        </w:rPr>
        <w:t xml:space="preserve"> pp. 104-169</w:t>
      </w:r>
    </w:p>
    <w:p w14:paraId="4AAA5D4E"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Colley, H.</w:t>
      </w:r>
      <w:r>
        <w:rPr>
          <w:rFonts w:asciiTheme="minorHAnsi" w:hAnsiTheme="minorHAnsi" w:cstheme="minorHAnsi"/>
        </w:rPr>
        <w:t>,</w:t>
      </w:r>
      <w:r w:rsidRPr="00946221">
        <w:rPr>
          <w:rFonts w:asciiTheme="minorHAnsi" w:hAnsiTheme="minorHAnsi" w:cstheme="minorHAnsi"/>
        </w:rPr>
        <w:t xml:space="preserve"> James, D.</w:t>
      </w:r>
      <w:r>
        <w:rPr>
          <w:rFonts w:asciiTheme="minorHAnsi" w:hAnsiTheme="minorHAnsi" w:cstheme="minorHAnsi"/>
        </w:rPr>
        <w:t>,</w:t>
      </w:r>
      <w:r w:rsidRPr="00946221">
        <w:rPr>
          <w:rFonts w:asciiTheme="minorHAnsi" w:hAnsiTheme="minorHAnsi" w:cstheme="minorHAnsi"/>
        </w:rPr>
        <w:t xml:space="preserve"> Tedder, M. and </w:t>
      </w:r>
      <w:proofErr w:type="spellStart"/>
      <w:r w:rsidRPr="00946221">
        <w:rPr>
          <w:rFonts w:asciiTheme="minorHAnsi" w:hAnsiTheme="minorHAnsi" w:cstheme="minorHAnsi"/>
        </w:rPr>
        <w:t>Diment</w:t>
      </w:r>
      <w:proofErr w:type="spellEnd"/>
      <w:r w:rsidRPr="00946221">
        <w:rPr>
          <w:rFonts w:asciiTheme="minorHAnsi" w:hAnsiTheme="minorHAnsi" w:cstheme="minorHAnsi"/>
        </w:rPr>
        <w:t>, K. (2003)</w:t>
      </w:r>
      <w:r>
        <w:rPr>
          <w:rFonts w:asciiTheme="minorHAnsi" w:hAnsiTheme="minorHAnsi" w:cstheme="minorHAnsi"/>
        </w:rPr>
        <w:t>, “</w:t>
      </w:r>
      <w:r w:rsidRPr="00946221">
        <w:rPr>
          <w:rFonts w:asciiTheme="minorHAnsi" w:hAnsiTheme="minorHAnsi" w:cstheme="minorHAnsi"/>
        </w:rPr>
        <w:t>Learning as Becoming in Vocational Education and Training: Class, Gender and the role of Vocational Habitus</w:t>
      </w:r>
      <w:r>
        <w:rPr>
          <w:rFonts w:asciiTheme="minorHAnsi" w:hAnsiTheme="minorHAnsi" w:cstheme="minorHAnsi"/>
        </w:rPr>
        <w:t xml:space="preserve">”, </w:t>
      </w:r>
      <w:r w:rsidRPr="00281F20">
        <w:rPr>
          <w:rFonts w:asciiTheme="minorHAnsi" w:hAnsiTheme="minorHAnsi" w:cstheme="minorHAnsi"/>
          <w:i/>
          <w:iCs/>
        </w:rPr>
        <w:t>Journal of Vocational Education and Training</w:t>
      </w:r>
      <w:r>
        <w:rPr>
          <w:rFonts w:asciiTheme="minorHAnsi" w:hAnsiTheme="minorHAnsi" w:cstheme="minorHAnsi"/>
          <w:i/>
          <w:iCs/>
        </w:rPr>
        <w:t xml:space="preserve">, </w:t>
      </w:r>
      <w:r>
        <w:rPr>
          <w:rFonts w:asciiTheme="minorHAnsi" w:hAnsiTheme="minorHAnsi" w:cstheme="minorHAnsi"/>
        </w:rPr>
        <w:t>Vol.</w:t>
      </w:r>
      <w:r w:rsidRPr="00281F20">
        <w:rPr>
          <w:rFonts w:asciiTheme="minorHAnsi" w:hAnsiTheme="minorHAnsi" w:cstheme="minorHAnsi"/>
          <w:i/>
          <w:iCs/>
        </w:rPr>
        <w:t xml:space="preserve"> </w:t>
      </w:r>
      <w:r w:rsidRPr="00946221">
        <w:rPr>
          <w:rFonts w:asciiTheme="minorHAnsi" w:hAnsiTheme="minorHAnsi" w:cstheme="minorHAnsi"/>
        </w:rPr>
        <w:t xml:space="preserve">55, </w:t>
      </w:r>
      <w:r>
        <w:rPr>
          <w:rFonts w:asciiTheme="minorHAnsi" w:hAnsiTheme="minorHAnsi" w:cstheme="minorHAnsi"/>
        </w:rPr>
        <w:t xml:space="preserve">No. </w:t>
      </w:r>
      <w:r w:rsidRPr="00946221">
        <w:rPr>
          <w:rFonts w:asciiTheme="minorHAnsi" w:hAnsiTheme="minorHAnsi" w:cstheme="minorHAnsi"/>
        </w:rPr>
        <w:t>4</w:t>
      </w:r>
      <w:r>
        <w:rPr>
          <w:rFonts w:asciiTheme="minorHAnsi" w:hAnsiTheme="minorHAnsi" w:cstheme="minorHAnsi"/>
        </w:rPr>
        <w:t>,</w:t>
      </w:r>
      <w:r w:rsidRPr="00946221">
        <w:rPr>
          <w:rFonts w:asciiTheme="minorHAnsi" w:hAnsiTheme="minorHAnsi" w:cstheme="minorHAnsi"/>
        </w:rPr>
        <w:t xml:space="preserve"> pp</w:t>
      </w:r>
      <w:r>
        <w:rPr>
          <w:rFonts w:asciiTheme="minorHAnsi" w:hAnsiTheme="minorHAnsi" w:cstheme="minorHAnsi"/>
        </w:rPr>
        <w:t>.</w:t>
      </w:r>
      <w:r w:rsidRPr="00946221">
        <w:rPr>
          <w:rFonts w:asciiTheme="minorHAnsi" w:hAnsiTheme="minorHAnsi" w:cstheme="minorHAnsi"/>
        </w:rPr>
        <w:t xml:space="preserve"> 471-497</w:t>
      </w:r>
    </w:p>
    <w:p w14:paraId="04CA4E02"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Colley, H. </w:t>
      </w:r>
      <w:r>
        <w:rPr>
          <w:rFonts w:asciiTheme="minorHAnsi" w:hAnsiTheme="minorHAnsi" w:cstheme="minorHAnsi"/>
        </w:rPr>
        <w:t>(</w:t>
      </w:r>
      <w:r w:rsidRPr="00946221">
        <w:rPr>
          <w:rFonts w:asciiTheme="minorHAnsi" w:hAnsiTheme="minorHAnsi" w:cstheme="minorHAnsi"/>
        </w:rPr>
        <w:t>2006</w:t>
      </w:r>
      <w:r>
        <w:rPr>
          <w:rFonts w:asciiTheme="minorHAnsi" w:hAnsiTheme="minorHAnsi" w:cstheme="minorHAnsi"/>
        </w:rPr>
        <w:t>),</w:t>
      </w:r>
      <w:r w:rsidRPr="00946221">
        <w:rPr>
          <w:rFonts w:asciiTheme="minorHAnsi" w:hAnsiTheme="minorHAnsi" w:cstheme="minorHAnsi"/>
        </w:rPr>
        <w:t xml:space="preserve"> “Learning to Labour with Feeling: Class, Gender and Emotion in Childcare Education and Training”</w:t>
      </w:r>
      <w:r>
        <w:rPr>
          <w:rFonts w:asciiTheme="minorHAnsi" w:hAnsiTheme="minorHAnsi" w:cstheme="minorHAnsi"/>
        </w:rPr>
        <w:t>,</w:t>
      </w:r>
      <w:r w:rsidRPr="00946221">
        <w:rPr>
          <w:rFonts w:asciiTheme="minorHAnsi" w:hAnsiTheme="minorHAnsi" w:cstheme="minorHAnsi"/>
        </w:rPr>
        <w:t xml:space="preserve"> </w:t>
      </w:r>
      <w:r w:rsidRPr="0020572C">
        <w:rPr>
          <w:rFonts w:asciiTheme="minorHAnsi" w:hAnsiTheme="minorHAnsi" w:cstheme="minorHAnsi"/>
          <w:i/>
          <w:iCs/>
        </w:rPr>
        <w:t>Contemporary Issues in Early Childhood</w:t>
      </w:r>
      <w:r>
        <w:rPr>
          <w:rFonts w:asciiTheme="minorHAnsi" w:hAnsiTheme="minorHAnsi" w:cstheme="minorHAnsi"/>
        </w:rPr>
        <w:t>, Vol.</w:t>
      </w:r>
      <w:r w:rsidRPr="00946221">
        <w:rPr>
          <w:rFonts w:asciiTheme="minorHAnsi" w:hAnsiTheme="minorHAnsi" w:cstheme="minorHAnsi"/>
        </w:rPr>
        <w:t xml:space="preserve"> 7</w:t>
      </w:r>
      <w:r>
        <w:rPr>
          <w:rFonts w:asciiTheme="minorHAnsi" w:hAnsiTheme="minorHAnsi" w:cstheme="minorHAnsi"/>
        </w:rPr>
        <w:t xml:space="preserve">, No. </w:t>
      </w:r>
      <w:r w:rsidRPr="00946221">
        <w:rPr>
          <w:rFonts w:asciiTheme="minorHAnsi" w:hAnsiTheme="minorHAnsi" w:cstheme="minorHAnsi"/>
        </w:rPr>
        <w:t>1</w:t>
      </w:r>
      <w:r>
        <w:rPr>
          <w:rFonts w:asciiTheme="minorHAnsi" w:hAnsiTheme="minorHAnsi" w:cstheme="minorHAnsi"/>
        </w:rPr>
        <w:t xml:space="preserve"> pp.</w:t>
      </w:r>
      <w:r w:rsidRPr="00946221">
        <w:rPr>
          <w:rFonts w:asciiTheme="minorHAnsi" w:hAnsiTheme="minorHAnsi" w:cstheme="minorHAnsi"/>
        </w:rPr>
        <w:t xml:space="preserve"> 15–29. doi:10.2304/ ciec.2006.7.1.15</w:t>
      </w:r>
      <w:r w:rsidRPr="00946221">
        <w:rPr>
          <w:rFonts w:asciiTheme="minorHAnsi" w:hAnsiTheme="minorHAnsi" w:cstheme="minorHAnsi"/>
          <w:highlight w:val="yellow"/>
        </w:rPr>
        <w:t xml:space="preserve"> </w:t>
      </w:r>
    </w:p>
    <w:p w14:paraId="601F5FF1" w14:textId="77777777" w:rsidR="003B1EA5" w:rsidRPr="00946221" w:rsidRDefault="003B1EA5" w:rsidP="003B1EA5">
      <w:pPr>
        <w:spacing w:line="276" w:lineRule="auto"/>
        <w:rPr>
          <w:rFonts w:asciiTheme="minorHAnsi" w:hAnsiTheme="minorHAnsi" w:cstheme="minorHAnsi"/>
          <w:lang w:eastAsia="en-US"/>
        </w:rPr>
      </w:pPr>
      <w:r w:rsidRPr="00946221">
        <w:rPr>
          <w:rFonts w:asciiTheme="minorHAnsi" w:hAnsiTheme="minorHAnsi" w:cstheme="minorHAnsi"/>
        </w:rPr>
        <w:t>Cornish, C.  (2019)</w:t>
      </w:r>
      <w:r>
        <w:rPr>
          <w:rFonts w:asciiTheme="minorHAnsi" w:hAnsiTheme="minorHAnsi" w:cstheme="minorHAnsi"/>
        </w:rPr>
        <w:t>, “</w:t>
      </w:r>
      <w:r w:rsidRPr="00946221">
        <w:rPr>
          <w:rFonts w:asciiTheme="minorHAnsi" w:hAnsiTheme="minorHAnsi" w:cstheme="minorHAnsi"/>
        </w:rPr>
        <w:t>Student welfare: complexity, dilemmas and contradictions</w:t>
      </w:r>
      <w:r>
        <w:rPr>
          <w:rFonts w:asciiTheme="minorHAnsi" w:hAnsiTheme="minorHAnsi" w:cstheme="minorHAnsi"/>
        </w:rPr>
        <w:t>”</w:t>
      </w:r>
      <w:r w:rsidRPr="00946221">
        <w:rPr>
          <w:rFonts w:asciiTheme="minorHAnsi" w:hAnsiTheme="minorHAnsi" w:cstheme="minorHAnsi"/>
        </w:rPr>
        <w:t xml:space="preserve">, </w:t>
      </w:r>
      <w:r w:rsidRPr="0020572C">
        <w:rPr>
          <w:rFonts w:asciiTheme="minorHAnsi" w:hAnsiTheme="minorHAnsi" w:cstheme="minorHAnsi"/>
          <w:i/>
          <w:iCs/>
        </w:rPr>
        <w:t>Research in Post-Compulsory Education</w:t>
      </w:r>
      <w:r w:rsidRPr="00946221">
        <w:rPr>
          <w:rFonts w:asciiTheme="minorHAnsi" w:hAnsiTheme="minorHAnsi" w:cstheme="minorHAnsi"/>
        </w:rPr>
        <w:t xml:space="preserve">, </w:t>
      </w:r>
      <w:r>
        <w:rPr>
          <w:rFonts w:asciiTheme="minorHAnsi" w:hAnsiTheme="minorHAnsi" w:cstheme="minorHAnsi"/>
        </w:rPr>
        <w:t xml:space="preserve">Vol. </w:t>
      </w:r>
      <w:r w:rsidRPr="00946221">
        <w:rPr>
          <w:rFonts w:asciiTheme="minorHAnsi" w:hAnsiTheme="minorHAnsi" w:cstheme="minorHAnsi"/>
        </w:rPr>
        <w:t>24</w:t>
      </w:r>
      <w:r>
        <w:rPr>
          <w:rFonts w:asciiTheme="minorHAnsi" w:hAnsiTheme="minorHAnsi" w:cstheme="minorHAnsi"/>
        </w:rPr>
        <w:t xml:space="preserve">, No. </w:t>
      </w:r>
      <w:r w:rsidRPr="00946221">
        <w:rPr>
          <w:rFonts w:asciiTheme="minorHAnsi" w:hAnsiTheme="minorHAnsi" w:cstheme="minorHAnsi"/>
        </w:rPr>
        <w:t xml:space="preserve">2-3, </w:t>
      </w:r>
      <w:r>
        <w:rPr>
          <w:rFonts w:asciiTheme="minorHAnsi" w:hAnsiTheme="minorHAnsi" w:cstheme="minorHAnsi"/>
        </w:rPr>
        <w:t xml:space="preserve">pp. </w:t>
      </w:r>
      <w:r w:rsidRPr="00946221">
        <w:rPr>
          <w:rFonts w:asciiTheme="minorHAnsi" w:hAnsiTheme="minorHAnsi" w:cstheme="minorHAnsi"/>
        </w:rPr>
        <w:t>173-184, DOI: 10.1080/13596748.2019.1596413</w:t>
      </w:r>
      <w:r w:rsidRPr="00946221">
        <w:rPr>
          <w:rFonts w:asciiTheme="minorHAnsi" w:hAnsiTheme="minorHAnsi" w:cstheme="minorHAnsi"/>
          <w:lang w:eastAsia="en-US"/>
        </w:rPr>
        <w:t>.</w:t>
      </w:r>
    </w:p>
    <w:p w14:paraId="2EB089C0" w14:textId="77777777" w:rsidR="003B1EA5" w:rsidRPr="00946221" w:rsidRDefault="003B1EA5" w:rsidP="003B1EA5">
      <w:pPr>
        <w:spacing w:line="276" w:lineRule="auto"/>
        <w:rPr>
          <w:rFonts w:asciiTheme="minorHAnsi" w:eastAsia="Times New Roman" w:hAnsiTheme="minorHAnsi" w:cstheme="minorHAnsi"/>
        </w:rPr>
      </w:pPr>
      <w:proofErr w:type="spellStart"/>
      <w:r w:rsidRPr="00946221">
        <w:rPr>
          <w:rFonts w:asciiTheme="minorHAnsi" w:eastAsia="Times New Roman" w:hAnsiTheme="minorHAnsi" w:cstheme="minorHAnsi"/>
        </w:rPr>
        <w:t>Defeyter</w:t>
      </w:r>
      <w:proofErr w:type="spellEnd"/>
      <w:r w:rsidRPr="00946221">
        <w:rPr>
          <w:rFonts w:asciiTheme="minorHAnsi" w:eastAsia="Times New Roman" w:hAnsiTheme="minorHAnsi" w:cstheme="minorHAnsi"/>
        </w:rPr>
        <w:t xml:space="preserve">, G., Graham, P, </w:t>
      </w:r>
      <w:r w:rsidRPr="00946221">
        <w:rPr>
          <w:rFonts w:asciiTheme="minorHAnsi" w:eastAsia="Times New Roman" w:hAnsiTheme="minorHAnsi" w:cstheme="minorHAnsi"/>
          <w:bCs/>
        </w:rPr>
        <w:t>Atkins, L.,</w:t>
      </w:r>
      <w:r w:rsidRPr="00946221">
        <w:rPr>
          <w:rFonts w:asciiTheme="minorHAnsi" w:eastAsia="Times New Roman" w:hAnsiTheme="minorHAnsi" w:cstheme="minorHAnsi"/>
        </w:rPr>
        <w:t xml:space="preserve"> Harvey-Golding, L. and </w:t>
      </w:r>
      <w:proofErr w:type="spellStart"/>
      <w:r w:rsidRPr="00946221">
        <w:rPr>
          <w:rFonts w:asciiTheme="minorHAnsi" w:eastAsia="Times New Roman" w:hAnsiTheme="minorHAnsi" w:cstheme="minorHAnsi"/>
        </w:rPr>
        <w:t>Crilley</w:t>
      </w:r>
      <w:proofErr w:type="spellEnd"/>
      <w:r w:rsidRPr="00946221">
        <w:rPr>
          <w:rFonts w:asciiTheme="minorHAnsi" w:eastAsia="Times New Roman" w:hAnsiTheme="minorHAnsi" w:cstheme="minorHAnsi"/>
        </w:rPr>
        <w:t>, E. (2017)</w:t>
      </w:r>
      <w:r>
        <w:rPr>
          <w:rFonts w:asciiTheme="minorHAnsi" w:eastAsia="Times New Roman" w:hAnsiTheme="minorHAnsi" w:cstheme="minorHAnsi"/>
        </w:rPr>
        <w:t>,</w:t>
      </w:r>
      <w:r w:rsidRPr="00946221">
        <w:rPr>
          <w:rFonts w:asciiTheme="minorHAnsi" w:eastAsia="Times New Roman" w:hAnsiTheme="minorHAnsi" w:cstheme="minorHAnsi"/>
        </w:rPr>
        <w:t xml:space="preserve"> </w:t>
      </w:r>
      <w:r w:rsidRPr="00946221">
        <w:rPr>
          <w:rFonts w:asciiTheme="minorHAnsi" w:eastAsia="Times New Roman" w:hAnsiTheme="minorHAnsi" w:cstheme="minorHAnsi"/>
          <w:i/>
        </w:rPr>
        <w:t>Evaluation of Premiership Rugby’s HITZ Learning Academy Programme</w:t>
      </w:r>
      <w:r>
        <w:rPr>
          <w:rFonts w:asciiTheme="minorHAnsi" w:eastAsia="Times New Roman" w:hAnsiTheme="minorHAnsi" w:cstheme="minorHAnsi"/>
          <w:i/>
        </w:rPr>
        <w:t>,</w:t>
      </w:r>
      <w:r w:rsidRPr="00946221">
        <w:rPr>
          <w:rFonts w:asciiTheme="minorHAnsi" w:eastAsia="Times New Roman" w:hAnsiTheme="minorHAnsi" w:cstheme="minorHAnsi"/>
        </w:rPr>
        <w:t xml:space="preserve"> Premiership Rugby/Northumbria University, Healthy Living Lab</w:t>
      </w:r>
    </w:p>
    <w:p w14:paraId="45A1657D"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Dewey, J. (1916)</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Democracy and Education</w:t>
      </w:r>
      <w:r>
        <w:rPr>
          <w:rFonts w:asciiTheme="minorHAnsi" w:hAnsiTheme="minorHAnsi" w:cstheme="minorHAnsi"/>
          <w:i/>
          <w:iCs/>
        </w:rPr>
        <w:t>,</w:t>
      </w:r>
      <w:r w:rsidRPr="00946221">
        <w:rPr>
          <w:rFonts w:asciiTheme="minorHAnsi" w:hAnsiTheme="minorHAnsi" w:cstheme="minorHAnsi"/>
        </w:rPr>
        <w:t xml:space="preserve"> Free Press</w:t>
      </w:r>
      <w:r>
        <w:rPr>
          <w:rFonts w:asciiTheme="minorHAnsi" w:hAnsiTheme="minorHAnsi" w:cstheme="minorHAnsi"/>
        </w:rPr>
        <w:t>, New York</w:t>
      </w:r>
    </w:p>
    <w:p w14:paraId="5BBF44F9" w14:textId="77777777" w:rsidR="003B1EA5" w:rsidRPr="00946221" w:rsidRDefault="003B1EA5" w:rsidP="003B1EA5">
      <w:pPr>
        <w:autoSpaceDE w:val="0"/>
        <w:autoSpaceDN w:val="0"/>
        <w:adjustRightInd w:val="0"/>
        <w:spacing w:line="276" w:lineRule="auto"/>
        <w:rPr>
          <w:rStyle w:val="Hyperlink"/>
          <w:rFonts w:asciiTheme="minorHAnsi" w:hAnsiTheme="minorHAnsi" w:cstheme="minorHAnsi"/>
          <w:bCs/>
        </w:rPr>
      </w:pPr>
      <w:r w:rsidRPr="00946221">
        <w:rPr>
          <w:rFonts w:asciiTheme="minorHAnsi" w:hAnsiTheme="minorHAnsi" w:cstheme="minorHAnsi"/>
        </w:rPr>
        <w:t>Department for Education</w:t>
      </w:r>
      <w:r>
        <w:rPr>
          <w:rFonts w:asciiTheme="minorHAnsi" w:hAnsiTheme="minorHAnsi" w:cstheme="minorHAnsi"/>
        </w:rPr>
        <w:t xml:space="preserve"> (</w:t>
      </w:r>
      <w:r w:rsidRPr="00946221">
        <w:rPr>
          <w:rFonts w:asciiTheme="minorHAnsi" w:hAnsiTheme="minorHAnsi" w:cstheme="minorHAnsi"/>
        </w:rPr>
        <w:t>2012</w:t>
      </w:r>
      <w:r>
        <w:rPr>
          <w:rFonts w:asciiTheme="minorHAnsi" w:hAnsiTheme="minorHAnsi" w:cstheme="minorHAnsi"/>
        </w:rPr>
        <w:t>),</w:t>
      </w:r>
      <w:r w:rsidRPr="00946221">
        <w:rPr>
          <w:rFonts w:asciiTheme="minorHAnsi" w:hAnsiTheme="minorHAnsi" w:cstheme="minorHAnsi"/>
        </w:rPr>
        <w:t xml:space="preserve">  </w:t>
      </w:r>
      <w:r w:rsidRPr="00946221">
        <w:rPr>
          <w:rFonts w:asciiTheme="minorHAnsi" w:hAnsiTheme="minorHAnsi" w:cstheme="minorHAnsi"/>
          <w:bCs/>
          <w:i/>
        </w:rPr>
        <w:t>Support and aspiration: A new approach to special educational needs and disability</w:t>
      </w:r>
      <w:r>
        <w:rPr>
          <w:rFonts w:asciiTheme="minorHAnsi" w:hAnsiTheme="minorHAnsi" w:cstheme="minorHAnsi"/>
          <w:bCs/>
          <w:i/>
        </w:rPr>
        <w:t>,</w:t>
      </w:r>
      <w:r w:rsidRPr="00946221">
        <w:rPr>
          <w:rFonts w:asciiTheme="minorHAnsi" w:hAnsiTheme="minorHAnsi" w:cstheme="minorHAnsi"/>
          <w:bCs/>
          <w:i/>
        </w:rPr>
        <w:t xml:space="preserve"> </w:t>
      </w:r>
      <w:r>
        <w:rPr>
          <w:rFonts w:asciiTheme="minorHAnsi" w:hAnsiTheme="minorHAnsi" w:cstheme="minorHAnsi"/>
          <w:bCs/>
        </w:rPr>
        <w:t>available</w:t>
      </w:r>
      <w:r w:rsidRPr="00946221">
        <w:rPr>
          <w:rFonts w:asciiTheme="minorHAnsi" w:hAnsiTheme="minorHAnsi" w:cstheme="minorHAnsi"/>
          <w:bCs/>
        </w:rPr>
        <w:t xml:space="preserve"> at: </w:t>
      </w:r>
      <w:hyperlink r:id="rId12" w:history="1">
        <w:r w:rsidRPr="00946221">
          <w:rPr>
            <w:rStyle w:val="Hyperlink"/>
            <w:rFonts w:asciiTheme="minorHAnsi" w:hAnsiTheme="minorHAnsi" w:cstheme="minorHAnsi"/>
            <w:bCs/>
          </w:rPr>
          <w:t>https://www.gov.uk/government/uploads/system/uploads/attachment_data/file/180836/DFE-00046-2012.pdf</w:t>
        </w:r>
      </w:hyperlink>
      <w:r>
        <w:rPr>
          <w:rStyle w:val="Hyperlink"/>
          <w:rFonts w:asciiTheme="minorHAnsi" w:hAnsiTheme="minorHAnsi" w:cstheme="minorHAnsi"/>
          <w:bCs/>
        </w:rPr>
        <w:t xml:space="preserve"> </w:t>
      </w:r>
      <w:r w:rsidRPr="00EA001C">
        <w:rPr>
          <w:rStyle w:val="Hyperlink"/>
          <w:rFonts w:asciiTheme="minorHAnsi" w:hAnsiTheme="minorHAnsi" w:cstheme="minorHAnsi"/>
          <w:bCs/>
          <w:color w:val="auto"/>
          <w:u w:val="none"/>
        </w:rPr>
        <w:t>[accessed 12/12/2021]</w:t>
      </w:r>
    </w:p>
    <w:p w14:paraId="53C5F91F"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Department for Education/Department for Business, Innovation and Skills</w:t>
      </w:r>
      <w:r>
        <w:rPr>
          <w:rFonts w:asciiTheme="minorHAnsi" w:hAnsiTheme="minorHAnsi" w:cstheme="minorHAnsi"/>
        </w:rPr>
        <w:t xml:space="preserve"> (</w:t>
      </w:r>
      <w:r w:rsidRPr="00946221">
        <w:rPr>
          <w:rFonts w:asciiTheme="minorHAnsi" w:hAnsiTheme="minorHAnsi" w:cstheme="minorHAnsi"/>
        </w:rPr>
        <w:t>2013</w:t>
      </w:r>
      <w:r w:rsidRPr="00B50EEC">
        <w:rPr>
          <w:rFonts w:asciiTheme="minorHAnsi" w:hAnsiTheme="minorHAnsi" w:cstheme="minorHAnsi"/>
        </w:rPr>
        <w:t>),</w:t>
      </w:r>
      <w:r w:rsidRPr="00281F20">
        <w:rPr>
          <w:rFonts w:asciiTheme="minorHAnsi" w:hAnsiTheme="minorHAnsi" w:cstheme="minorHAnsi"/>
          <w:i/>
          <w:iCs/>
        </w:rPr>
        <w:t xml:space="preserve"> Supporting Young People to Develop the Skills for Apprenticeships and Sustainable Employment</w:t>
      </w:r>
      <w:r>
        <w:rPr>
          <w:rFonts w:asciiTheme="minorHAnsi" w:hAnsiTheme="minorHAnsi" w:cstheme="minorHAnsi"/>
          <w:i/>
          <w:iCs/>
        </w:rPr>
        <w:t xml:space="preserve">, </w:t>
      </w:r>
      <w:r>
        <w:rPr>
          <w:rFonts w:asciiTheme="minorHAnsi" w:hAnsiTheme="minorHAnsi" w:cstheme="minorHAnsi"/>
        </w:rPr>
        <w:t>available</w:t>
      </w:r>
      <w:r w:rsidRPr="00946221">
        <w:rPr>
          <w:rFonts w:asciiTheme="minorHAnsi" w:hAnsiTheme="minorHAnsi" w:cstheme="minorHAnsi"/>
        </w:rPr>
        <w:t xml:space="preserve"> at: https://www.gov.uk/government/uploads/system/uploads/attachment_data/file/197592/Traineeships_discussion_paper.pdf. </w:t>
      </w:r>
      <w:r>
        <w:rPr>
          <w:rFonts w:asciiTheme="minorHAnsi" w:hAnsiTheme="minorHAnsi" w:cstheme="minorHAnsi"/>
        </w:rPr>
        <w:t>[accessed 12/12/2021]</w:t>
      </w:r>
    </w:p>
    <w:p w14:paraId="6CF2ECFB"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Ecclestone, K. </w:t>
      </w:r>
      <w:r>
        <w:rPr>
          <w:rFonts w:asciiTheme="minorHAnsi" w:hAnsiTheme="minorHAnsi" w:cstheme="minorHAnsi"/>
        </w:rPr>
        <w:t>(</w:t>
      </w:r>
      <w:r w:rsidRPr="00946221">
        <w:rPr>
          <w:rFonts w:asciiTheme="minorHAnsi" w:hAnsiTheme="minorHAnsi" w:cstheme="minorHAnsi"/>
        </w:rPr>
        <w:t>2004</w:t>
      </w:r>
      <w:r>
        <w:rPr>
          <w:rFonts w:asciiTheme="minorHAnsi" w:hAnsiTheme="minorHAnsi" w:cstheme="minorHAnsi"/>
        </w:rPr>
        <w:t>),</w:t>
      </w:r>
      <w:r w:rsidRPr="00946221">
        <w:rPr>
          <w:rFonts w:asciiTheme="minorHAnsi" w:hAnsiTheme="minorHAnsi" w:cstheme="minorHAnsi"/>
        </w:rPr>
        <w:t xml:space="preserve"> “Learning or Therapy? The Demoralisation of Education”</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British Journal of Educational Studies</w:t>
      </w:r>
      <w:r>
        <w:rPr>
          <w:rFonts w:asciiTheme="minorHAnsi" w:hAnsiTheme="minorHAnsi" w:cstheme="minorHAnsi"/>
        </w:rPr>
        <w:t>, Vol.</w:t>
      </w:r>
      <w:r w:rsidRPr="00946221">
        <w:rPr>
          <w:rFonts w:asciiTheme="minorHAnsi" w:hAnsiTheme="minorHAnsi" w:cstheme="minorHAnsi"/>
        </w:rPr>
        <w:t xml:space="preserve"> 52</w:t>
      </w:r>
      <w:r>
        <w:rPr>
          <w:rFonts w:asciiTheme="minorHAnsi" w:hAnsiTheme="minorHAnsi" w:cstheme="minorHAnsi"/>
        </w:rPr>
        <w:t xml:space="preserve">, No. </w:t>
      </w:r>
      <w:r w:rsidRPr="00946221">
        <w:rPr>
          <w:rFonts w:asciiTheme="minorHAnsi" w:hAnsiTheme="minorHAnsi" w:cstheme="minorHAnsi"/>
        </w:rPr>
        <w:t>2</w:t>
      </w:r>
      <w:r>
        <w:rPr>
          <w:rFonts w:asciiTheme="minorHAnsi" w:hAnsiTheme="minorHAnsi" w:cstheme="minorHAnsi"/>
        </w:rPr>
        <w:t xml:space="preserve">, pp. </w:t>
      </w:r>
      <w:r w:rsidRPr="00946221">
        <w:rPr>
          <w:rFonts w:asciiTheme="minorHAnsi" w:hAnsiTheme="minorHAnsi" w:cstheme="minorHAnsi"/>
        </w:rPr>
        <w:t>112–137</w:t>
      </w:r>
      <w:r>
        <w:rPr>
          <w:rFonts w:asciiTheme="minorHAnsi" w:hAnsiTheme="minorHAnsi" w:cstheme="minorHAnsi"/>
        </w:rPr>
        <w:t>,</w:t>
      </w:r>
      <w:r w:rsidRPr="00946221">
        <w:rPr>
          <w:rFonts w:asciiTheme="minorHAnsi" w:hAnsiTheme="minorHAnsi" w:cstheme="minorHAnsi"/>
        </w:rPr>
        <w:t xml:space="preserve"> doi:10.1111/j.1467-8527.2004.00258. </w:t>
      </w:r>
    </w:p>
    <w:p w14:paraId="3E7A4767" w14:textId="77777777" w:rsidR="003B1EA5" w:rsidRPr="00946221" w:rsidRDefault="003B1EA5" w:rsidP="003B1EA5">
      <w:pPr>
        <w:spacing w:line="276" w:lineRule="auto"/>
        <w:rPr>
          <w:rFonts w:asciiTheme="minorHAnsi" w:hAnsiTheme="minorHAnsi" w:cstheme="minorHAnsi"/>
          <w:highlight w:val="yellow"/>
          <w:lang w:eastAsia="en-US"/>
        </w:rPr>
      </w:pPr>
      <w:r w:rsidRPr="00946221">
        <w:rPr>
          <w:rFonts w:asciiTheme="minorHAnsi" w:hAnsiTheme="minorHAnsi" w:cstheme="minorHAnsi"/>
        </w:rPr>
        <w:t xml:space="preserve">Ecclestone, K. </w:t>
      </w:r>
      <w:r>
        <w:rPr>
          <w:rFonts w:asciiTheme="minorHAnsi" w:hAnsiTheme="minorHAnsi" w:cstheme="minorHAnsi"/>
        </w:rPr>
        <w:t>(</w:t>
      </w:r>
      <w:r w:rsidRPr="00946221">
        <w:rPr>
          <w:rFonts w:asciiTheme="minorHAnsi" w:hAnsiTheme="minorHAnsi" w:cstheme="minorHAnsi"/>
        </w:rPr>
        <w:t>2011</w:t>
      </w:r>
      <w:r>
        <w:rPr>
          <w:rFonts w:asciiTheme="minorHAnsi" w:hAnsiTheme="minorHAnsi" w:cstheme="minorHAnsi"/>
        </w:rPr>
        <w:t>),</w:t>
      </w:r>
      <w:r w:rsidRPr="00946221">
        <w:rPr>
          <w:rFonts w:asciiTheme="minorHAnsi" w:hAnsiTheme="minorHAnsi" w:cstheme="minorHAnsi"/>
        </w:rPr>
        <w:t xml:space="preserve"> “Emotionally-Vulnerable Subjects and New Inequalities: The Educational Implications of an ‘Epistemology of the Emotions’</w:t>
      </w:r>
      <w:r w:rsidRPr="00511B90">
        <w:rPr>
          <w:rFonts w:asciiTheme="minorHAnsi" w:hAnsiTheme="minorHAnsi" w:cstheme="minorHAnsi"/>
        </w:rPr>
        <w:t>”,</w:t>
      </w:r>
      <w:r>
        <w:rPr>
          <w:rFonts w:asciiTheme="minorHAnsi" w:hAnsiTheme="minorHAnsi" w:cstheme="minorHAnsi"/>
          <w:i/>
          <w:iCs/>
        </w:rPr>
        <w:t xml:space="preserve"> </w:t>
      </w:r>
      <w:r w:rsidRPr="00281F20">
        <w:rPr>
          <w:rFonts w:asciiTheme="minorHAnsi" w:hAnsiTheme="minorHAnsi" w:cstheme="minorHAnsi"/>
          <w:i/>
          <w:iCs/>
        </w:rPr>
        <w:t>International Studies in Sociology of Education</w:t>
      </w:r>
      <w:r>
        <w:rPr>
          <w:rFonts w:asciiTheme="minorHAnsi" w:hAnsiTheme="minorHAnsi" w:cstheme="minorHAnsi"/>
        </w:rPr>
        <w:t xml:space="preserve">, </w:t>
      </w:r>
      <w:r w:rsidRPr="00946221">
        <w:rPr>
          <w:rFonts w:asciiTheme="minorHAnsi" w:hAnsiTheme="minorHAnsi" w:cstheme="minorHAnsi"/>
        </w:rPr>
        <w:t>Vol.</w:t>
      </w:r>
      <w:r>
        <w:rPr>
          <w:rFonts w:asciiTheme="minorHAnsi" w:hAnsiTheme="minorHAnsi" w:cstheme="minorHAnsi"/>
        </w:rPr>
        <w:t xml:space="preserve"> </w:t>
      </w:r>
      <w:r w:rsidRPr="00946221">
        <w:rPr>
          <w:rFonts w:asciiTheme="minorHAnsi" w:hAnsiTheme="minorHAnsi" w:cstheme="minorHAnsi"/>
        </w:rPr>
        <w:t>21</w:t>
      </w:r>
      <w:r>
        <w:rPr>
          <w:rFonts w:asciiTheme="minorHAnsi" w:hAnsiTheme="minorHAnsi" w:cstheme="minorHAnsi"/>
        </w:rPr>
        <w:t xml:space="preserve">, No. </w:t>
      </w:r>
      <w:r w:rsidRPr="00946221">
        <w:rPr>
          <w:rFonts w:asciiTheme="minorHAnsi" w:hAnsiTheme="minorHAnsi" w:cstheme="minorHAnsi"/>
        </w:rPr>
        <w:t>2</w:t>
      </w:r>
      <w:r>
        <w:rPr>
          <w:rFonts w:asciiTheme="minorHAnsi" w:hAnsiTheme="minorHAnsi" w:cstheme="minorHAnsi"/>
        </w:rPr>
        <w:t>, pp.</w:t>
      </w:r>
      <w:r w:rsidRPr="00946221">
        <w:rPr>
          <w:rFonts w:asciiTheme="minorHAnsi" w:hAnsiTheme="minorHAnsi" w:cstheme="minorHAnsi"/>
        </w:rPr>
        <w:t xml:space="preserve"> 91–113</w:t>
      </w:r>
      <w:r>
        <w:rPr>
          <w:rFonts w:asciiTheme="minorHAnsi" w:hAnsiTheme="minorHAnsi" w:cstheme="minorHAnsi"/>
        </w:rPr>
        <w:t>,</w:t>
      </w:r>
      <w:r w:rsidRPr="00946221">
        <w:rPr>
          <w:rFonts w:asciiTheme="minorHAnsi" w:hAnsiTheme="minorHAnsi" w:cstheme="minorHAnsi"/>
        </w:rPr>
        <w:t xml:space="preserve"> doi:10.1080/09620214.2011.575100</w:t>
      </w:r>
      <w:r w:rsidRPr="00946221">
        <w:rPr>
          <w:rFonts w:asciiTheme="minorHAnsi" w:hAnsiTheme="minorHAnsi" w:cstheme="minorHAnsi"/>
          <w:highlight w:val="yellow"/>
          <w:lang w:eastAsia="en-US"/>
        </w:rPr>
        <w:t xml:space="preserve"> </w:t>
      </w:r>
    </w:p>
    <w:p w14:paraId="74121BBF" w14:textId="77777777" w:rsidR="003B1EA5" w:rsidRPr="00946221" w:rsidRDefault="003B1EA5" w:rsidP="003B1EA5">
      <w:pPr>
        <w:spacing w:line="276" w:lineRule="auto"/>
        <w:rPr>
          <w:rFonts w:asciiTheme="minorHAnsi" w:hAnsiTheme="minorHAnsi" w:cstheme="minorHAnsi"/>
          <w:bCs/>
        </w:rPr>
      </w:pPr>
      <w:r w:rsidRPr="00946221">
        <w:rPr>
          <w:rFonts w:asciiTheme="minorHAnsi" w:hAnsiTheme="minorHAnsi" w:cstheme="minorHAnsi"/>
          <w:bCs/>
        </w:rPr>
        <w:lastRenderedPageBreak/>
        <w:t>Esmond, B. and Atkins, L.</w:t>
      </w:r>
      <w:r w:rsidRPr="00946221">
        <w:rPr>
          <w:rFonts w:asciiTheme="minorHAnsi" w:hAnsiTheme="minorHAnsi" w:cstheme="minorHAnsi"/>
          <w:b/>
        </w:rPr>
        <w:t xml:space="preserve"> </w:t>
      </w:r>
      <w:r w:rsidRPr="00946221">
        <w:rPr>
          <w:rFonts w:asciiTheme="minorHAnsi" w:hAnsiTheme="minorHAnsi" w:cstheme="minorHAnsi"/>
          <w:bCs/>
        </w:rPr>
        <w:t>(2020)</w:t>
      </w:r>
      <w:r>
        <w:rPr>
          <w:rFonts w:asciiTheme="minorHAnsi" w:hAnsiTheme="minorHAnsi" w:cstheme="minorHAnsi"/>
          <w:bCs/>
        </w:rPr>
        <w:t>, “</w:t>
      </w:r>
      <w:r w:rsidRPr="00946221">
        <w:rPr>
          <w:rStyle w:val="normaltextrun"/>
          <w:rFonts w:asciiTheme="minorHAnsi" w:eastAsia="MS ????" w:hAnsiTheme="minorHAnsi" w:cstheme="minorHAnsi"/>
          <w:bCs/>
        </w:rPr>
        <w:t>VET realignment and the development of technical elites: learning at work in England</w:t>
      </w:r>
      <w:r>
        <w:rPr>
          <w:rStyle w:val="normaltextrun"/>
          <w:rFonts w:asciiTheme="minorHAnsi" w:eastAsia="MS ????" w:hAnsiTheme="minorHAnsi" w:cstheme="minorHAnsi"/>
          <w:bCs/>
        </w:rPr>
        <w:t>”,</w:t>
      </w:r>
      <w:r w:rsidRPr="00946221">
        <w:rPr>
          <w:rStyle w:val="eop"/>
          <w:rFonts w:asciiTheme="minorHAnsi" w:eastAsia="MS ????" w:hAnsiTheme="minorHAnsi" w:cstheme="minorHAnsi"/>
        </w:rPr>
        <w:t> </w:t>
      </w:r>
      <w:r w:rsidRPr="00946221">
        <w:rPr>
          <w:rFonts w:asciiTheme="minorHAnsi" w:eastAsia="MS ????" w:hAnsiTheme="minorHAnsi" w:cstheme="minorHAnsi"/>
          <w:i/>
          <w:iCs/>
          <w:lang w:val="en-US"/>
        </w:rPr>
        <w:t>International Journal for Research in Vocational Education and Training (IJRVET)</w:t>
      </w:r>
      <w:r>
        <w:rPr>
          <w:rFonts w:asciiTheme="minorHAnsi" w:eastAsia="MS ????" w:hAnsiTheme="minorHAnsi" w:cstheme="minorHAnsi"/>
          <w:i/>
          <w:iCs/>
          <w:lang w:val="en-US"/>
        </w:rPr>
        <w:t xml:space="preserve">, </w:t>
      </w:r>
      <w:r>
        <w:rPr>
          <w:rFonts w:asciiTheme="minorHAnsi" w:eastAsia="MS ????" w:hAnsiTheme="minorHAnsi" w:cstheme="minorHAnsi"/>
          <w:lang w:val="en-US"/>
        </w:rPr>
        <w:t xml:space="preserve">Vol. </w:t>
      </w:r>
      <w:r w:rsidRPr="00FA7B18">
        <w:rPr>
          <w:rFonts w:asciiTheme="minorHAnsi" w:hAnsiTheme="minorHAnsi" w:cstheme="minorHAnsi"/>
          <w:shd w:val="clear" w:color="auto" w:fill="FFFFFF"/>
        </w:rPr>
        <w:t>7</w:t>
      </w:r>
      <w:r>
        <w:rPr>
          <w:rFonts w:asciiTheme="minorHAnsi" w:hAnsiTheme="minorHAnsi" w:cstheme="minorHAnsi"/>
          <w:shd w:val="clear" w:color="auto" w:fill="FFFFFF"/>
        </w:rPr>
        <w:t xml:space="preserve">, No. </w:t>
      </w:r>
      <w:r w:rsidRPr="00946221">
        <w:rPr>
          <w:rFonts w:asciiTheme="minorHAnsi" w:hAnsiTheme="minorHAnsi" w:cstheme="minorHAnsi"/>
          <w:shd w:val="clear" w:color="auto" w:fill="FFFFFF"/>
        </w:rPr>
        <w:t>2</w:t>
      </w:r>
      <w:r>
        <w:rPr>
          <w:rFonts w:asciiTheme="minorHAnsi" w:hAnsiTheme="minorHAnsi" w:cstheme="minorHAnsi"/>
          <w:shd w:val="clear" w:color="auto" w:fill="FFFFFF"/>
        </w:rPr>
        <w:t xml:space="preserve">, pp. </w:t>
      </w:r>
      <w:r w:rsidRPr="00946221">
        <w:rPr>
          <w:rFonts w:asciiTheme="minorHAnsi" w:hAnsiTheme="minorHAnsi" w:cstheme="minorHAnsi"/>
          <w:shd w:val="clear" w:color="auto" w:fill="FFFFFF"/>
        </w:rPr>
        <w:t>193-213</w:t>
      </w:r>
      <w:r>
        <w:rPr>
          <w:rFonts w:asciiTheme="minorHAnsi" w:hAnsiTheme="minorHAnsi" w:cstheme="minorHAnsi"/>
          <w:shd w:val="clear" w:color="auto" w:fill="FFFFFF"/>
        </w:rPr>
        <w:t>,</w:t>
      </w:r>
      <w:r w:rsidRPr="00946221">
        <w:rPr>
          <w:rFonts w:asciiTheme="minorHAnsi" w:hAnsiTheme="minorHAnsi" w:cstheme="minorHAnsi"/>
          <w:shd w:val="clear" w:color="auto" w:fill="FFFFFF"/>
        </w:rPr>
        <w:t xml:space="preserve"> https://doi.org/10.13152/IJRVET.7.2.4</w:t>
      </w:r>
    </w:p>
    <w:p w14:paraId="75BF6CB6" w14:textId="77777777" w:rsidR="003B1EA5" w:rsidRPr="00946221" w:rsidRDefault="003B1EA5" w:rsidP="003B1EA5">
      <w:pPr>
        <w:shd w:val="clear" w:color="auto" w:fill="FFFFFF"/>
        <w:spacing w:line="276" w:lineRule="auto"/>
        <w:ind w:left="420" w:hanging="420"/>
        <w:rPr>
          <w:rFonts w:asciiTheme="minorHAnsi" w:eastAsia="Calibri" w:hAnsiTheme="minorHAnsi" w:cstheme="minorHAnsi"/>
          <w:i/>
          <w:iCs/>
          <w:noProof/>
          <w:color w:val="000000"/>
        </w:rPr>
      </w:pPr>
      <w:r w:rsidRPr="00946221">
        <w:rPr>
          <w:rFonts w:asciiTheme="minorHAnsi" w:eastAsia="Calibri" w:hAnsiTheme="minorHAnsi" w:cstheme="minorHAnsi"/>
          <w:noProof/>
          <w:color w:val="000000"/>
          <w:shd w:val="clear" w:color="auto" w:fill="FFFFFF"/>
        </w:rPr>
        <w:t xml:space="preserve">Esmond, B. </w:t>
      </w:r>
      <w:r>
        <w:rPr>
          <w:rFonts w:asciiTheme="minorHAnsi" w:eastAsia="Calibri" w:hAnsiTheme="minorHAnsi" w:cstheme="minorHAnsi"/>
          <w:noProof/>
          <w:color w:val="000000"/>
          <w:shd w:val="clear" w:color="auto" w:fill="FFFFFF"/>
        </w:rPr>
        <w:t>and</w:t>
      </w:r>
      <w:r w:rsidRPr="00946221">
        <w:rPr>
          <w:rFonts w:asciiTheme="minorHAnsi" w:eastAsia="Calibri" w:hAnsiTheme="minorHAnsi" w:cstheme="minorHAnsi"/>
          <w:noProof/>
          <w:color w:val="000000"/>
        </w:rPr>
        <w:t> Atkins, L. (2022)</w:t>
      </w:r>
      <w:r>
        <w:rPr>
          <w:rFonts w:asciiTheme="minorHAnsi" w:eastAsia="Calibri" w:hAnsiTheme="minorHAnsi" w:cstheme="minorHAnsi"/>
          <w:noProof/>
          <w:color w:val="000000"/>
        </w:rPr>
        <w:t>,</w:t>
      </w:r>
      <w:r w:rsidRPr="00946221">
        <w:rPr>
          <w:rFonts w:asciiTheme="minorHAnsi" w:eastAsia="Calibri" w:hAnsiTheme="minorHAnsi" w:cstheme="minorHAnsi"/>
          <w:noProof/>
          <w:color w:val="000000"/>
        </w:rPr>
        <w:t xml:space="preserve"> </w:t>
      </w:r>
      <w:r w:rsidRPr="00946221">
        <w:rPr>
          <w:rFonts w:asciiTheme="minorHAnsi" w:eastAsia="Calibri" w:hAnsiTheme="minorHAnsi" w:cstheme="minorHAnsi"/>
          <w:i/>
          <w:iCs/>
          <w:noProof/>
          <w:color w:val="000000"/>
        </w:rPr>
        <w:t>Education, skills and social justice in a polarising world: Between</w:t>
      </w:r>
    </w:p>
    <w:p w14:paraId="4BBA8BE9" w14:textId="77777777" w:rsidR="003B1EA5" w:rsidRPr="00946221" w:rsidRDefault="003B1EA5" w:rsidP="003B1EA5">
      <w:pPr>
        <w:shd w:val="clear" w:color="auto" w:fill="FFFFFF"/>
        <w:spacing w:line="276" w:lineRule="auto"/>
        <w:rPr>
          <w:rFonts w:asciiTheme="minorHAnsi" w:eastAsia="Calibri" w:hAnsiTheme="minorHAnsi" w:cstheme="minorHAnsi"/>
          <w:noProof/>
          <w:lang w:val="en-US"/>
        </w:rPr>
      </w:pPr>
      <w:r w:rsidRPr="00946221">
        <w:rPr>
          <w:rFonts w:asciiTheme="minorHAnsi" w:eastAsia="Calibri" w:hAnsiTheme="minorHAnsi" w:cstheme="minorHAnsi"/>
          <w:i/>
          <w:iCs/>
          <w:noProof/>
          <w:color w:val="000000"/>
        </w:rPr>
        <w:t>technical elites and welfare vocationalism</w:t>
      </w:r>
      <w:r>
        <w:rPr>
          <w:rFonts w:asciiTheme="minorHAnsi" w:eastAsia="Calibri" w:hAnsiTheme="minorHAnsi" w:cstheme="minorHAnsi"/>
          <w:i/>
          <w:iCs/>
          <w:noProof/>
          <w:color w:val="000000"/>
        </w:rPr>
        <w:t xml:space="preserve">, </w:t>
      </w:r>
      <w:r w:rsidRPr="00946221">
        <w:rPr>
          <w:rFonts w:asciiTheme="minorHAnsi" w:eastAsia="Calibri" w:hAnsiTheme="minorHAnsi" w:cstheme="minorHAnsi"/>
          <w:noProof/>
          <w:color w:val="000000"/>
        </w:rPr>
        <w:t xml:space="preserve"> Routledge</w:t>
      </w:r>
      <w:r>
        <w:rPr>
          <w:rFonts w:asciiTheme="minorHAnsi" w:eastAsia="Calibri" w:hAnsiTheme="minorHAnsi" w:cstheme="minorHAnsi"/>
          <w:noProof/>
          <w:color w:val="000000"/>
        </w:rPr>
        <w:t xml:space="preserve">, </w:t>
      </w:r>
      <w:r w:rsidRPr="00946221">
        <w:rPr>
          <w:rFonts w:asciiTheme="minorHAnsi" w:hAnsiTheme="minorHAnsi" w:cstheme="minorHAnsi"/>
        </w:rPr>
        <w:t>London</w:t>
      </w:r>
    </w:p>
    <w:p w14:paraId="4E9644FB"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Further Education Funding Council (1996</w:t>
      </w:r>
      <w:r w:rsidRPr="00946221">
        <w:rPr>
          <w:rFonts w:asciiTheme="minorHAnsi" w:hAnsiTheme="minorHAnsi" w:cstheme="minorHAnsi"/>
          <w:i/>
          <w:iCs/>
        </w:rPr>
        <w:t>)</w:t>
      </w:r>
      <w:r>
        <w:rPr>
          <w:rFonts w:asciiTheme="minorHAnsi" w:hAnsiTheme="minorHAnsi" w:cstheme="minorHAnsi"/>
          <w:i/>
          <w:iCs/>
        </w:rPr>
        <w:t xml:space="preserve">, </w:t>
      </w:r>
      <w:r w:rsidRPr="00946221">
        <w:rPr>
          <w:rFonts w:asciiTheme="minorHAnsi" w:hAnsiTheme="minorHAnsi" w:cstheme="minorHAnsi"/>
          <w:i/>
          <w:iCs/>
        </w:rPr>
        <w:t>Enrichment of the Curriculum: Report from the Inspectorate</w:t>
      </w:r>
      <w:r>
        <w:rPr>
          <w:rFonts w:asciiTheme="minorHAnsi" w:hAnsiTheme="minorHAnsi" w:cstheme="minorHAnsi"/>
          <w:i/>
          <w:iCs/>
        </w:rPr>
        <w:t>,</w:t>
      </w:r>
      <w:r w:rsidRPr="00946221">
        <w:rPr>
          <w:rFonts w:asciiTheme="minorHAnsi" w:hAnsiTheme="minorHAnsi" w:cstheme="minorHAnsi"/>
        </w:rPr>
        <w:t xml:space="preserve"> The Further Education Funding Council</w:t>
      </w:r>
      <w:r>
        <w:rPr>
          <w:rFonts w:asciiTheme="minorHAnsi" w:hAnsiTheme="minorHAnsi" w:cstheme="minorHAnsi"/>
        </w:rPr>
        <w:t>, Coventry, UK</w:t>
      </w:r>
    </w:p>
    <w:p w14:paraId="75E13B21" w14:textId="77777777" w:rsidR="003B1EA5" w:rsidRPr="00946221" w:rsidRDefault="003B1EA5" w:rsidP="003B1EA5">
      <w:pPr>
        <w:spacing w:line="276" w:lineRule="auto"/>
        <w:rPr>
          <w:rFonts w:asciiTheme="minorHAnsi" w:hAnsiTheme="minorHAnsi" w:cstheme="minorHAnsi"/>
          <w:bCs/>
        </w:rPr>
      </w:pPr>
      <w:r w:rsidRPr="00946221">
        <w:rPr>
          <w:rFonts w:asciiTheme="minorHAnsi" w:hAnsiTheme="minorHAnsi" w:cstheme="minorHAnsi"/>
          <w:bCs/>
        </w:rPr>
        <w:t>Further Education Unit (FEU) (1985)</w:t>
      </w:r>
      <w:r>
        <w:rPr>
          <w:rFonts w:asciiTheme="minorHAnsi" w:hAnsiTheme="minorHAnsi" w:cstheme="minorHAnsi"/>
          <w:bCs/>
        </w:rPr>
        <w:t>,</w:t>
      </w:r>
      <w:r w:rsidRPr="00946221">
        <w:rPr>
          <w:rFonts w:asciiTheme="minorHAnsi" w:hAnsiTheme="minorHAnsi" w:cstheme="minorHAnsi"/>
          <w:bCs/>
        </w:rPr>
        <w:t xml:space="preserve"> </w:t>
      </w:r>
      <w:r w:rsidRPr="00946221">
        <w:rPr>
          <w:rFonts w:asciiTheme="minorHAnsi" w:hAnsiTheme="minorHAnsi" w:cstheme="minorHAnsi"/>
          <w:bCs/>
          <w:i/>
          <w:iCs/>
        </w:rPr>
        <w:t>CPVE in Action</w:t>
      </w:r>
      <w:r>
        <w:rPr>
          <w:rFonts w:asciiTheme="minorHAnsi" w:hAnsiTheme="minorHAnsi" w:cstheme="minorHAnsi"/>
          <w:bCs/>
          <w:i/>
          <w:iCs/>
        </w:rPr>
        <w:t>:</w:t>
      </w:r>
      <w:r w:rsidRPr="00946221">
        <w:rPr>
          <w:rFonts w:asciiTheme="minorHAnsi" w:hAnsiTheme="minorHAnsi" w:cstheme="minorHAnsi"/>
          <w:bCs/>
          <w:i/>
          <w:iCs/>
        </w:rPr>
        <w:t xml:space="preserve"> The Evaluation of the 1984/85 Pilot Schemes</w:t>
      </w:r>
      <w:r w:rsidRPr="00946221">
        <w:rPr>
          <w:rFonts w:asciiTheme="minorHAnsi" w:hAnsiTheme="minorHAnsi" w:cstheme="minorHAnsi"/>
          <w:bCs/>
        </w:rPr>
        <w:t xml:space="preserve"> Further Education Unit</w:t>
      </w:r>
    </w:p>
    <w:p w14:paraId="5CA65B0C"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Gessler, M. and Howe, F. </w:t>
      </w:r>
      <w:r>
        <w:rPr>
          <w:rFonts w:asciiTheme="minorHAnsi" w:hAnsiTheme="minorHAnsi" w:cstheme="minorHAnsi"/>
        </w:rPr>
        <w:t>(</w:t>
      </w:r>
      <w:r w:rsidRPr="00946221">
        <w:rPr>
          <w:rFonts w:asciiTheme="minorHAnsi" w:hAnsiTheme="minorHAnsi" w:cstheme="minorHAnsi"/>
        </w:rPr>
        <w:t>2015)</w:t>
      </w:r>
      <w:r>
        <w:rPr>
          <w:rFonts w:asciiTheme="minorHAnsi" w:hAnsiTheme="minorHAnsi" w:cstheme="minorHAnsi"/>
        </w:rPr>
        <w:t>, “</w:t>
      </w:r>
      <w:r w:rsidRPr="00946221">
        <w:rPr>
          <w:rFonts w:asciiTheme="minorHAnsi" w:hAnsiTheme="minorHAnsi" w:cstheme="minorHAnsi"/>
        </w:rPr>
        <w:t xml:space="preserve">From the Reality of Work to Grounded Work-Based Learning in German Vocational Education and Training: Background, Concept and </w:t>
      </w:r>
      <w:r w:rsidRPr="0047417A">
        <w:rPr>
          <w:rFonts w:asciiTheme="minorHAnsi" w:hAnsiTheme="minorHAnsi" w:cstheme="minorHAnsi"/>
        </w:rPr>
        <w:t>Tools”,</w:t>
      </w:r>
      <w:r w:rsidRPr="00281F20">
        <w:rPr>
          <w:rFonts w:asciiTheme="minorHAnsi" w:hAnsiTheme="minorHAnsi" w:cstheme="minorHAnsi"/>
          <w:i/>
          <w:iCs/>
        </w:rPr>
        <w:t xml:space="preserve"> International Journal for Research in Vocational Education and Training (IJRVET)</w:t>
      </w:r>
      <w:r>
        <w:rPr>
          <w:rFonts w:asciiTheme="minorHAnsi" w:hAnsiTheme="minorHAnsi" w:cstheme="minorHAnsi"/>
          <w:i/>
          <w:iCs/>
        </w:rPr>
        <w:t>,</w:t>
      </w:r>
      <w:r w:rsidRPr="00946221">
        <w:rPr>
          <w:rFonts w:asciiTheme="minorHAnsi" w:hAnsiTheme="minorHAnsi" w:cstheme="minorHAnsi"/>
        </w:rPr>
        <w:t xml:space="preserve"> Vol. 2, No. 3 (Special Issue)</w:t>
      </w:r>
      <w:r>
        <w:rPr>
          <w:rFonts w:asciiTheme="minorHAnsi" w:hAnsiTheme="minorHAnsi" w:cstheme="minorHAnsi"/>
        </w:rPr>
        <w:t>, pp.</w:t>
      </w:r>
      <w:r w:rsidRPr="00946221">
        <w:rPr>
          <w:rFonts w:asciiTheme="minorHAnsi" w:hAnsiTheme="minorHAnsi" w:cstheme="minorHAnsi"/>
        </w:rPr>
        <w:t xml:space="preserve"> 214-238, DOI: 10.13152/IJRVET.2.3.6</w:t>
      </w:r>
    </w:p>
    <w:p w14:paraId="74FFB126"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Griffiths, M. (2003)</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Action Research for Social Justice in Education</w:t>
      </w:r>
      <w:r>
        <w:rPr>
          <w:rFonts w:asciiTheme="minorHAnsi" w:hAnsiTheme="minorHAnsi" w:cstheme="minorHAnsi"/>
          <w:i/>
          <w:iCs/>
        </w:rPr>
        <w:t>:</w:t>
      </w:r>
      <w:r w:rsidRPr="00281F20">
        <w:rPr>
          <w:rFonts w:asciiTheme="minorHAnsi" w:hAnsiTheme="minorHAnsi" w:cstheme="minorHAnsi"/>
          <w:i/>
          <w:iCs/>
        </w:rPr>
        <w:t xml:space="preserve"> Fairly Different</w:t>
      </w:r>
      <w:r>
        <w:rPr>
          <w:rFonts w:asciiTheme="minorHAnsi" w:hAnsiTheme="minorHAnsi" w:cstheme="minorHAnsi"/>
          <w:i/>
          <w:iCs/>
        </w:rPr>
        <w:t>,</w:t>
      </w:r>
      <w:r w:rsidRPr="00946221">
        <w:rPr>
          <w:rFonts w:asciiTheme="minorHAnsi" w:hAnsiTheme="minorHAnsi" w:cstheme="minorHAnsi"/>
        </w:rPr>
        <w:t xml:space="preserve"> Open University Press</w:t>
      </w:r>
      <w:r>
        <w:rPr>
          <w:rFonts w:asciiTheme="minorHAnsi" w:hAnsiTheme="minorHAnsi" w:cstheme="minorHAnsi"/>
        </w:rPr>
        <w:t>, Buckingham, UK</w:t>
      </w:r>
    </w:p>
    <w:p w14:paraId="103BFE30" w14:textId="77777777" w:rsidR="003B1EA5" w:rsidRDefault="003B1EA5" w:rsidP="003B1EA5">
      <w:pPr>
        <w:spacing w:line="276" w:lineRule="auto"/>
        <w:rPr>
          <w:rFonts w:asciiTheme="minorHAnsi" w:hAnsiTheme="minorHAnsi" w:cstheme="minorHAnsi"/>
        </w:rPr>
      </w:pPr>
      <w:r w:rsidRPr="00946221">
        <w:rPr>
          <w:rFonts w:asciiTheme="minorHAnsi" w:hAnsiTheme="minorHAnsi" w:cstheme="minorHAnsi"/>
        </w:rPr>
        <w:t>Hodkinson, P., A. Sparkes, and H. Hodkinson</w:t>
      </w:r>
      <w:r>
        <w:rPr>
          <w:rFonts w:asciiTheme="minorHAnsi" w:hAnsiTheme="minorHAnsi" w:cstheme="minorHAnsi"/>
        </w:rPr>
        <w:t xml:space="preserve"> (</w:t>
      </w:r>
      <w:r w:rsidRPr="00946221">
        <w:rPr>
          <w:rFonts w:asciiTheme="minorHAnsi" w:hAnsiTheme="minorHAnsi" w:cstheme="minorHAnsi"/>
        </w:rPr>
        <w:t>1996</w:t>
      </w:r>
      <w:r>
        <w:rPr>
          <w:rFonts w:asciiTheme="minorHAnsi" w:hAnsiTheme="minorHAnsi" w:cstheme="minorHAnsi"/>
        </w:rPr>
        <w:t>),</w:t>
      </w:r>
      <w:r w:rsidRPr="00946221">
        <w:rPr>
          <w:rFonts w:asciiTheme="minorHAnsi" w:hAnsiTheme="minorHAnsi" w:cstheme="minorHAnsi"/>
        </w:rPr>
        <w:t xml:space="preserve"> </w:t>
      </w:r>
      <w:r w:rsidRPr="00281F20">
        <w:rPr>
          <w:rFonts w:asciiTheme="minorHAnsi" w:hAnsiTheme="minorHAnsi" w:cstheme="minorHAnsi"/>
          <w:i/>
          <w:iCs/>
        </w:rPr>
        <w:t>Triumphs and Tears: Young People and the Transition from School to Work</w:t>
      </w:r>
      <w:r>
        <w:rPr>
          <w:rFonts w:asciiTheme="minorHAnsi" w:hAnsiTheme="minorHAnsi" w:cstheme="minorHAnsi"/>
          <w:i/>
          <w:iCs/>
        </w:rPr>
        <w:t xml:space="preserve">, </w:t>
      </w:r>
      <w:r w:rsidRPr="00946221">
        <w:rPr>
          <w:rFonts w:asciiTheme="minorHAnsi" w:hAnsiTheme="minorHAnsi" w:cstheme="minorHAnsi"/>
        </w:rPr>
        <w:t>Routledge</w:t>
      </w:r>
      <w:r>
        <w:rPr>
          <w:rFonts w:asciiTheme="minorHAnsi" w:hAnsiTheme="minorHAnsi" w:cstheme="minorHAnsi"/>
        </w:rPr>
        <w:t xml:space="preserve">, </w:t>
      </w:r>
      <w:r w:rsidRPr="00946221">
        <w:rPr>
          <w:rFonts w:asciiTheme="minorHAnsi" w:hAnsiTheme="minorHAnsi" w:cstheme="minorHAnsi"/>
        </w:rPr>
        <w:t>London</w:t>
      </w:r>
    </w:p>
    <w:p w14:paraId="689322D2" w14:textId="77777777" w:rsidR="003B1EA5" w:rsidRDefault="003B1EA5" w:rsidP="003B1EA5">
      <w:pPr>
        <w:spacing w:line="276" w:lineRule="auto"/>
        <w:rPr>
          <w:rFonts w:asciiTheme="minorHAnsi" w:hAnsiTheme="minorHAnsi" w:cstheme="minorHAnsi"/>
          <w:highlight w:val="yellow"/>
        </w:rPr>
      </w:pPr>
      <w:r>
        <w:t xml:space="preserve">Hodkinson, P., and A. Sparkes, (1997), “Careership: A Sociological Theory of Career Decision Making”, </w:t>
      </w:r>
      <w:r w:rsidRPr="00911E31">
        <w:rPr>
          <w:i/>
          <w:iCs/>
        </w:rPr>
        <w:t>British Journal of Sociology of Education</w:t>
      </w:r>
      <w:r>
        <w:t>, Vol. 18, No. 1, pp.  29–44. doi:10.1080/0142569970180102.</w:t>
      </w:r>
      <w:r w:rsidRPr="00946221">
        <w:rPr>
          <w:rFonts w:asciiTheme="minorHAnsi" w:hAnsiTheme="minorHAnsi" w:cstheme="minorHAnsi"/>
          <w:highlight w:val="yellow"/>
        </w:rPr>
        <w:t xml:space="preserve"> </w:t>
      </w:r>
    </w:p>
    <w:p w14:paraId="6FABB2A5" w14:textId="77777777" w:rsidR="003B1EA5" w:rsidRPr="00946221" w:rsidRDefault="003B1EA5" w:rsidP="003B1EA5">
      <w:pPr>
        <w:spacing w:line="276" w:lineRule="auto"/>
        <w:rPr>
          <w:rFonts w:asciiTheme="minorHAnsi" w:hAnsiTheme="minorHAnsi" w:cstheme="minorHAnsi"/>
        </w:rPr>
      </w:pPr>
      <w:r w:rsidRPr="00281F20">
        <w:rPr>
          <w:rFonts w:asciiTheme="minorHAnsi" w:hAnsiTheme="minorHAnsi" w:cstheme="minorHAnsi"/>
        </w:rPr>
        <w:t>Holy Bible</w:t>
      </w:r>
      <w:r w:rsidRPr="00E21D91">
        <w:rPr>
          <w:rFonts w:asciiTheme="minorHAnsi" w:hAnsiTheme="minorHAnsi" w:cstheme="minorHAnsi"/>
          <w:i/>
          <w:iCs/>
        </w:rPr>
        <w:t xml:space="preserve"> New Revised Standard Version</w:t>
      </w:r>
      <w:r w:rsidRPr="00946221">
        <w:rPr>
          <w:rFonts w:asciiTheme="minorHAnsi" w:hAnsiTheme="minorHAnsi" w:cstheme="minorHAnsi"/>
        </w:rPr>
        <w:t xml:space="preserve"> (1989)</w:t>
      </w:r>
      <w:r>
        <w:rPr>
          <w:rFonts w:asciiTheme="minorHAnsi" w:hAnsiTheme="minorHAnsi" w:cstheme="minorHAnsi"/>
        </w:rPr>
        <w:t>,</w:t>
      </w:r>
      <w:r w:rsidRPr="00946221">
        <w:rPr>
          <w:rFonts w:asciiTheme="minorHAnsi" w:hAnsiTheme="minorHAnsi" w:cstheme="minorHAnsi"/>
        </w:rPr>
        <w:t xml:space="preserve"> Oxford University Press/Catholic Truth Society</w:t>
      </w:r>
      <w:r>
        <w:rPr>
          <w:rFonts w:asciiTheme="minorHAnsi" w:hAnsiTheme="minorHAnsi" w:cstheme="minorHAnsi"/>
        </w:rPr>
        <w:t>, Oxford, UK</w:t>
      </w:r>
    </w:p>
    <w:p w14:paraId="28F15469"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Hume, David (1740/2000)</w:t>
      </w:r>
      <w:r>
        <w:rPr>
          <w:rFonts w:asciiTheme="minorHAnsi" w:hAnsiTheme="minorHAnsi" w:cstheme="minorHAnsi"/>
        </w:rPr>
        <w:t>,</w:t>
      </w:r>
      <w:r w:rsidRPr="00946221">
        <w:rPr>
          <w:rFonts w:asciiTheme="minorHAnsi" w:hAnsiTheme="minorHAnsi" w:cstheme="minorHAnsi"/>
        </w:rPr>
        <w:t xml:space="preserve"> </w:t>
      </w:r>
      <w:r w:rsidRPr="00E21D91">
        <w:rPr>
          <w:rFonts w:asciiTheme="minorHAnsi" w:hAnsiTheme="minorHAnsi" w:cstheme="minorHAnsi"/>
          <w:i/>
          <w:iCs/>
        </w:rPr>
        <w:t>A Treatise of Human Nature</w:t>
      </w:r>
      <w:r w:rsidRPr="00946221">
        <w:rPr>
          <w:rFonts w:asciiTheme="minorHAnsi" w:hAnsiTheme="minorHAnsi" w:cstheme="minorHAnsi"/>
        </w:rPr>
        <w:t xml:space="preserve"> (editors David Fate Norton and Mary J. Norton) Oxford University Press</w:t>
      </w:r>
      <w:r>
        <w:rPr>
          <w:rFonts w:asciiTheme="minorHAnsi" w:hAnsiTheme="minorHAnsi" w:cstheme="minorHAnsi"/>
        </w:rPr>
        <w:t>, Oxford, UK</w:t>
      </w:r>
    </w:p>
    <w:p w14:paraId="4D400C59"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John Paul II (1997/2000)</w:t>
      </w:r>
      <w:r>
        <w:rPr>
          <w:rFonts w:asciiTheme="minorHAnsi" w:hAnsiTheme="minorHAnsi" w:cstheme="minorHAnsi"/>
        </w:rPr>
        <w:t>,</w:t>
      </w:r>
      <w:r w:rsidRPr="00946221">
        <w:rPr>
          <w:rFonts w:asciiTheme="minorHAnsi" w:hAnsiTheme="minorHAnsi" w:cstheme="minorHAnsi"/>
          <w:u w:val="single"/>
        </w:rPr>
        <w:t xml:space="preserve"> </w:t>
      </w:r>
      <w:r w:rsidRPr="00E21D91">
        <w:rPr>
          <w:rFonts w:asciiTheme="minorHAnsi" w:hAnsiTheme="minorHAnsi" w:cstheme="minorHAnsi"/>
          <w:i/>
          <w:iCs/>
        </w:rPr>
        <w:t>Catechism of the Catholic Church second edition</w:t>
      </w:r>
      <w:r>
        <w:rPr>
          <w:rFonts w:asciiTheme="minorHAnsi" w:hAnsiTheme="minorHAnsi" w:cstheme="minorHAnsi"/>
          <w:i/>
          <w:iCs/>
        </w:rPr>
        <w:t>,</w:t>
      </w:r>
      <w:r w:rsidRPr="00946221">
        <w:rPr>
          <w:rFonts w:asciiTheme="minorHAnsi" w:hAnsiTheme="minorHAnsi" w:cstheme="minorHAnsi"/>
        </w:rPr>
        <w:t xml:space="preserve"> Geoffrey Chapman</w:t>
      </w:r>
      <w:r>
        <w:rPr>
          <w:rFonts w:asciiTheme="minorHAnsi" w:hAnsiTheme="minorHAnsi" w:cstheme="minorHAnsi"/>
        </w:rPr>
        <w:t xml:space="preserve">, </w:t>
      </w:r>
      <w:r w:rsidRPr="00946221">
        <w:rPr>
          <w:rFonts w:asciiTheme="minorHAnsi" w:hAnsiTheme="minorHAnsi" w:cstheme="minorHAnsi"/>
        </w:rPr>
        <w:t xml:space="preserve">London and </w:t>
      </w:r>
      <w:proofErr w:type="spellStart"/>
      <w:r w:rsidRPr="00946221">
        <w:rPr>
          <w:rFonts w:asciiTheme="minorHAnsi" w:hAnsiTheme="minorHAnsi" w:cstheme="minorHAnsi"/>
        </w:rPr>
        <w:t>Libreria</w:t>
      </w:r>
      <w:proofErr w:type="spellEnd"/>
      <w:r w:rsidRPr="00946221">
        <w:rPr>
          <w:rFonts w:asciiTheme="minorHAnsi" w:hAnsiTheme="minorHAnsi" w:cstheme="minorHAnsi"/>
        </w:rPr>
        <w:t xml:space="preserve"> </w:t>
      </w:r>
      <w:proofErr w:type="spellStart"/>
      <w:r w:rsidRPr="00946221">
        <w:rPr>
          <w:rFonts w:asciiTheme="minorHAnsi" w:hAnsiTheme="minorHAnsi" w:cstheme="minorHAnsi"/>
        </w:rPr>
        <w:t>Editrice</w:t>
      </w:r>
      <w:proofErr w:type="spellEnd"/>
      <w:r w:rsidRPr="00946221">
        <w:rPr>
          <w:rFonts w:asciiTheme="minorHAnsi" w:hAnsiTheme="minorHAnsi" w:cstheme="minorHAnsi"/>
        </w:rPr>
        <w:t xml:space="preserve"> </w:t>
      </w:r>
      <w:proofErr w:type="spellStart"/>
      <w:r w:rsidRPr="00946221">
        <w:rPr>
          <w:rFonts w:asciiTheme="minorHAnsi" w:hAnsiTheme="minorHAnsi" w:cstheme="minorHAnsi"/>
        </w:rPr>
        <w:t>Vaticana</w:t>
      </w:r>
      <w:proofErr w:type="spellEnd"/>
      <w:r>
        <w:rPr>
          <w:rFonts w:asciiTheme="minorHAnsi" w:hAnsiTheme="minorHAnsi" w:cstheme="minorHAnsi"/>
        </w:rPr>
        <w:t>, Vatican City</w:t>
      </w:r>
    </w:p>
    <w:p w14:paraId="2D2681C2"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Keep, E. and S. S. James </w:t>
      </w:r>
      <w:r>
        <w:rPr>
          <w:rFonts w:asciiTheme="minorHAnsi" w:hAnsiTheme="minorHAnsi" w:cstheme="minorHAnsi"/>
        </w:rPr>
        <w:t>(</w:t>
      </w:r>
      <w:r w:rsidRPr="00946221">
        <w:rPr>
          <w:rFonts w:asciiTheme="minorHAnsi" w:hAnsiTheme="minorHAnsi" w:cstheme="minorHAnsi"/>
        </w:rPr>
        <w:t>2010</w:t>
      </w:r>
      <w:r>
        <w:rPr>
          <w:rFonts w:asciiTheme="minorHAnsi" w:hAnsiTheme="minorHAnsi" w:cstheme="minorHAnsi"/>
        </w:rPr>
        <w:t>),</w:t>
      </w:r>
      <w:r w:rsidRPr="00946221">
        <w:rPr>
          <w:rFonts w:asciiTheme="minorHAnsi" w:hAnsiTheme="minorHAnsi" w:cstheme="minorHAnsi"/>
        </w:rPr>
        <w:t xml:space="preserve"> </w:t>
      </w:r>
      <w:r w:rsidRPr="0021047B">
        <w:rPr>
          <w:rFonts w:asciiTheme="minorHAnsi" w:hAnsiTheme="minorHAnsi" w:cstheme="minorHAnsi"/>
          <w:i/>
          <w:iCs/>
        </w:rPr>
        <w:t>What Incentives to Learn at the Bottom End of the Labour Market</w:t>
      </w:r>
      <w:r>
        <w:rPr>
          <w:rFonts w:asciiTheme="minorHAnsi" w:hAnsiTheme="minorHAnsi" w:cstheme="minorHAnsi"/>
        </w:rPr>
        <w:t xml:space="preserve"> </w:t>
      </w:r>
      <w:r w:rsidRPr="00946221">
        <w:rPr>
          <w:rFonts w:asciiTheme="minorHAnsi" w:hAnsiTheme="minorHAnsi" w:cstheme="minorHAnsi"/>
        </w:rPr>
        <w:t>SKOPE research paper no</w:t>
      </w:r>
      <w:r>
        <w:rPr>
          <w:rFonts w:asciiTheme="minorHAnsi" w:hAnsiTheme="minorHAnsi" w:cstheme="minorHAnsi"/>
        </w:rPr>
        <w:t>.</w:t>
      </w:r>
      <w:r w:rsidRPr="00946221">
        <w:rPr>
          <w:rFonts w:asciiTheme="minorHAnsi" w:hAnsiTheme="minorHAnsi" w:cstheme="minorHAnsi"/>
        </w:rPr>
        <w:t xml:space="preserve"> 94</w:t>
      </w:r>
      <w:r>
        <w:rPr>
          <w:rFonts w:asciiTheme="minorHAnsi" w:hAnsiTheme="minorHAnsi" w:cstheme="minorHAnsi"/>
        </w:rPr>
        <w:t>,</w:t>
      </w:r>
      <w:r w:rsidRPr="00946221">
        <w:rPr>
          <w:rFonts w:asciiTheme="minorHAnsi" w:hAnsiTheme="minorHAnsi" w:cstheme="minorHAnsi"/>
        </w:rPr>
        <w:t xml:space="preserve"> SKOPE, Cardiff University</w:t>
      </w:r>
      <w:r>
        <w:rPr>
          <w:rFonts w:asciiTheme="minorHAnsi" w:hAnsiTheme="minorHAnsi" w:cstheme="minorHAnsi"/>
        </w:rPr>
        <w:t>, UK</w:t>
      </w:r>
      <w:r w:rsidRPr="00946221">
        <w:rPr>
          <w:rFonts w:asciiTheme="minorHAnsi" w:hAnsiTheme="minorHAnsi" w:cstheme="minorHAnsi"/>
        </w:rPr>
        <w:t xml:space="preserve"> </w:t>
      </w:r>
    </w:p>
    <w:p w14:paraId="394CB7A2"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Keep, E., and S. James</w:t>
      </w:r>
      <w:r>
        <w:rPr>
          <w:rFonts w:asciiTheme="minorHAnsi" w:hAnsiTheme="minorHAnsi" w:cstheme="minorHAnsi"/>
        </w:rPr>
        <w:t xml:space="preserve"> (</w:t>
      </w:r>
      <w:r w:rsidRPr="00946221">
        <w:rPr>
          <w:rFonts w:asciiTheme="minorHAnsi" w:hAnsiTheme="minorHAnsi" w:cstheme="minorHAnsi"/>
        </w:rPr>
        <w:t>2012</w:t>
      </w:r>
      <w:r>
        <w:rPr>
          <w:rFonts w:asciiTheme="minorHAnsi" w:hAnsiTheme="minorHAnsi" w:cstheme="minorHAnsi"/>
        </w:rPr>
        <w:t>),</w:t>
      </w:r>
      <w:r w:rsidRPr="00946221">
        <w:rPr>
          <w:rFonts w:asciiTheme="minorHAnsi" w:hAnsiTheme="minorHAnsi" w:cstheme="minorHAnsi"/>
        </w:rPr>
        <w:t xml:space="preserve"> “A Bermuda Triangle of Policy? ‘Bad Jobs’, Skills Policy and Incentives to Learn at the Bottom End of the Labour Market”</w:t>
      </w:r>
      <w:r>
        <w:rPr>
          <w:rFonts w:asciiTheme="minorHAnsi" w:hAnsiTheme="minorHAnsi" w:cstheme="minorHAnsi"/>
        </w:rPr>
        <w:t>,</w:t>
      </w:r>
      <w:r w:rsidRPr="00946221">
        <w:rPr>
          <w:rFonts w:asciiTheme="minorHAnsi" w:hAnsiTheme="minorHAnsi" w:cstheme="minorHAnsi"/>
        </w:rPr>
        <w:t xml:space="preserve"> </w:t>
      </w:r>
      <w:r w:rsidRPr="0068125F">
        <w:rPr>
          <w:rFonts w:asciiTheme="minorHAnsi" w:hAnsiTheme="minorHAnsi" w:cstheme="minorHAnsi"/>
          <w:i/>
          <w:iCs/>
        </w:rPr>
        <w:t>Journal of Education Policy</w:t>
      </w:r>
      <w:r>
        <w:rPr>
          <w:rFonts w:asciiTheme="minorHAnsi" w:hAnsiTheme="minorHAnsi" w:cstheme="minorHAnsi"/>
          <w:i/>
          <w:iCs/>
        </w:rPr>
        <w:t>,</w:t>
      </w:r>
      <w:r w:rsidRPr="00946221">
        <w:rPr>
          <w:rFonts w:asciiTheme="minorHAnsi" w:hAnsiTheme="minorHAnsi" w:cstheme="minorHAnsi"/>
        </w:rPr>
        <w:t xml:space="preserve"> </w:t>
      </w:r>
      <w:r>
        <w:rPr>
          <w:rFonts w:asciiTheme="minorHAnsi" w:hAnsiTheme="minorHAnsi" w:cstheme="minorHAnsi"/>
        </w:rPr>
        <w:t xml:space="preserve">Vol. </w:t>
      </w:r>
      <w:r w:rsidRPr="00946221">
        <w:rPr>
          <w:rFonts w:asciiTheme="minorHAnsi" w:hAnsiTheme="minorHAnsi" w:cstheme="minorHAnsi"/>
        </w:rPr>
        <w:t>27</w:t>
      </w:r>
      <w:r>
        <w:rPr>
          <w:rFonts w:asciiTheme="minorHAnsi" w:hAnsiTheme="minorHAnsi" w:cstheme="minorHAnsi"/>
        </w:rPr>
        <w:t xml:space="preserve">, No. </w:t>
      </w:r>
      <w:r w:rsidRPr="00946221">
        <w:rPr>
          <w:rFonts w:asciiTheme="minorHAnsi" w:hAnsiTheme="minorHAnsi" w:cstheme="minorHAnsi"/>
        </w:rPr>
        <w:t>2</w:t>
      </w:r>
      <w:r>
        <w:rPr>
          <w:rFonts w:asciiTheme="minorHAnsi" w:hAnsiTheme="minorHAnsi" w:cstheme="minorHAnsi"/>
        </w:rPr>
        <w:t>, pp.</w:t>
      </w:r>
      <w:r w:rsidRPr="00946221">
        <w:rPr>
          <w:rFonts w:asciiTheme="minorHAnsi" w:hAnsiTheme="minorHAnsi" w:cstheme="minorHAnsi"/>
        </w:rPr>
        <w:t xml:space="preserve"> 211–230. doi:10.1080/02680939.2011.595510</w:t>
      </w:r>
      <w:r w:rsidRPr="00946221">
        <w:rPr>
          <w:rFonts w:asciiTheme="minorHAnsi" w:hAnsiTheme="minorHAnsi" w:cstheme="minorHAnsi"/>
          <w:highlight w:val="yellow"/>
        </w:rPr>
        <w:t xml:space="preserve"> </w:t>
      </w:r>
    </w:p>
    <w:p w14:paraId="4F2D989E" w14:textId="77777777" w:rsidR="003B1EA5" w:rsidRPr="00946221" w:rsidRDefault="003B1EA5" w:rsidP="003B1EA5">
      <w:pPr>
        <w:spacing w:line="276" w:lineRule="auto"/>
        <w:rPr>
          <w:rFonts w:asciiTheme="minorHAnsi" w:hAnsiTheme="minorHAnsi" w:cstheme="minorHAnsi"/>
          <w:lang w:eastAsia="en-US"/>
        </w:rPr>
      </w:pPr>
      <w:r w:rsidRPr="00946221">
        <w:rPr>
          <w:rFonts w:asciiTheme="minorHAnsi" w:hAnsiTheme="minorHAnsi" w:cstheme="minorHAnsi"/>
        </w:rPr>
        <w:t xml:space="preserve">Keep, E. </w:t>
      </w:r>
      <w:r>
        <w:rPr>
          <w:rFonts w:asciiTheme="minorHAnsi" w:hAnsiTheme="minorHAnsi" w:cstheme="minorHAnsi"/>
        </w:rPr>
        <w:t>(</w:t>
      </w:r>
      <w:r w:rsidRPr="00946221">
        <w:rPr>
          <w:rFonts w:asciiTheme="minorHAnsi" w:hAnsiTheme="minorHAnsi" w:cstheme="minorHAnsi"/>
        </w:rPr>
        <w:t>2009</w:t>
      </w:r>
      <w:r>
        <w:rPr>
          <w:rFonts w:asciiTheme="minorHAnsi" w:hAnsiTheme="minorHAnsi" w:cstheme="minorHAnsi"/>
        </w:rPr>
        <w:t>),</w:t>
      </w:r>
      <w:r w:rsidRPr="00946221">
        <w:rPr>
          <w:rFonts w:asciiTheme="minorHAnsi" w:hAnsiTheme="minorHAnsi" w:cstheme="minorHAnsi"/>
        </w:rPr>
        <w:t xml:space="preserve"> </w:t>
      </w:r>
      <w:r w:rsidRPr="00A43231">
        <w:rPr>
          <w:rFonts w:asciiTheme="minorHAnsi" w:hAnsiTheme="minorHAnsi" w:cstheme="minorHAnsi"/>
          <w:i/>
          <w:iCs/>
        </w:rPr>
        <w:t>Internal and External Incentives to Engage in Education and Training – A Framework for Analysing the Forces Acting on Individuals?</w:t>
      </w:r>
      <w:r w:rsidRPr="00946221">
        <w:rPr>
          <w:rFonts w:asciiTheme="minorHAnsi" w:hAnsiTheme="minorHAnsi" w:cstheme="minorHAnsi"/>
        </w:rPr>
        <w:t xml:space="preserve"> Monograph No. 12 ESRC Centre on Skills, Knowledge &amp; Organisational Performance, Cardiff University</w:t>
      </w:r>
      <w:r>
        <w:rPr>
          <w:rFonts w:asciiTheme="minorHAnsi" w:hAnsiTheme="minorHAnsi" w:cstheme="minorHAnsi"/>
        </w:rPr>
        <w:t xml:space="preserve">, Available at: </w:t>
      </w:r>
      <w:r w:rsidRPr="00946221">
        <w:rPr>
          <w:rFonts w:asciiTheme="minorHAnsi" w:hAnsiTheme="minorHAnsi" w:cstheme="minorHAnsi"/>
        </w:rPr>
        <w:t xml:space="preserve"> http://www.cardiff. ac.uk/socsi/research/researchcentres/skope/publications/monographs/index.html</w:t>
      </w:r>
      <w:r>
        <w:rPr>
          <w:rFonts w:asciiTheme="minorHAnsi" w:hAnsiTheme="minorHAnsi" w:cstheme="minorHAnsi"/>
        </w:rPr>
        <w:t xml:space="preserve"> [accessed 06/04/2020]</w:t>
      </w:r>
      <w:r w:rsidRPr="00946221">
        <w:rPr>
          <w:rFonts w:asciiTheme="minorHAnsi" w:hAnsiTheme="minorHAnsi" w:cstheme="minorHAnsi"/>
          <w:lang w:eastAsia="en-US"/>
        </w:rPr>
        <w:t xml:space="preserve"> </w:t>
      </w:r>
    </w:p>
    <w:p w14:paraId="2344CC47" w14:textId="77777777" w:rsidR="003B1EA5" w:rsidRPr="00CA10FC" w:rsidRDefault="003B1EA5" w:rsidP="003B1EA5">
      <w:pPr>
        <w:spacing w:line="276" w:lineRule="auto"/>
        <w:rPr>
          <w:rFonts w:asciiTheme="minorHAnsi" w:hAnsiTheme="minorHAnsi" w:cstheme="minorHAnsi"/>
        </w:rPr>
      </w:pPr>
      <w:r w:rsidRPr="00CA10FC">
        <w:rPr>
          <w:rFonts w:asciiTheme="minorHAnsi" w:hAnsiTheme="minorHAnsi" w:cstheme="minorHAnsi"/>
        </w:rPr>
        <w:t>Kelly, A.V. (2009)</w:t>
      </w:r>
      <w:r>
        <w:rPr>
          <w:rFonts w:asciiTheme="minorHAnsi" w:hAnsiTheme="minorHAnsi" w:cstheme="minorHAnsi"/>
        </w:rPr>
        <w:t xml:space="preserve">, </w:t>
      </w:r>
      <w:r w:rsidRPr="00CA10FC">
        <w:rPr>
          <w:rFonts w:asciiTheme="minorHAnsi" w:hAnsiTheme="minorHAnsi" w:cstheme="minorHAnsi"/>
          <w:i/>
          <w:iCs/>
        </w:rPr>
        <w:t>The Curriculum: Theory and Practice 6</w:t>
      </w:r>
      <w:r w:rsidRPr="00CA10FC">
        <w:rPr>
          <w:rFonts w:asciiTheme="minorHAnsi" w:hAnsiTheme="minorHAnsi" w:cstheme="minorHAnsi"/>
          <w:i/>
          <w:iCs/>
          <w:vertAlign w:val="superscript"/>
        </w:rPr>
        <w:t>th</w:t>
      </w:r>
      <w:r w:rsidRPr="00CA10FC">
        <w:rPr>
          <w:rFonts w:asciiTheme="minorHAnsi" w:hAnsiTheme="minorHAnsi" w:cstheme="minorHAnsi"/>
          <w:i/>
          <w:iCs/>
        </w:rPr>
        <w:t xml:space="preserve"> </w:t>
      </w:r>
      <w:r>
        <w:rPr>
          <w:rFonts w:asciiTheme="minorHAnsi" w:hAnsiTheme="minorHAnsi" w:cstheme="minorHAnsi"/>
          <w:i/>
          <w:iCs/>
        </w:rPr>
        <w:t>edition,</w:t>
      </w:r>
      <w:r w:rsidRPr="00CA10FC">
        <w:rPr>
          <w:rFonts w:asciiTheme="minorHAnsi" w:hAnsiTheme="minorHAnsi" w:cstheme="minorHAnsi"/>
          <w:i/>
          <w:iCs/>
        </w:rPr>
        <w:t xml:space="preserve"> </w:t>
      </w:r>
      <w:r w:rsidRPr="00CA10FC">
        <w:rPr>
          <w:rFonts w:asciiTheme="minorHAnsi" w:hAnsiTheme="minorHAnsi" w:cstheme="minorHAnsi"/>
        </w:rPr>
        <w:t>SAGE</w:t>
      </w:r>
      <w:r>
        <w:rPr>
          <w:rFonts w:asciiTheme="minorHAnsi" w:hAnsiTheme="minorHAnsi" w:cstheme="minorHAnsi"/>
        </w:rPr>
        <w:t xml:space="preserve">, </w:t>
      </w:r>
      <w:r w:rsidRPr="00946221">
        <w:rPr>
          <w:rFonts w:asciiTheme="minorHAnsi" w:hAnsiTheme="minorHAnsi" w:cstheme="minorHAnsi"/>
        </w:rPr>
        <w:t>London</w:t>
      </w:r>
    </w:p>
    <w:p w14:paraId="215D8255" w14:textId="77777777" w:rsidR="003B1EA5" w:rsidRPr="00946221" w:rsidRDefault="003B1EA5" w:rsidP="003B1EA5">
      <w:pPr>
        <w:autoSpaceDE w:val="0"/>
        <w:autoSpaceDN w:val="0"/>
        <w:adjustRightInd w:val="0"/>
        <w:spacing w:line="276" w:lineRule="auto"/>
        <w:rPr>
          <w:rFonts w:asciiTheme="minorHAnsi" w:hAnsiTheme="minorHAnsi" w:cstheme="minorHAnsi"/>
        </w:rPr>
      </w:pPr>
      <w:r w:rsidRPr="00946221">
        <w:rPr>
          <w:rFonts w:asciiTheme="minorHAnsi" w:hAnsiTheme="minorHAnsi" w:cstheme="minorHAnsi"/>
        </w:rPr>
        <w:t>Lee, D. (1955/1987</w:t>
      </w:r>
      <w:proofErr w:type="gramStart"/>
      <w:r w:rsidRPr="00946221">
        <w:rPr>
          <w:rFonts w:asciiTheme="minorHAnsi" w:hAnsiTheme="minorHAnsi" w:cstheme="minorHAnsi"/>
        </w:rPr>
        <w:t>)</w:t>
      </w:r>
      <w:r>
        <w:rPr>
          <w:rFonts w:asciiTheme="minorHAnsi" w:hAnsiTheme="minorHAnsi" w:cstheme="minorHAnsi"/>
        </w:rPr>
        <w:t xml:space="preserve">, </w:t>
      </w:r>
      <w:r w:rsidRPr="00946221">
        <w:rPr>
          <w:rFonts w:asciiTheme="minorHAnsi" w:hAnsiTheme="minorHAnsi" w:cstheme="minorHAnsi"/>
        </w:rPr>
        <w:t xml:space="preserve"> </w:t>
      </w:r>
      <w:r w:rsidRPr="00F67141">
        <w:rPr>
          <w:rFonts w:asciiTheme="minorHAnsi" w:hAnsiTheme="minorHAnsi" w:cstheme="minorHAnsi"/>
          <w:i/>
          <w:iCs/>
        </w:rPr>
        <w:t>Plato</w:t>
      </w:r>
      <w:proofErr w:type="gramEnd"/>
      <w:r w:rsidRPr="00F67141">
        <w:rPr>
          <w:rFonts w:asciiTheme="minorHAnsi" w:hAnsiTheme="minorHAnsi" w:cstheme="minorHAnsi"/>
          <w:i/>
          <w:iCs/>
        </w:rPr>
        <w:t xml:space="preserve"> The Republic</w:t>
      </w:r>
      <w:r>
        <w:rPr>
          <w:rFonts w:asciiTheme="minorHAnsi" w:hAnsiTheme="minorHAnsi" w:cstheme="minorHAnsi"/>
          <w:i/>
          <w:iCs/>
        </w:rPr>
        <w:t>,</w:t>
      </w:r>
      <w:r w:rsidRPr="00946221">
        <w:rPr>
          <w:rFonts w:asciiTheme="minorHAnsi" w:hAnsiTheme="minorHAnsi" w:cstheme="minorHAnsi"/>
        </w:rPr>
        <w:t xml:space="preserve"> Penguin Books</w:t>
      </w:r>
      <w:r>
        <w:rPr>
          <w:rFonts w:asciiTheme="minorHAnsi" w:hAnsiTheme="minorHAnsi" w:cstheme="minorHAnsi"/>
        </w:rPr>
        <w:t xml:space="preserve">, </w:t>
      </w:r>
      <w:r w:rsidRPr="00946221">
        <w:rPr>
          <w:rFonts w:asciiTheme="minorHAnsi" w:hAnsiTheme="minorHAnsi" w:cstheme="minorHAnsi"/>
        </w:rPr>
        <w:t>London</w:t>
      </w:r>
    </w:p>
    <w:p w14:paraId="1B5DB5BF"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Lincoln, Y.  and Denzin, N. </w:t>
      </w:r>
      <w:r>
        <w:rPr>
          <w:rFonts w:asciiTheme="minorHAnsi" w:hAnsiTheme="minorHAnsi" w:cstheme="minorHAnsi"/>
        </w:rPr>
        <w:t>(</w:t>
      </w:r>
      <w:r w:rsidRPr="00946221">
        <w:rPr>
          <w:rFonts w:asciiTheme="minorHAnsi" w:hAnsiTheme="minorHAnsi" w:cstheme="minorHAnsi"/>
        </w:rPr>
        <w:t>2013</w:t>
      </w:r>
      <w:r>
        <w:rPr>
          <w:rFonts w:asciiTheme="minorHAnsi" w:hAnsiTheme="minorHAnsi" w:cstheme="minorHAnsi"/>
        </w:rPr>
        <w:t>), “</w:t>
      </w:r>
      <w:r w:rsidRPr="00946221">
        <w:rPr>
          <w:rFonts w:asciiTheme="minorHAnsi" w:hAnsiTheme="minorHAnsi" w:cstheme="minorHAnsi"/>
        </w:rPr>
        <w:t xml:space="preserve">Epilogue: Toward a </w:t>
      </w:r>
      <w:r>
        <w:rPr>
          <w:rFonts w:asciiTheme="minorHAnsi" w:hAnsiTheme="minorHAnsi" w:cstheme="minorHAnsi"/>
        </w:rPr>
        <w:t>‘</w:t>
      </w:r>
      <w:r w:rsidRPr="00946221">
        <w:rPr>
          <w:rFonts w:asciiTheme="minorHAnsi" w:hAnsiTheme="minorHAnsi" w:cstheme="minorHAnsi"/>
        </w:rPr>
        <w:t>refunctioned ethnography</w:t>
      </w:r>
      <w:r>
        <w:rPr>
          <w:rFonts w:asciiTheme="minorHAnsi" w:hAnsiTheme="minorHAnsi" w:cstheme="minorHAnsi"/>
        </w:rPr>
        <w:t>’</w:t>
      </w:r>
      <w:proofErr w:type="gramStart"/>
      <w:r w:rsidRPr="00946221">
        <w:rPr>
          <w:rFonts w:asciiTheme="minorHAnsi" w:hAnsiTheme="minorHAnsi" w:cstheme="minorHAnsi"/>
        </w:rPr>
        <w:t>”</w:t>
      </w:r>
      <w:r>
        <w:rPr>
          <w:rFonts w:asciiTheme="minorHAnsi" w:hAnsiTheme="minorHAnsi" w:cstheme="minorHAnsi"/>
        </w:rPr>
        <w:t xml:space="preserve">, </w:t>
      </w:r>
      <w:r w:rsidRPr="00946221">
        <w:rPr>
          <w:rFonts w:asciiTheme="minorHAnsi" w:hAnsiTheme="minorHAnsi" w:cstheme="minorHAnsi"/>
        </w:rPr>
        <w:t xml:space="preserve"> Y.</w:t>
      </w:r>
      <w:proofErr w:type="gramEnd"/>
      <w:r w:rsidRPr="00946221">
        <w:rPr>
          <w:rFonts w:asciiTheme="minorHAnsi" w:hAnsiTheme="minorHAnsi" w:cstheme="minorHAnsi"/>
        </w:rPr>
        <w:t xml:space="preserve"> Lincoln and N. Denzin (eds). </w:t>
      </w:r>
      <w:r w:rsidRPr="00946221">
        <w:rPr>
          <w:rFonts w:asciiTheme="minorHAnsi" w:hAnsiTheme="minorHAnsi" w:cstheme="minorHAnsi"/>
          <w:i/>
        </w:rPr>
        <w:t>The Landscape of Qualitative Research 4</w:t>
      </w:r>
      <w:r w:rsidRPr="00946221">
        <w:rPr>
          <w:rFonts w:asciiTheme="minorHAnsi" w:hAnsiTheme="minorHAnsi" w:cstheme="minorHAnsi"/>
          <w:i/>
          <w:vertAlign w:val="superscript"/>
        </w:rPr>
        <w:t>th</w:t>
      </w:r>
      <w:r w:rsidRPr="00946221">
        <w:rPr>
          <w:rFonts w:asciiTheme="minorHAnsi" w:hAnsiTheme="minorHAnsi" w:cstheme="minorHAnsi"/>
          <w:i/>
        </w:rPr>
        <w:t xml:space="preserve"> </w:t>
      </w:r>
      <w:proofErr w:type="gramStart"/>
      <w:r w:rsidRPr="00946221">
        <w:rPr>
          <w:rFonts w:asciiTheme="minorHAnsi" w:hAnsiTheme="minorHAnsi" w:cstheme="minorHAnsi"/>
          <w:i/>
        </w:rPr>
        <w:t>edition</w:t>
      </w:r>
      <w:r>
        <w:rPr>
          <w:rFonts w:asciiTheme="minorHAnsi" w:hAnsiTheme="minorHAnsi" w:cstheme="minorHAnsi"/>
          <w:i/>
        </w:rPr>
        <w:t xml:space="preserve">, </w:t>
      </w:r>
      <w:r w:rsidRPr="00946221">
        <w:rPr>
          <w:rFonts w:asciiTheme="minorHAnsi" w:hAnsiTheme="minorHAnsi" w:cstheme="minorHAnsi"/>
        </w:rPr>
        <w:t xml:space="preserve"> SAGE</w:t>
      </w:r>
      <w:proofErr w:type="gramEnd"/>
      <w:r>
        <w:rPr>
          <w:rFonts w:asciiTheme="minorHAnsi" w:hAnsiTheme="minorHAnsi" w:cstheme="minorHAnsi"/>
        </w:rPr>
        <w:t xml:space="preserve">, Thousand Oaks, CA, </w:t>
      </w:r>
      <w:r w:rsidRPr="00946221">
        <w:rPr>
          <w:rFonts w:asciiTheme="minorHAnsi" w:hAnsiTheme="minorHAnsi" w:cstheme="minorHAnsi"/>
        </w:rPr>
        <w:t xml:space="preserve"> pp</w:t>
      </w:r>
      <w:r>
        <w:rPr>
          <w:rFonts w:asciiTheme="minorHAnsi" w:hAnsiTheme="minorHAnsi" w:cstheme="minorHAnsi"/>
        </w:rPr>
        <w:t xml:space="preserve">. </w:t>
      </w:r>
      <w:r w:rsidRPr="00946221">
        <w:rPr>
          <w:rFonts w:asciiTheme="minorHAnsi" w:hAnsiTheme="minorHAnsi" w:cstheme="minorHAnsi"/>
        </w:rPr>
        <w:t xml:space="preserve">579-587. </w:t>
      </w:r>
    </w:p>
    <w:p w14:paraId="75122312" w14:textId="77777777" w:rsidR="003B1EA5" w:rsidRPr="00391D99" w:rsidRDefault="003B1EA5" w:rsidP="003B1EA5">
      <w:pPr>
        <w:spacing w:line="276" w:lineRule="auto"/>
        <w:rPr>
          <w:rFonts w:asciiTheme="minorHAnsi" w:hAnsiTheme="minorHAnsi" w:cstheme="minorHAnsi"/>
        </w:rPr>
      </w:pPr>
      <w:r w:rsidRPr="00946221">
        <w:rPr>
          <w:rFonts w:asciiTheme="minorHAnsi" w:hAnsiTheme="minorHAnsi" w:cstheme="minorHAnsi"/>
        </w:rPr>
        <w:t>Learning and Skills Improvement Service (2010)</w:t>
      </w:r>
      <w:r>
        <w:rPr>
          <w:rFonts w:asciiTheme="minorHAnsi" w:hAnsiTheme="minorHAnsi" w:cstheme="minorHAnsi"/>
        </w:rPr>
        <w:t>,</w:t>
      </w:r>
      <w:r w:rsidRPr="00946221">
        <w:rPr>
          <w:rFonts w:asciiTheme="minorHAnsi" w:hAnsiTheme="minorHAnsi" w:cstheme="minorHAnsi"/>
        </w:rPr>
        <w:t xml:space="preserve"> </w:t>
      </w:r>
      <w:r w:rsidRPr="00946221">
        <w:rPr>
          <w:rFonts w:asciiTheme="minorHAnsi" w:hAnsiTheme="minorHAnsi" w:cstheme="minorHAnsi"/>
          <w:i/>
          <w:iCs/>
        </w:rPr>
        <w:t>Citizenship through tutorial A staff manual with activities for personal and social learning</w:t>
      </w:r>
      <w:r>
        <w:rPr>
          <w:rFonts w:asciiTheme="minorHAnsi" w:hAnsiTheme="minorHAnsi" w:cstheme="minorHAnsi"/>
          <w:i/>
          <w:iCs/>
        </w:rPr>
        <w:t xml:space="preserve">, </w:t>
      </w:r>
      <w:r>
        <w:rPr>
          <w:rFonts w:asciiTheme="minorHAnsi" w:hAnsiTheme="minorHAnsi" w:cstheme="minorHAnsi"/>
        </w:rPr>
        <w:t>Learning and Skills Improvement Service, Coventry, UK</w:t>
      </w:r>
    </w:p>
    <w:p w14:paraId="53D85CB4" w14:textId="77777777" w:rsidR="003B1EA5" w:rsidRPr="00946221" w:rsidRDefault="003B1EA5" w:rsidP="003B1EA5">
      <w:pPr>
        <w:spacing w:line="276" w:lineRule="auto"/>
        <w:rPr>
          <w:rFonts w:asciiTheme="minorHAnsi" w:hAnsiTheme="minorHAnsi" w:cstheme="minorHAnsi"/>
        </w:rPr>
      </w:pPr>
      <w:proofErr w:type="spellStart"/>
      <w:r w:rsidRPr="00946221">
        <w:rPr>
          <w:rFonts w:asciiTheme="minorHAnsi" w:hAnsiTheme="minorHAnsi" w:cstheme="minorHAnsi"/>
        </w:rPr>
        <w:t>MacIntyre</w:t>
      </w:r>
      <w:proofErr w:type="spellEnd"/>
      <w:r w:rsidRPr="00946221">
        <w:rPr>
          <w:rFonts w:asciiTheme="minorHAnsi" w:hAnsiTheme="minorHAnsi" w:cstheme="minorHAnsi"/>
        </w:rPr>
        <w:t>, A. (1981)</w:t>
      </w:r>
      <w:r>
        <w:rPr>
          <w:rFonts w:asciiTheme="minorHAnsi" w:hAnsiTheme="minorHAnsi" w:cstheme="minorHAnsi"/>
        </w:rPr>
        <w:t>,</w:t>
      </w:r>
      <w:r w:rsidRPr="00946221">
        <w:rPr>
          <w:rFonts w:asciiTheme="minorHAnsi" w:hAnsiTheme="minorHAnsi" w:cstheme="minorHAnsi"/>
        </w:rPr>
        <w:t xml:space="preserve"> </w:t>
      </w:r>
      <w:r w:rsidRPr="00E21D91">
        <w:rPr>
          <w:rFonts w:asciiTheme="minorHAnsi" w:hAnsiTheme="minorHAnsi" w:cstheme="minorHAnsi"/>
          <w:i/>
          <w:iCs/>
        </w:rPr>
        <w:t>After Virtue: A Moral Theory</w:t>
      </w:r>
      <w:r>
        <w:rPr>
          <w:rFonts w:asciiTheme="minorHAnsi" w:hAnsiTheme="minorHAnsi" w:cstheme="minorHAnsi"/>
        </w:rPr>
        <w:t xml:space="preserve">, </w:t>
      </w:r>
      <w:r w:rsidRPr="00946221">
        <w:rPr>
          <w:rFonts w:asciiTheme="minorHAnsi" w:hAnsiTheme="minorHAnsi" w:cstheme="minorHAnsi"/>
        </w:rPr>
        <w:t>Duckworth</w:t>
      </w:r>
      <w:r>
        <w:rPr>
          <w:rFonts w:asciiTheme="minorHAnsi" w:hAnsiTheme="minorHAnsi" w:cstheme="minorHAnsi"/>
        </w:rPr>
        <w:t>, London</w:t>
      </w:r>
    </w:p>
    <w:p w14:paraId="2E694646"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lastRenderedPageBreak/>
        <w:t>Macrae, S., Maguire, M. and Ball, S. J. (1997)</w:t>
      </w:r>
      <w:r>
        <w:rPr>
          <w:rFonts w:asciiTheme="minorHAnsi" w:hAnsiTheme="minorHAnsi" w:cstheme="minorHAnsi"/>
        </w:rPr>
        <w:t>,</w:t>
      </w:r>
      <w:r w:rsidRPr="00946221">
        <w:rPr>
          <w:rFonts w:asciiTheme="minorHAnsi" w:hAnsiTheme="minorHAnsi" w:cstheme="minorHAnsi"/>
        </w:rPr>
        <w:t xml:space="preserve"> </w:t>
      </w:r>
      <w:r>
        <w:rPr>
          <w:rFonts w:asciiTheme="minorHAnsi" w:hAnsiTheme="minorHAnsi" w:cstheme="minorHAnsi"/>
        </w:rPr>
        <w:t>“</w:t>
      </w:r>
      <w:r w:rsidRPr="00946221">
        <w:rPr>
          <w:rFonts w:asciiTheme="minorHAnsi" w:hAnsiTheme="minorHAnsi" w:cstheme="minorHAnsi"/>
        </w:rPr>
        <w:t>Whose ‘Learning’ Society? A Tentative Deconstruction</w:t>
      </w:r>
      <w:r>
        <w:rPr>
          <w:rFonts w:asciiTheme="minorHAnsi" w:hAnsiTheme="minorHAnsi" w:cstheme="minorHAnsi"/>
        </w:rPr>
        <w:t>”</w:t>
      </w:r>
      <w:r w:rsidRPr="00946221">
        <w:rPr>
          <w:rFonts w:asciiTheme="minorHAnsi" w:hAnsiTheme="minorHAnsi" w:cstheme="minorHAnsi"/>
        </w:rPr>
        <w:t xml:space="preserve">, </w:t>
      </w:r>
      <w:r w:rsidRPr="00E21D91">
        <w:rPr>
          <w:rFonts w:asciiTheme="minorHAnsi" w:hAnsiTheme="minorHAnsi" w:cstheme="minorHAnsi"/>
          <w:i/>
          <w:iCs/>
        </w:rPr>
        <w:t>Journal of Education Policy</w:t>
      </w:r>
      <w:r w:rsidRPr="00946221">
        <w:rPr>
          <w:rFonts w:asciiTheme="minorHAnsi" w:hAnsiTheme="minorHAnsi" w:cstheme="minorHAnsi"/>
        </w:rPr>
        <w:t xml:space="preserve">, </w:t>
      </w:r>
      <w:r>
        <w:rPr>
          <w:rFonts w:asciiTheme="minorHAnsi" w:hAnsiTheme="minorHAnsi" w:cstheme="minorHAnsi"/>
        </w:rPr>
        <w:t xml:space="preserve">Vol. </w:t>
      </w:r>
      <w:r w:rsidRPr="00946221">
        <w:rPr>
          <w:rFonts w:asciiTheme="minorHAnsi" w:hAnsiTheme="minorHAnsi" w:cstheme="minorHAnsi"/>
        </w:rPr>
        <w:t xml:space="preserve">12, </w:t>
      </w:r>
      <w:r>
        <w:rPr>
          <w:rFonts w:asciiTheme="minorHAnsi" w:hAnsiTheme="minorHAnsi" w:cstheme="minorHAnsi"/>
        </w:rPr>
        <w:t xml:space="preserve">No. </w:t>
      </w:r>
      <w:r w:rsidRPr="00946221">
        <w:rPr>
          <w:rFonts w:asciiTheme="minorHAnsi" w:hAnsiTheme="minorHAnsi" w:cstheme="minorHAnsi"/>
        </w:rPr>
        <w:t>6, pp.</w:t>
      </w:r>
      <w:r>
        <w:rPr>
          <w:rFonts w:asciiTheme="minorHAnsi" w:hAnsiTheme="minorHAnsi" w:cstheme="minorHAnsi"/>
        </w:rPr>
        <w:t xml:space="preserve"> </w:t>
      </w:r>
      <w:r w:rsidRPr="00946221">
        <w:rPr>
          <w:rFonts w:asciiTheme="minorHAnsi" w:hAnsiTheme="minorHAnsi" w:cstheme="minorHAnsi"/>
        </w:rPr>
        <w:t>499-509</w:t>
      </w:r>
    </w:p>
    <w:p w14:paraId="17B9BFF4"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McCulloch, G. (1987)</w:t>
      </w:r>
      <w:r>
        <w:rPr>
          <w:rFonts w:asciiTheme="minorHAnsi" w:hAnsiTheme="minorHAnsi" w:cstheme="minorHAnsi"/>
        </w:rPr>
        <w:t>,</w:t>
      </w:r>
      <w:r w:rsidRPr="00946221">
        <w:rPr>
          <w:rFonts w:asciiTheme="minorHAnsi" w:hAnsiTheme="minorHAnsi" w:cstheme="minorHAnsi"/>
        </w:rPr>
        <w:t xml:space="preserve"> </w:t>
      </w:r>
      <w:r>
        <w:rPr>
          <w:rFonts w:asciiTheme="minorHAnsi" w:hAnsiTheme="minorHAnsi" w:cstheme="minorHAnsi"/>
        </w:rPr>
        <w:t>“</w:t>
      </w:r>
      <w:r w:rsidRPr="00946221">
        <w:rPr>
          <w:rFonts w:asciiTheme="minorHAnsi" w:hAnsiTheme="minorHAnsi" w:cstheme="minorHAnsi"/>
        </w:rPr>
        <w:t>History and Policy: The Politics of TVEI</w:t>
      </w:r>
      <w:r>
        <w:rPr>
          <w:rFonts w:asciiTheme="minorHAnsi" w:hAnsiTheme="minorHAnsi" w:cstheme="minorHAnsi"/>
        </w:rPr>
        <w:t>”</w:t>
      </w:r>
      <w:r w:rsidRPr="00946221">
        <w:rPr>
          <w:rFonts w:asciiTheme="minorHAnsi" w:hAnsiTheme="minorHAnsi" w:cstheme="minorHAnsi"/>
        </w:rPr>
        <w:t xml:space="preserve"> in</w:t>
      </w:r>
      <w:r w:rsidRPr="00946221">
        <w:rPr>
          <w:rFonts w:asciiTheme="minorHAnsi" w:hAnsiTheme="minorHAnsi" w:cstheme="minorHAnsi"/>
          <w:color w:val="FF0000"/>
        </w:rPr>
        <w:t xml:space="preserve"> </w:t>
      </w:r>
      <w:r w:rsidRPr="00946221">
        <w:rPr>
          <w:rFonts w:asciiTheme="minorHAnsi" w:hAnsiTheme="minorHAnsi" w:cstheme="minorHAnsi"/>
        </w:rPr>
        <w:t xml:space="preserve">Gleeson, D. (ed) </w:t>
      </w:r>
      <w:r w:rsidRPr="00E21D91">
        <w:rPr>
          <w:rFonts w:asciiTheme="minorHAnsi" w:hAnsiTheme="minorHAnsi" w:cstheme="minorHAnsi"/>
          <w:i/>
          <w:iCs/>
        </w:rPr>
        <w:t>TVEI and Secondary Education: a critical appraisal</w:t>
      </w:r>
      <w:r>
        <w:rPr>
          <w:rFonts w:asciiTheme="minorHAnsi" w:hAnsiTheme="minorHAnsi" w:cstheme="minorHAnsi"/>
        </w:rPr>
        <w:t xml:space="preserve">, </w:t>
      </w:r>
      <w:r w:rsidRPr="00946221">
        <w:rPr>
          <w:rFonts w:asciiTheme="minorHAnsi" w:hAnsiTheme="minorHAnsi" w:cstheme="minorHAnsi"/>
        </w:rPr>
        <w:t>Open University Press</w:t>
      </w:r>
      <w:r>
        <w:rPr>
          <w:rFonts w:asciiTheme="minorHAnsi" w:hAnsiTheme="minorHAnsi" w:cstheme="minorHAnsi"/>
        </w:rPr>
        <w:t xml:space="preserve">, </w:t>
      </w:r>
      <w:r w:rsidRPr="00946221">
        <w:rPr>
          <w:rFonts w:asciiTheme="minorHAnsi" w:hAnsiTheme="minorHAnsi" w:cstheme="minorHAnsi"/>
        </w:rPr>
        <w:t>Milton Keynes</w:t>
      </w:r>
    </w:p>
    <w:p w14:paraId="4C05A2EC"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McCulloch, G. (1991)</w:t>
      </w:r>
      <w:r>
        <w:rPr>
          <w:rFonts w:asciiTheme="minorHAnsi" w:hAnsiTheme="minorHAnsi" w:cstheme="minorHAnsi"/>
        </w:rPr>
        <w:t>,</w:t>
      </w:r>
      <w:r w:rsidRPr="00946221">
        <w:rPr>
          <w:rFonts w:asciiTheme="minorHAnsi" w:hAnsiTheme="minorHAnsi" w:cstheme="minorHAnsi"/>
        </w:rPr>
        <w:t xml:space="preserve"> </w:t>
      </w:r>
      <w:r w:rsidRPr="00E21D91">
        <w:rPr>
          <w:rFonts w:asciiTheme="minorHAnsi" w:hAnsiTheme="minorHAnsi" w:cstheme="minorHAnsi"/>
          <w:i/>
          <w:iCs/>
        </w:rPr>
        <w:t>Philosophers and Kings Education for Leadership in Modern England</w:t>
      </w:r>
      <w:r>
        <w:rPr>
          <w:rFonts w:asciiTheme="minorHAnsi" w:hAnsiTheme="minorHAnsi" w:cstheme="minorHAnsi"/>
          <w:i/>
          <w:iCs/>
        </w:rPr>
        <w:t>,</w:t>
      </w:r>
      <w:r w:rsidRPr="00946221">
        <w:rPr>
          <w:rFonts w:asciiTheme="minorHAnsi" w:hAnsiTheme="minorHAnsi" w:cstheme="minorHAnsi"/>
        </w:rPr>
        <w:t xml:space="preserve"> Cambridge University Press</w:t>
      </w:r>
      <w:r>
        <w:rPr>
          <w:rFonts w:asciiTheme="minorHAnsi" w:hAnsiTheme="minorHAnsi" w:cstheme="minorHAnsi"/>
        </w:rPr>
        <w:t>, Cambridge, UK</w:t>
      </w:r>
    </w:p>
    <w:p w14:paraId="0F4802D1"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McCulloch, G (1998)</w:t>
      </w:r>
      <w:r>
        <w:rPr>
          <w:rFonts w:asciiTheme="minorHAnsi" w:hAnsiTheme="minorHAnsi" w:cstheme="minorHAnsi"/>
        </w:rPr>
        <w:t>,</w:t>
      </w:r>
      <w:r w:rsidRPr="00946221">
        <w:rPr>
          <w:rFonts w:asciiTheme="minorHAnsi" w:hAnsiTheme="minorHAnsi" w:cstheme="minorHAnsi"/>
        </w:rPr>
        <w:t xml:space="preserve"> </w:t>
      </w:r>
      <w:r w:rsidRPr="00E21D91">
        <w:rPr>
          <w:rFonts w:asciiTheme="minorHAnsi" w:hAnsiTheme="minorHAnsi" w:cstheme="minorHAnsi"/>
          <w:i/>
          <w:iCs/>
        </w:rPr>
        <w:t xml:space="preserve">Failing the Ordinary Child? The Theory and Practice of Working-Class Secondary </w:t>
      </w:r>
      <w:proofErr w:type="gramStart"/>
      <w:r w:rsidRPr="00E21D91">
        <w:rPr>
          <w:rFonts w:asciiTheme="minorHAnsi" w:hAnsiTheme="minorHAnsi" w:cstheme="minorHAnsi"/>
          <w:i/>
          <w:iCs/>
        </w:rPr>
        <w:t>Education</w:t>
      </w:r>
      <w:r>
        <w:rPr>
          <w:rFonts w:asciiTheme="minorHAnsi" w:hAnsiTheme="minorHAnsi" w:cstheme="minorHAnsi"/>
          <w:i/>
          <w:iCs/>
        </w:rPr>
        <w:t xml:space="preserve">, </w:t>
      </w:r>
      <w:r w:rsidRPr="00E21D91">
        <w:rPr>
          <w:rFonts w:asciiTheme="minorHAnsi" w:hAnsiTheme="minorHAnsi" w:cstheme="minorHAnsi"/>
          <w:i/>
          <w:iCs/>
        </w:rPr>
        <w:t xml:space="preserve"> </w:t>
      </w:r>
      <w:r w:rsidRPr="00946221">
        <w:rPr>
          <w:rFonts w:asciiTheme="minorHAnsi" w:hAnsiTheme="minorHAnsi" w:cstheme="minorHAnsi"/>
        </w:rPr>
        <w:t>Open</w:t>
      </w:r>
      <w:proofErr w:type="gramEnd"/>
      <w:r w:rsidRPr="00946221">
        <w:rPr>
          <w:rFonts w:asciiTheme="minorHAnsi" w:hAnsiTheme="minorHAnsi" w:cstheme="minorHAnsi"/>
        </w:rPr>
        <w:t xml:space="preserve"> University Press</w:t>
      </w:r>
      <w:r>
        <w:rPr>
          <w:rFonts w:asciiTheme="minorHAnsi" w:hAnsiTheme="minorHAnsi" w:cstheme="minorHAnsi"/>
        </w:rPr>
        <w:t>, Buckingham, UK</w:t>
      </w:r>
    </w:p>
    <w:p w14:paraId="58A0BF8D"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Mills, C.W. (1970), </w:t>
      </w:r>
      <w:r w:rsidRPr="001D519F">
        <w:rPr>
          <w:rFonts w:asciiTheme="minorHAnsi" w:hAnsiTheme="minorHAnsi" w:cstheme="minorHAnsi"/>
          <w:i/>
          <w:iCs/>
        </w:rPr>
        <w:t>The Sociological Imagination</w:t>
      </w:r>
      <w:r w:rsidRPr="00946221">
        <w:rPr>
          <w:rFonts w:asciiTheme="minorHAnsi" w:hAnsiTheme="minorHAnsi" w:cstheme="minorHAnsi"/>
        </w:rPr>
        <w:t>, Penguin, Harmondsworth</w:t>
      </w:r>
      <w:r>
        <w:rPr>
          <w:rFonts w:asciiTheme="minorHAnsi" w:hAnsiTheme="minorHAnsi" w:cstheme="minorHAnsi"/>
        </w:rPr>
        <w:t xml:space="preserve">, UK </w:t>
      </w:r>
      <w:r w:rsidRPr="00946221">
        <w:rPr>
          <w:rFonts w:asciiTheme="minorHAnsi" w:hAnsiTheme="minorHAnsi" w:cstheme="minorHAnsi"/>
        </w:rPr>
        <w:t>(First published in 1959 by Oxford University Press)</w:t>
      </w:r>
    </w:p>
    <w:p w14:paraId="29E163D5"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Orr, K.  and Bennett, M. (2009)</w:t>
      </w:r>
      <w:r>
        <w:rPr>
          <w:rFonts w:asciiTheme="minorHAnsi" w:hAnsiTheme="minorHAnsi" w:cstheme="minorHAnsi"/>
        </w:rPr>
        <w:t>,</w:t>
      </w:r>
      <w:r w:rsidRPr="00946221">
        <w:rPr>
          <w:rFonts w:asciiTheme="minorHAnsi" w:hAnsiTheme="minorHAnsi" w:cstheme="minorHAnsi"/>
        </w:rPr>
        <w:t xml:space="preserve"> </w:t>
      </w:r>
      <w:r>
        <w:rPr>
          <w:rFonts w:asciiTheme="minorHAnsi" w:hAnsiTheme="minorHAnsi" w:cstheme="minorHAnsi"/>
        </w:rPr>
        <w:t>“</w:t>
      </w:r>
      <w:r w:rsidRPr="00946221">
        <w:rPr>
          <w:rFonts w:asciiTheme="minorHAnsi" w:hAnsiTheme="minorHAnsi" w:cstheme="minorHAnsi"/>
        </w:rPr>
        <w:t>Reflexivity in the co-production of academic-practitioner research</w:t>
      </w:r>
      <w:r>
        <w:rPr>
          <w:rFonts w:asciiTheme="minorHAnsi" w:hAnsiTheme="minorHAnsi" w:cstheme="minorHAnsi"/>
        </w:rPr>
        <w:t>”</w:t>
      </w:r>
      <w:r w:rsidRPr="00946221">
        <w:rPr>
          <w:rFonts w:asciiTheme="minorHAnsi" w:hAnsiTheme="minorHAnsi" w:cstheme="minorHAnsi"/>
        </w:rPr>
        <w:t xml:space="preserve"> </w:t>
      </w:r>
      <w:r w:rsidRPr="00BB59C5">
        <w:rPr>
          <w:rFonts w:asciiTheme="minorHAnsi" w:hAnsiTheme="minorHAnsi" w:cstheme="minorHAnsi"/>
          <w:i/>
          <w:iCs/>
        </w:rPr>
        <w:t>Qualitative Research in Organizations and Management: An International Journal</w:t>
      </w:r>
      <w:r w:rsidRPr="00946221">
        <w:rPr>
          <w:rFonts w:asciiTheme="minorHAnsi" w:hAnsiTheme="minorHAnsi" w:cstheme="minorHAnsi"/>
        </w:rPr>
        <w:t xml:space="preserve"> Vol. 4 No. 1, pp. 85-102 DOI 10.1108/17465640910951462</w:t>
      </w:r>
    </w:p>
    <w:p w14:paraId="46BFB387" w14:textId="77777777" w:rsidR="003B1EA5" w:rsidRPr="00946221" w:rsidRDefault="003B1EA5" w:rsidP="003B1EA5">
      <w:pPr>
        <w:spacing w:line="276" w:lineRule="auto"/>
        <w:rPr>
          <w:rFonts w:asciiTheme="minorHAnsi" w:hAnsiTheme="minorHAnsi" w:cstheme="minorHAnsi"/>
        </w:rPr>
      </w:pPr>
      <w:proofErr w:type="spellStart"/>
      <w:r w:rsidRPr="00946221">
        <w:rPr>
          <w:rFonts w:asciiTheme="minorHAnsi" w:hAnsiTheme="minorHAnsi" w:cstheme="minorHAnsi"/>
        </w:rPr>
        <w:t>Pahl</w:t>
      </w:r>
      <w:proofErr w:type="spellEnd"/>
      <w:r w:rsidRPr="00946221">
        <w:rPr>
          <w:rFonts w:asciiTheme="minorHAnsi" w:hAnsiTheme="minorHAnsi" w:cstheme="minorHAnsi"/>
        </w:rPr>
        <w:t>, K</w:t>
      </w:r>
      <w:r>
        <w:rPr>
          <w:rFonts w:asciiTheme="minorHAnsi" w:hAnsiTheme="minorHAnsi" w:cstheme="minorHAnsi"/>
        </w:rPr>
        <w:t>.</w:t>
      </w:r>
      <w:r w:rsidRPr="00946221">
        <w:rPr>
          <w:rFonts w:asciiTheme="minorHAnsi" w:hAnsiTheme="minorHAnsi" w:cstheme="minorHAnsi"/>
        </w:rPr>
        <w:t xml:space="preserve"> </w:t>
      </w:r>
      <w:r>
        <w:rPr>
          <w:rFonts w:asciiTheme="minorHAnsi" w:hAnsiTheme="minorHAnsi" w:cstheme="minorHAnsi"/>
        </w:rPr>
        <w:t>and</w:t>
      </w:r>
      <w:r w:rsidRPr="00946221">
        <w:rPr>
          <w:rFonts w:asciiTheme="minorHAnsi" w:hAnsiTheme="minorHAnsi" w:cstheme="minorHAnsi"/>
        </w:rPr>
        <w:t xml:space="preserve"> Pool, S</w:t>
      </w:r>
      <w:r>
        <w:rPr>
          <w:rFonts w:asciiTheme="minorHAnsi" w:hAnsiTheme="minorHAnsi" w:cstheme="minorHAnsi"/>
        </w:rPr>
        <w:t>.</w:t>
      </w:r>
      <w:r w:rsidRPr="00946221">
        <w:rPr>
          <w:rFonts w:asciiTheme="minorHAnsi" w:hAnsiTheme="minorHAnsi" w:cstheme="minorHAnsi"/>
        </w:rPr>
        <w:t xml:space="preserve"> (with Aisha, Courtney, </w:t>
      </w:r>
      <w:proofErr w:type="gramStart"/>
      <w:r w:rsidRPr="00946221">
        <w:rPr>
          <w:rFonts w:asciiTheme="minorHAnsi" w:hAnsiTheme="minorHAnsi" w:cstheme="minorHAnsi"/>
        </w:rPr>
        <w:t>Declan</w:t>
      </w:r>
      <w:proofErr w:type="gramEnd"/>
      <w:r w:rsidRPr="00946221">
        <w:rPr>
          <w:rFonts w:asciiTheme="minorHAnsi" w:hAnsiTheme="minorHAnsi" w:cstheme="minorHAnsi"/>
        </w:rPr>
        <w:t xml:space="preserve"> and Robbie), </w:t>
      </w:r>
      <w:r>
        <w:rPr>
          <w:rFonts w:asciiTheme="minorHAnsi" w:hAnsiTheme="minorHAnsi" w:cstheme="minorHAnsi"/>
        </w:rPr>
        <w:t>(</w:t>
      </w:r>
      <w:r w:rsidRPr="00946221">
        <w:rPr>
          <w:rFonts w:asciiTheme="minorHAnsi" w:hAnsiTheme="minorHAnsi" w:cstheme="minorHAnsi"/>
        </w:rPr>
        <w:t>2011</w:t>
      </w:r>
      <w:r>
        <w:rPr>
          <w:rFonts w:asciiTheme="minorHAnsi" w:hAnsiTheme="minorHAnsi" w:cstheme="minorHAnsi"/>
        </w:rPr>
        <w:t>)</w:t>
      </w:r>
      <w:r w:rsidRPr="00946221">
        <w:rPr>
          <w:rFonts w:asciiTheme="minorHAnsi" w:hAnsiTheme="minorHAnsi" w:cstheme="minorHAnsi"/>
        </w:rPr>
        <w:t xml:space="preserve">, '‘Living Your Life Because it’s the Only Life You’ve Got’', </w:t>
      </w:r>
      <w:r w:rsidRPr="003377C9">
        <w:rPr>
          <w:rFonts w:asciiTheme="minorHAnsi" w:hAnsiTheme="minorHAnsi" w:cstheme="minorHAnsi"/>
          <w:i/>
          <w:iCs/>
        </w:rPr>
        <w:t>Qualitative Research Journal</w:t>
      </w:r>
      <w:r w:rsidRPr="00946221">
        <w:rPr>
          <w:rFonts w:asciiTheme="minorHAnsi" w:hAnsiTheme="minorHAnsi" w:cstheme="minorHAnsi"/>
        </w:rPr>
        <w:t xml:space="preserve">, vol. 11, no. 2, pp. 17-37. DOI 10.3316/QRJ1102017. </w:t>
      </w:r>
    </w:p>
    <w:p w14:paraId="43571104"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Powell, L. and McGrath, S. (2019)</w:t>
      </w:r>
      <w:r>
        <w:rPr>
          <w:rFonts w:asciiTheme="minorHAnsi" w:hAnsiTheme="minorHAnsi" w:cstheme="minorHAnsi"/>
        </w:rPr>
        <w:t>,</w:t>
      </w:r>
      <w:r w:rsidRPr="00946221">
        <w:rPr>
          <w:rFonts w:asciiTheme="minorHAnsi" w:hAnsiTheme="minorHAnsi" w:cstheme="minorHAnsi"/>
        </w:rPr>
        <w:t xml:space="preserve"> </w:t>
      </w:r>
      <w:r w:rsidRPr="00946221">
        <w:rPr>
          <w:rFonts w:asciiTheme="minorHAnsi" w:hAnsiTheme="minorHAnsi" w:cstheme="minorHAnsi"/>
          <w:i/>
          <w:iCs/>
        </w:rPr>
        <w:t>Skills for Human Development: Transforming Vocational Education and Training</w:t>
      </w:r>
      <w:r>
        <w:rPr>
          <w:rFonts w:asciiTheme="minorHAnsi" w:hAnsiTheme="minorHAnsi" w:cstheme="minorHAnsi"/>
          <w:i/>
          <w:iCs/>
        </w:rPr>
        <w:t>,</w:t>
      </w:r>
      <w:r w:rsidRPr="00946221">
        <w:rPr>
          <w:rFonts w:asciiTheme="minorHAnsi" w:hAnsiTheme="minorHAnsi" w:cstheme="minorHAnsi"/>
        </w:rPr>
        <w:t xml:space="preserve"> Routledge</w:t>
      </w:r>
      <w:r>
        <w:rPr>
          <w:rFonts w:asciiTheme="minorHAnsi" w:hAnsiTheme="minorHAnsi" w:cstheme="minorHAnsi"/>
        </w:rPr>
        <w:t>, London</w:t>
      </w:r>
    </w:p>
    <w:p w14:paraId="7E34B186" w14:textId="77777777" w:rsidR="003B1EA5"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Pring, R., G. Hayward, A. Hodgson, J. Johnson, E. Keep, A. </w:t>
      </w:r>
      <w:proofErr w:type="spellStart"/>
      <w:r w:rsidRPr="00946221">
        <w:rPr>
          <w:rFonts w:asciiTheme="minorHAnsi" w:hAnsiTheme="minorHAnsi" w:cstheme="minorHAnsi"/>
        </w:rPr>
        <w:t>Oancea</w:t>
      </w:r>
      <w:proofErr w:type="spellEnd"/>
      <w:r w:rsidRPr="00946221">
        <w:rPr>
          <w:rFonts w:asciiTheme="minorHAnsi" w:hAnsiTheme="minorHAnsi" w:cstheme="minorHAnsi"/>
        </w:rPr>
        <w:t xml:space="preserve">, G. Rees, K. </w:t>
      </w:r>
      <w:proofErr w:type="spellStart"/>
      <w:r w:rsidRPr="00946221">
        <w:rPr>
          <w:rFonts w:asciiTheme="minorHAnsi" w:hAnsiTheme="minorHAnsi" w:cstheme="minorHAnsi"/>
        </w:rPr>
        <w:t>Spours</w:t>
      </w:r>
      <w:proofErr w:type="spellEnd"/>
      <w:r w:rsidRPr="00946221">
        <w:rPr>
          <w:rFonts w:asciiTheme="minorHAnsi" w:hAnsiTheme="minorHAnsi" w:cstheme="minorHAnsi"/>
        </w:rPr>
        <w:t xml:space="preserve">, and S. Wilde. </w:t>
      </w:r>
      <w:r>
        <w:rPr>
          <w:rFonts w:asciiTheme="minorHAnsi" w:hAnsiTheme="minorHAnsi" w:cstheme="minorHAnsi"/>
        </w:rPr>
        <w:t>(</w:t>
      </w:r>
      <w:r w:rsidRPr="00946221">
        <w:rPr>
          <w:rFonts w:asciiTheme="minorHAnsi" w:hAnsiTheme="minorHAnsi" w:cstheme="minorHAnsi"/>
        </w:rPr>
        <w:t>2009</w:t>
      </w:r>
      <w:r>
        <w:rPr>
          <w:rFonts w:asciiTheme="minorHAnsi" w:hAnsiTheme="minorHAnsi" w:cstheme="minorHAnsi"/>
        </w:rPr>
        <w:t>),</w:t>
      </w:r>
      <w:r w:rsidRPr="00946221">
        <w:rPr>
          <w:rFonts w:asciiTheme="minorHAnsi" w:hAnsiTheme="minorHAnsi" w:cstheme="minorHAnsi"/>
        </w:rPr>
        <w:t xml:space="preserve"> </w:t>
      </w:r>
      <w:r w:rsidRPr="003B1705">
        <w:rPr>
          <w:rFonts w:asciiTheme="minorHAnsi" w:hAnsiTheme="minorHAnsi" w:cstheme="minorHAnsi"/>
          <w:i/>
          <w:iCs/>
        </w:rPr>
        <w:t>Education for All: The Future of Education and Training for 14–19-Year-Olds</w:t>
      </w:r>
      <w:r>
        <w:rPr>
          <w:rFonts w:asciiTheme="minorHAnsi" w:hAnsiTheme="minorHAnsi" w:cstheme="minorHAnsi"/>
        </w:rPr>
        <w:t xml:space="preserve">, </w:t>
      </w:r>
      <w:r w:rsidRPr="00946221">
        <w:rPr>
          <w:rFonts w:asciiTheme="minorHAnsi" w:hAnsiTheme="minorHAnsi" w:cstheme="minorHAnsi"/>
        </w:rPr>
        <w:t>Routledge</w:t>
      </w:r>
      <w:r>
        <w:rPr>
          <w:rFonts w:asciiTheme="minorHAnsi" w:hAnsiTheme="minorHAnsi" w:cstheme="minorHAnsi"/>
        </w:rPr>
        <w:t>, London</w:t>
      </w:r>
    </w:p>
    <w:p w14:paraId="468B512C" w14:textId="77777777" w:rsidR="003B1EA5" w:rsidRPr="00946221" w:rsidRDefault="003B1EA5" w:rsidP="003B1EA5">
      <w:pPr>
        <w:spacing w:line="276" w:lineRule="auto"/>
        <w:rPr>
          <w:rFonts w:asciiTheme="minorHAnsi" w:hAnsiTheme="minorHAnsi" w:cstheme="minorHAnsi"/>
        </w:rPr>
      </w:pPr>
      <w:r>
        <w:rPr>
          <w:rFonts w:asciiTheme="minorHAnsi" w:hAnsiTheme="minorHAnsi" w:cstheme="minorHAnsi"/>
        </w:rPr>
        <w:t xml:space="preserve">Rawls, J. (1971), </w:t>
      </w:r>
      <w:r w:rsidRPr="00FD476B">
        <w:rPr>
          <w:rFonts w:asciiTheme="minorHAnsi" w:hAnsiTheme="minorHAnsi" w:cstheme="minorHAnsi"/>
          <w:i/>
          <w:iCs/>
        </w:rPr>
        <w:t>A Theory of Justice</w:t>
      </w:r>
      <w:r>
        <w:rPr>
          <w:rFonts w:asciiTheme="minorHAnsi" w:hAnsiTheme="minorHAnsi" w:cstheme="minorHAnsi"/>
        </w:rPr>
        <w:t>,</w:t>
      </w:r>
      <w:r w:rsidRPr="00946221">
        <w:rPr>
          <w:rFonts w:asciiTheme="minorHAnsi" w:hAnsiTheme="minorHAnsi" w:cstheme="minorHAnsi"/>
        </w:rPr>
        <w:t xml:space="preserve"> </w:t>
      </w:r>
      <w:r>
        <w:rPr>
          <w:rFonts w:asciiTheme="minorHAnsi" w:hAnsiTheme="minorHAnsi" w:cstheme="minorHAnsi"/>
        </w:rPr>
        <w:t xml:space="preserve">Harvard, The </w:t>
      </w:r>
      <w:proofErr w:type="spellStart"/>
      <w:r>
        <w:rPr>
          <w:rFonts w:asciiTheme="minorHAnsi" w:hAnsiTheme="minorHAnsi" w:cstheme="minorHAnsi"/>
        </w:rPr>
        <w:t>Belknap</w:t>
      </w:r>
      <w:proofErr w:type="spellEnd"/>
      <w:r>
        <w:rPr>
          <w:rFonts w:asciiTheme="minorHAnsi" w:hAnsiTheme="minorHAnsi" w:cstheme="minorHAnsi"/>
        </w:rPr>
        <w:t xml:space="preserve"> Press of Harvard University Press, Cambridge, Massachusetts</w:t>
      </w:r>
    </w:p>
    <w:p w14:paraId="69B5E99C"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Sezen, C. (2019)</w:t>
      </w:r>
      <w:r>
        <w:rPr>
          <w:rFonts w:asciiTheme="minorHAnsi" w:hAnsiTheme="minorHAnsi" w:cstheme="minorHAnsi"/>
        </w:rPr>
        <w:t>,</w:t>
      </w:r>
      <w:r w:rsidRPr="00946221">
        <w:rPr>
          <w:rFonts w:asciiTheme="minorHAnsi" w:hAnsiTheme="minorHAnsi" w:cstheme="minorHAnsi"/>
        </w:rPr>
        <w:t xml:space="preserve"> </w:t>
      </w:r>
      <w:r>
        <w:rPr>
          <w:rFonts w:asciiTheme="minorHAnsi" w:hAnsiTheme="minorHAnsi" w:cstheme="minorHAnsi"/>
        </w:rPr>
        <w:t>“</w:t>
      </w:r>
      <w:r w:rsidRPr="00946221">
        <w:rPr>
          <w:rFonts w:asciiTheme="minorHAnsi" w:hAnsiTheme="minorHAnsi" w:cstheme="minorHAnsi"/>
        </w:rPr>
        <w:t>Pride and Prospects – A focus on Level 1 curriculum: The Context</w:t>
      </w:r>
      <w:r>
        <w:rPr>
          <w:rFonts w:asciiTheme="minorHAnsi" w:hAnsiTheme="minorHAnsi" w:cstheme="minorHAnsi"/>
        </w:rPr>
        <w:t>”</w:t>
      </w:r>
      <w:r w:rsidRPr="00946221">
        <w:rPr>
          <w:rFonts w:asciiTheme="minorHAnsi" w:hAnsiTheme="minorHAnsi" w:cstheme="minorHAnsi"/>
        </w:rPr>
        <w:t xml:space="preserve">, presentation given at </w:t>
      </w:r>
      <w:r w:rsidRPr="007E5E3B">
        <w:rPr>
          <w:rFonts w:asciiTheme="minorHAnsi" w:hAnsiTheme="minorHAnsi" w:cstheme="minorHAnsi"/>
          <w:i/>
          <w:iCs/>
        </w:rPr>
        <w:t>Association of Colleges Annual Conference</w:t>
      </w:r>
      <w:r w:rsidRPr="00946221">
        <w:rPr>
          <w:rFonts w:asciiTheme="minorHAnsi" w:hAnsiTheme="minorHAnsi" w:cstheme="minorHAnsi"/>
        </w:rPr>
        <w:t xml:space="preserve">, Birmingham, </w:t>
      </w:r>
      <w:r>
        <w:rPr>
          <w:rFonts w:asciiTheme="minorHAnsi" w:hAnsiTheme="minorHAnsi" w:cstheme="minorHAnsi"/>
        </w:rPr>
        <w:t xml:space="preserve">UK, </w:t>
      </w:r>
      <w:r w:rsidRPr="00946221">
        <w:rPr>
          <w:rFonts w:asciiTheme="minorHAnsi" w:hAnsiTheme="minorHAnsi" w:cstheme="minorHAnsi"/>
        </w:rPr>
        <w:t>November 2019</w:t>
      </w:r>
    </w:p>
    <w:p w14:paraId="02D003B5" w14:textId="77777777" w:rsidR="003B1EA5" w:rsidRPr="00946221" w:rsidRDefault="003B1EA5" w:rsidP="003B1EA5">
      <w:pPr>
        <w:spacing w:line="276" w:lineRule="auto"/>
        <w:rPr>
          <w:rFonts w:asciiTheme="minorHAnsi" w:hAnsiTheme="minorHAnsi" w:cstheme="minorHAnsi"/>
          <w:highlight w:val="yellow"/>
        </w:rPr>
      </w:pPr>
      <w:r w:rsidRPr="00946221">
        <w:rPr>
          <w:rFonts w:asciiTheme="minorHAnsi" w:hAnsiTheme="minorHAnsi" w:cstheme="minorHAnsi"/>
        </w:rPr>
        <w:t xml:space="preserve">Sikes, P. (2006), “Travel broadens the mind or making the strange familiar? A story of a visiting academic”, </w:t>
      </w:r>
      <w:r w:rsidRPr="00605D10">
        <w:rPr>
          <w:rFonts w:asciiTheme="minorHAnsi" w:hAnsiTheme="minorHAnsi" w:cstheme="minorHAnsi"/>
          <w:i/>
          <w:iCs/>
        </w:rPr>
        <w:t>Qualitative Inquiry</w:t>
      </w:r>
      <w:r w:rsidRPr="00946221">
        <w:rPr>
          <w:rFonts w:asciiTheme="minorHAnsi" w:hAnsiTheme="minorHAnsi" w:cstheme="minorHAnsi"/>
        </w:rPr>
        <w:t>, Vol. 12 No. 3, pp. 523-540</w:t>
      </w:r>
    </w:p>
    <w:p w14:paraId="012AD7CD" w14:textId="77777777" w:rsidR="003B1EA5"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Sikes, P. (2017), </w:t>
      </w:r>
      <w:r>
        <w:rPr>
          <w:rFonts w:asciiTheme="minorHAnsi" w:hAnsiTheme="minorHAnsi" w:cstheme="minorHAnsi"/>
        </w:rPr>
        <w:t>“</w:t>
      </w:r>
      <w:r w:rsidRPr="00946221">
        <w:rPr>
          <w:rFonts w:asciiTheme="minorHAnsi" w:hAnsiTheme="minorHAnsi" w:cstheme="minorHAnsi"/>
        </w:rPr>
        <w:t>And then he threatened to kill himself: nightmare viva stories as opportunities for learning</w:t>
      </w:r>
      <w:r>
        <w:rPr>
          <w:rFonts w:asciiTheme="minorHAnsi" w:hAnsiTheme="minorHAnsi" w:cstheme="minorHAnsi"/>
        </w:rPr>
        <w:t>”</w:t>
      </w:r>
      <w:r w:rsidRPr="00946221">
        <w:rPr>
          <w:rFonts w:asciiTheme="minorHAnsi" w:hAnsiTheme="minorHAnsi" w:cstheme="minorHAnsi"/>
        </w:rPr>
        <w:t xml:space="preserve"> </w:t>
      </w:r>
      <w:r w:rsidRPr="00605D10">
        <w:rPr>
          <w:rFonts w:asciiTheme="minorHAnsi" w:hAnsiTheme="minorHAnsi" w:cstheme="minorHAnsi"/>
          <w:i/>
          <w:iCs/>
        </w:rPr>
        <w:t>Qualitative Research Journal</w:t>
      </w:r>
      <w:r w:rsidRPr="00946221">
        <w:rPr>
          <w:rFonts w:asciiTheme="minorHAnsi" w:hAnsiTheme="minorHAnsi" w:cstheme="minorHAnsi"/>
        </w:rPr>
        <w:t xml:space="preserve"> Vol. 17 No. 4, pp. 230-242 DOI 10.1108/QRJ-12-2016-0074 </w:t>
      </w:r>
    </w:p>
    <w:p w14:paraId="63A58AEC" w14:textId="77777777" w:rsidR="003B1EA5" w:rsidRPr="00946221" w:rsidRDefault="003B1EA5" w:rsidP="003B1EA5">
      <w:pPr>
        <w:spacing w:line="276" w:lineRule="auto"/>
        <w:rPr>
          <w:rFonts w:asciiTheme="minorHAnsi" w:hAnsiTheme="minorHAnsi" w:cstheme="minorHAnsi"/>
        </w:rPr>
      </w:pPr>
      <w:r>
        <w:rPr>
          <w:rFonts w:asciiTheme="minorHAnsi" w:hAnsiTheme="minorHAnsi" w:cstheme="minorHAnsi"/>
          <w:color w:val="2A2A2A"/>
        </w:rPr>
        <w:t xml:space="preserve">St. Augustine of Hippo (2019) </w:t>
      </w:r>
      <w:r w:rsidRPr="0010421F">
        <w:rPr>
          <w:rFonts w:asciiTheme="minorHAnsi" w:hAnsiTheme="minorHAnsi" w:cstheme="minorHAnsi"/>
          <w:i/>
          <w:iCs/>
          <w:color w:val="2A2A2A"/>
        </w:rPr>
        <w:t>The Complete Works of St Augustine</w:t>
      </w:r>
      <w:r>
        <w:rPr>
          <w:rFonts w:asciiTheme="minorHAnsi" w:hAnsiTheme="minorHAnsi" w:cstheme="minorHAnsi"/>
          <w:color w:val="2A2A2A"/>
        </w:rPr>
        <w:t xml:space="preserve">, Kindle Edition </w:t>
      </w:r>
    </w:p>
    <w:p w14:paraId="60CF5A17" w14:textId="77777777" w:rsidR="003B1EA5"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Stenhouse, L.  </w:t>
      </w:r>
      <w:r>
        <w:rPr>
          <w:rFonts w:asciiTheme="minorHAnsi" w:hAnsiTheme="minorHAnsi" w:cstheme="minorHAnsi"/>
        </w:rPr>
        <w:t>(</w:t>
      </w:r>
      <w:r w:rsidRPr="00946221">
        <w:rPr>
          <w:rFonts w:asciiTheme="minorHAnsi" w:hAnsiTheme="minorHAnsi" w:cstheme="minorHAnsi"/>
        </w:rPr>
        <w:t>1975</w:t>
      </w:r>
      <w:proofErr w:type="gramStart"/>
      <w:r>
        <w:rPr>
          <w:rFonts w:asciiTheme="minorHAnsi" w:hAnsiTheme="minorHAnsi" w:cstheme="minorHAnsi"/>
        </w:rPr>
        <w:t>),</w:t>
      </w:r>
      <w:r w:rsidRPr="00946221">
        <w:rPr>
          <w:rFonts w:asciiTheme="minorHAnsi" w:hAnsiTheme="minorHAnsi" w:cstheme="minorHAnsi"/>
        </w:rPr>
        <w:t xml:space="preserve">  </w:t>
      </w:r>
      <w:r w:rsidRPr="00946221">
        <w:rPr>
          <w:rFonts w:asciiTheme="minorHAnsi" w:hAnsiTheme="minorHAnsi" w:cstheme="minorHAnsi"/>
          <w:i/>
          <w:iCs/>
        </w:rPr>
        <w:t>An</w:t>
      </w:r>
      <w:proofErr w:type="gramEnd"/>
      <w:r w:rsidRPr="00946221">
        <w:rPr>
          <w:rFonts w:asciiTheme="minorHAnsi" w:hAnsiTheme="minorHAnsi" w:cstheme="minorHAnsi"/>
          <w:i/>
          <w:iCs/>
        </w:rPr>
        <w:t xml:space="preserve"> Introduction to Curriculum Research and Development</w:t>
      </w:r>
      <w:r>
        <w:rPr>
          <w:rFonts w:asciiTheme="minorHAnsi" w:hAnsiTheme="minorHAnsi" w:cstheme="minorHAnsi"/>
          <w:i/>
          <w:iCs/>
        </w:rPr>
        <w:t>,</w:t>
      </w:r>
      <w:r w:rsidRPr="00946221">
        <w:rPr>
          <w:rFonts w:asciiTheme="minorHAnsi" w:hAnsiTheme="minorHAnsi" w:cstheme="minorHAnsi"/>
          <w:iCs/>
        </w:rPr>
        <w:t xml:space="preserve"> </w:t>
      </w:r>
      <w:r w:rsidRPr="00946221">
        <w:rPr>
          <w:rFonts w:asciiTheme="minorHAnsi" w:hAnsiTheme="minorHAnsi" w:cstheme="minorHAnsi"/>
        </w:rPr>
        <w:t>Heinemann</w:t>
      </w:r>
      <w:r>
        <w:rPr>
          <w:rFonts w:asciiTheme="minorHAnsi" w:hAnsiTheme="minorHAnsi" w:cstheme="minorHAnsi"/>
        </w:rPr>
        <w:t>, London</w:t>
      </w:r>
      <w:r w:rsidRPr="00946221">
        <w:rPr>
          <w:rFonts w:asciiTheme="minorHAnsi" w:hAnsiTheme="minorHAnsi" w:cstheme="minorHAnsi"/>
        </w:rPr>
        <w:t xml:space="preserve"> </w:t>
      </w:r>
    </w:p>
    <w:p w14:paraId="0DC013B4" w14:textId="77777777" w:rsidR="003B1EA5" w:rsidRDefault="003B1EA5" w:rsidP="003B1EA5">
      <w:pPr>
        <w:spacing w:line="276" w:lineRule="auto"/>
        <w:rPr>
          <w:rFonts w:asciiTheme="minorHAnsi" w:hAnsiTheme="minorHAnsi" w:cstheme="minorHAnsi"/>
          <w:color w:val="2A2A2A"/>
        </w:rPr>
      </w:pPr>
      <w:r w:rsidRPr="00451708">
        <w:rPr>
          <w:rFonts w:asciiTheme="minorHAnsi" w:hAnsiTheme="minorHAnsi" w:cstheme="minorHAnsi"/>
          <w:i/>
          <w:iCs/>
          <w:color w:val="2A2A2A"/>
        </w:rPr>
        <w:t xml:space="preserve">The Majestic </w:t>
      </w:r>
      <w:proofErr w:type="spellStart"/>
      <w:r w:rsidRPr="00451708">
        <w:rPr>
          <w:rFonts w:asciiTheme="minorHAnsi" w:hAnsiTheme="minorHAnsi" w:cstheme="minorHAnsi"/>
          <w:i/>
          <w:iCs/>
          <w:color w:val="2A2A2A"/>
        </w:rPr>
        <w:t>Qu’ran</w:t>
      </w:r>
      <w:proofErr w:type="spellEnd"/>
      <w:r w:rsidRPr="00451708">
        <w:rPr>
          <w:rFonts w:asciiTheme="minorHAnsi" w:hAnsiTheme="minorHAnsi" w:cstheme="minorHAnsi"/>
          <w:i/>
          <w:iCs/>
          <w:color w:val="2A2A2A"/>
        </w:rPr>
        <w:t xml:space="preserve"> – Guidance and Good News for the Mindful</w:t>
      </w:r>
      <w:r>
        <w:rPr>
          <w:rFonts w:asciiTheme="minorHAnsi" w:hAnsiTheme="minorHAnsi" w:cstheme="minorHAnsi"/>
          <w:color w:val="2A2A2A"/>
        </w:rPr>
        <w:t xml:space="preserve"> (2020) Hussain, M. (Ed) Invitation Publishing Ltd, Nottingham, UK, Kindle Edition</w:t>
      </w:r>
    </w:p>
    <w:p w14:paraId="1CC090B9" w14:textId="77777777" w:rsidR="003B1EA5" w:rsidRPr="00946221" w:rsidRDefault="003B1EA5" w:rsidP="003B1EA5">
      <w:pPr>
        <w:spacing w:line="276" w:lineRule="auto"/>
        <w:rPr>
          <w:rFonts w:asciiTheme="minorHAnsi" w:hAnsiTheme="minorHAnsi" w:cstheme="minorHAnsi"/>
        </w:rPr>
      </w:pPr>
      <w:r w:rsidRPr="00250701">
        <w:rPr>
          <w:rFonts w:asciiTheme="minorHAnsi" w:hAnsiTheme="minorHAnsi" w:cstheme="minorHAnsi"/>
        </w:rPr>
        <w:t>Tomlinson, S. (2005),</w:t>
      </w:r>
      <w:r w:rsidRPr="00946221">
        <w:rPr>
          <w:rFonts w:asciiTheme="minorHAnsi" w:hAnsiTheme="minorHAnsi" w:cstheme="minorHAnsi"/>
        </w:rPr>
        <w:t xml:space="preserve"> </w:t>
      </w:r>
      <w:r w:rsidRPr="00605D10">
        <w:rPr>
          <w:rFonts w:asciiTheme="minorHAnsi" w:hAnsiTheme="minorHAnsi" w:cstheme="minorHAnsi"/>
          <w:i/>
          <w:iCs/>
        </w:rPr>
        <w:t>Education in a Post-welfare Society 2</w:t>
      </w:r>
      <w:r w:rsidRPr="00605D10">
        <w:rPr>
          <w:rFonts w:asciiTheme="minorHAnsi" w:hAnsiTheme="minorHAnsi" w:cstheme="minorHAnsi"/>
          <w:i/>
          <w:iCs/>
          <w:vertAlign w:val="superscript"/>
        </w:rPr>
        <w:t>nd</w:t>
      </w:r>
      <w:r w:rsidRPr="00605D10">
        <w:rPr>
          <w:rFonts w:asciiTheme="minorHAnsi" w:hAnsiTheme="minorHAnsi" w:cstheme="minorHAnsi"/>
          <w:i/>
          <w:iCs/>
        </w:rPr>
        <w:t xml:space="preserve"> edition</w:t>
      </w:r>
      <w:r>
        <w:rPr>
          <w:rFonts w:asciiTheme="minorHAnsi" w:hAnsiTheme="minorHAnsi" w:cstheme="minorHAnsi"/>
        </w:rPr>
        <w:t xml:space="preserve">, </w:t>
      </w:r>
      <w:r w:rsidRPr="00946221">
        <w:rPr>
          <w:rFonts w:asciiTheme="minorHAnsi" w:hAnsiTheme="minorHAnsi" w:cstheme="minorHAnsi"/>
        </w:rPr>
        <w:t>Open University Press/McGraw Hill</w:t>
      </w:r>
      <w:r>
        <w:rPr>
          <w:rFonts w:asciiTheme="minorHAnsi" w:hAnsiTheme="minorHAnsi" w:cstheme="minorHAnsi"/>
        </w:rPr>
        <w:t>, Maidenhead, UK</w:t>
      </w:r>
    </w:p>
    <w:p w14:paraId="227CC2C1" w14:textId="77777777" w:rsidR="003B1EA5" w:rsidRPr="004326C1" w:rsidRDefault="003B1EA5" w:rsidP="003B1EA5">
      <w:pPr>
        <w:spacing w:line="276" w:lineRule="auto"/>
        <w:rPr>
          <w:rFonts w:asciiTheme="minorHAnsi" w:hAnsiTheme="minorHAnsi" w:cstheme="minorHAnsi"/>
          <w:lang w:eastAsia="en-US"/>
        </w:rPr>
      </w:pPr>
      <w:r w:rsidRPr="00946221">
        <w:rPr>
          <w:rFonts w:asciiTheme="minorHAnsi" w:hAnsiTheme="minorHAnsi" w:cstheme="minorHAnsi"/>
        </w:rPr>
        <w:t xml:space="preserve">Tomlinson, S. </w:t>
      </w:r>
      <w:r>
        <w:rPr>
          <w:rFonts w:asciiTheme="minorHAnsi" w:hAnsiTheme="minorHAnsi" w:cstheme="minorHAnsi"/>
        </w:rPr>
        <w:t>(</w:t>
      </w:r>
      <w:r w:rsidRPr="00946221">
        <w:rPr>
          <w:rFonts w:asciiTheme="minorHAnsi" w:hAnsiTheme="minorHAnsi" w:cstheme="minorHAnsi"/>
        </w:rPr>
        <w:t>1997</w:t>
      </w:r>
      <w:r>
        <w:rPr>
          <w:rFonts w:asciiTheme="minorHAnsi" w:hAnsiTheme="minorHAnsi" w:cstheme="minorHAnsi"/>
        </w:rPr>
        <w:t>),</w:t>
      </w:r>
      <w:r w:rsidRPr="00946221">
        <w:rPr>
          <w:rFonts w:asciiTheme="minorHAnsi" w:hAnsiTheme="minorHAnsi" w:cstheme="minorHAnsi"/>
        </w:rPr>
        <w:t xml:space="preserve"> “Education 14-19: Divided and Divisive”</w:t>
      </w:r>
      <w:r>
        <w:rPr>
          <w:rFonts w:asciiTheme="minorHAnsi" w:hAnsiTheme="minorHAnsi" w:cstheme="minorHAnsi"/>
        </w:rPr>
        <w:t>, Tomlinson, S. (Ed)</w:t>
      </w:r>
      <w:r w:rsidRPr="00946221">
        <w:rPr>
          <w:rFonts w:asciiTheme="minorHAnsi" w:hAnsiTheme="minorHAnsi" w:cstheme="minorHAnsi"/>
        </w:rPr>
        <w:t xml:space="preserve"> </w:t>
      </w:r>
      <w:r w:rsidRPr="00D50FE0">
        <w:rPr>
          <w:rFonts w:asciiTheme="minorHAnsi" w:hAnsiTheme="minorHAnsi" w:cstheme="minorHAnsi"/>
          <w:i/>
          <w:iCs/>
        </w:rPr>
        <w:t>Education 14–19: Critical Perspectives</w:t>
      </w:r>
      <w:r w:rsidRPr="00946221">
        <w:rPr>
          <w:rFonts w:asciiTheme="minorHAnsi" w:hAnsiTheme="minorHAnsi" w:cstheme="minorHAnsi"/>
        </w:rPr>
        <w:t xml:space="preserve">, Athlone </w:t>
      </w:r>
      <w:r w:rsidRPr="004326C1">
        <w:rPr>
          <w:rFonts w:asciiTheme="minorHAnsi" w:hAnsiTheme="minorHAnsi" w:cstheme="minorHAnsi"/>
        </w:rPr>
        <w:t>Press</w:t>
      </w:r>
      <w:r w:rsidRPr="004326C1">
        <w:rPr>
          <w:rFonts w:asciiTheme="minorHAnsi" w:hAnsiTheme="minorHAnsi" w:cstheme="minorHAnsi"/>
          <w:lang w:eastAsia="en-US"/>
        </w:rPr>
        <w:t>, London</w:t>
      </w:r>
    </w:p>
    <w:p w14:paraId="27482CC6" w14:textId="77777777" w:rsidR="003B1EA5" w:rsidRDefault="003B1EA5" w:rsidP="003B1EA5">
      <w:pPr>
        <w:spacing w:line="276" w:lineRule="auto"/>
        <w:rPr>
          <w:rFonts w:asciiTheme="minorHAnsi" w:hAnsiTheme="minorHAnsi" w:cstheme="minorHAnsi"/>
          <w:highlight w:val="yellow"/>
        </w:rPr>
      </w:pPr>
      <w:r w:rsidRPr="00946221">
        <w:rPr>
          <w:rFonts w:asciiTheme="minorHAnsi" w:hAnsiTheme="minorHAnsi" w:cstheme="minorHAnsi"/>
        </w:rPr>
        <w:t xml:space="preserve">Tomlinson, S. </w:t>
      </w:r>
      <w:r>
        <w:rPr>
          <w:rFonts w:asciiTheme="minorHAnsi" w:hAnsiTheme="minorHAnsi" w:cstheme="minorHAnsi"/>
        </w:rPr>
        <w:t>(</w:t>
      </w:r>
      <w:r w:rsidRPr="00946221">
        <w:rPr>
          <w:rFonts w:asciiTheme="minorHAnsi" w:hAnsiTheme="minorHAnsi" w:cstheme="minorHAnsi"/>
        </w:rPr>
        <w:t>2013</w:t>
      </w:r>
      <w:r>
        <w:rPr>
          <w:rFonts w:asciiTheme="minorHAnsi" w:hAnsiTheme="minorHAnsi" w:cstheme="minorHAnsi"/>
        </w:rPr>
        <w:t>),</w:t>
      </w:r>
      <w:r w:rsidRPr="00946221">
        <w:rPr>
          <w:rFonts w:asciiTheme="minorHAnsi" w:hAnsiTheme="minorHAnsi" w:cstheme="minorHAnsi"/>
        </w:rPr>
        <w:t xml:space="preserve"> </w:t>
      </w:r>
      <w:r w:rsidRPr="004326C1">
        <w:rPr>
          <w:rFonts w:asciiTheme="minorHAnsi" w:hAnsiTheme="minorHAnsi" w:cstheme="minorHAnsi"/>
          <w:i/>
          <w:iCs/>
        </w:rPr>
        <w:t>Ignorant Yobs? Low Attainers in a Global Knowledge Economy</w:t>
      </w:r>
      <w:r>
        <w:rPr>
          <w:rFonts w:asciiTheme="minorHAnsi" w:hAnsiTheme="minorHAnsi" w:cstheme="minorHAnsi"/>
        </w:rPr>
        <w:t>,</w:t>
      </w:r>
      <w:r w:rsidRPr="00946221">
        <w:rPr>
          <w:rFonts w:asciiTheme="minorHAnsi" w:hAnsiTheme="minorHAnsi" w:cstheme="minorHAnsi"/>
        </w:rPr>
        <w:t xml:space="preserve"> Routledge</w:t>
      </w:r>
      <w:r>
        <w:rPr>
          <w:rFonts w:asciiTheme="minorHAnsi" w:hAnsiTheme="minorHAnsi" w:cstheme="minorHAnsi"/>
        </w:rPr>
        <w:t>, London</w:t>
      </w:r>
      <w:r w:rsidRPr="00946221">
        <w:rPr>
          <w:rFonts w:asciiTheme="minorHAnsi" w:hAnsiTheme="minorHAnsi" w:cstheme="minorHAnsi"/>
          <w:highlight w:val="yellow"/>
        </w:rPr>
        <w:t xml:space="preserve"> </w:t>
      </w:r>
    </w:p>
    <w:p w14:paraId="16EA666C" w14:textId="77777777" w:rsidR="003B1EA5" w:rsidRPr="00BF5B95" w:rsidRDefault="003B1EA5" w:rsidP="003B1EA5">
      <w:pPr>
        <w:spacing w:line="276" w:lineRule="auto"/>
        <w:rPr>
          <w:rFonts w:asciiTheme="minorHAnsi" w:hAnsiTheme="minorHAnsi" w:cstheme="minorHAnsi"/>
        </w:rPr>
      </w:pPr>
      <w:r w:rsidRPr="00DB69ED">
        <w:rPr>
          <w:i/>
          <w:iCs/>
        </w:rPr>
        <w:t>Torah The Five Books of Moses</w:t>
      </w:r>
      <w:r>
        <w:t xml:space="preserve"> (undated), Abram, S. (ed), Kindle Edition</w:t>
      </w:r>
    </w:p>
    <w:p w14:paraId="39680371"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Vicars, M. (2018)</w:t>
      </w:r>
      <w:r>
        <w:rPr>
          <w:rFonts w:asciiTheme="minorHAnsi" w:hAnsiTheme="minorHAnsi" w:cstheme="minorHAnsi"/>
        </w:rPr>
        <w:t>,</w:t>
      </w:r>
      <w:r w:rsidRPr="00946221">
        <w:rPr>
          <w:rFonts w:asciiTheme="minorHAnsi" w:hAnsiTheme="minorHAnsi" w:cstheme="minorHAnsi"/>
        </w:rPr>
        <w:t xml:space="preserve"> </w:t>
      </w:r>
      <w:r>
        <w:rPr>
          <w:rFonts w:asciiTheme="minorHAnsi" w:hAnsiTheme="minorHAnsi" w:cstheme="minorHAnsi"/>
        </w:rPr>
        <w:t>“</w:t>
      </w:r>
      <w:r w:rsidRPr="00946221">
        <w:rPr>
          <w:rFonts w:asciiTheme="minorHAnsi" w:hAnsiTheme="minorHAnsi" w:cstheme="minorHAnsi"/>
        </w:rPr>
        <w:t>What did I say that was wrong? Re/worlding the word</w:t>
      </w:r>
      <w:r>
        <w:rPr>
          <w:rFonts w:asciiTheme="minorHAnsi" w:hAnsiTheme="minorHAnsi" w:cstheme="minorHAnsi"/>
        </w:rPr>
        <w:t>”</w:t>
      </w:r>
      <w:r w:rsidRPr="00946221">
        <w:rPr>
          <w:rFonts w:asciiTheme="minorHAnsi" w:hAnsiTheme="minorHAnsi" w:cstheme="minorHAnsi"/>
        </w:rPr>
        <w:t xml:space="preserve"> </w:t>
      </w:r>
      <w:r w:rsidRPr="004326C1">
        <w:rPr>
          <w:rFonts w:asciiTheme="minorHAnsi" w:hAnsiTheme="minorHAnsi" w:cstheme="minorHAnsi"/>
          <w:i/>
          <w:iCs/>
        </w:rPr>
        <w:t>Qualitative Research Journal</w:t>
      </w:r>
      <w:r>
        <w:rPr>
          <w:rFonts w:asciiTheme="minorHAnsi" w:hAnsiTheme="minorHAnsi" w:cstheme="minorHAnsi"/>
        </w:rPr>
        <w:t>,</w:t>
      </w:r>
      <w:r w:rsidRPr="00946221">
        <w:rPr>
          <w:rFonts w:asciiTheme="minorHAnsi" w:hAnsiTheme="minorHAnsi" w:cstheme="minorHAnsi"/>
        </w:rPr>
        <w:t xml:space="preserve"> Vol. 18 No. 2, 2018 pp. 198-207 DOI 10.1108/QRJ-D-17-00049</w:t>
      </w:r>
    </w:p>
    <w:p w14:paraId="6658E775" w14:textId="77777777" w:rsidR="003B1EA5" w:rsidRPr="00B559B4" w:rsidRDefault="003B1EA5" w:rsidP="003B1EA5">
      <w:pPr>
        <w:spacing w:line="276" w:lineRule="auto"/>
        <w:rPr>
          <w:rFonts w:asciiTheme="minorHAnsi" w:hAnsiTheme="minorHAnsi" w:cstheme="minorHAnsi"/>
          <w:highlight w:val="yellow"/>
        </w:rPr>
      </w:pPr>
      <w:proofErr w:type="spellStart"/>
      <w:r w:rsidRPr="00946221">
        <w:rPr>
          <w:rFonts w:asciiTheme="minorHAnsi" w:hAnsiTheme="minorHAnsi" w:cstheme="minorHAnsi"/>
        </w:rPr>
        <w:lastRenderedPageBreak/>
        <w:t>Wheelahan</w:t>
      </w:r>
      <w:proofErr w:type="spellEnd"/>
      <w:r w:rsidRPr="00946221">
        <w:rPr>
          <w:rFonts w:asciiTheme="minorHAnsi" w:hAnsiTheme="minorHAnsi" w:cstheme="minorHAnsi"/>
        </w:rPr>
        <w:t xml:space="preserve">, L. </w:t>
      </w:r>
      <w:r>
        <w:rPr>
          <w:rFonts w:asciiTheme="minorHAnsi" w:hAnsiTheme="minorHAnsi" w:cstheme="minorHAnsi"/>
        </w:rPr>
        <w:t>(</w:t>
      </w:r>
      <w:r w:rsidRPr="00946221">
        <w:rPr>
          <w:rFonts w:asciiTheme="minorHAnsi" w:hAnsiTheme="minorHAnsi" w:cstheme="minorHAnsi"/>
        </w:rPr>
        <w:t>2007</w:t>
      </w:r>
      <w:r w:rsidRPr="00B559B4">
        <w:rPr>
          <w:rFonts w:asciiTheme="minorHAnsi" w:hAnsiTheme="minorHAnsi" w:cstheme="minorHAnsi"/>
        </w:rPr>
        <w:t>), “</w:t>
      </w:r>
      <w:r w:rsidRPr="00B559B4">
        <w:rPr>
          <w:rStyle w:val="st1"/>
          <w:rFonts w:asciiTheme="minorHAnsi" w:hAnsiTheme="minorHAnsi" w:cstheme="minorHAnsi"/>
        </w:rPr>
        <w:t xml:space="preserve">How competency-based training locks the working class out of powerful knowledge: a modified Bernsteinian analysis”, </w:t>
      </w:r>
      <w:r w:rsidRPr="00B559B4">
        <w:rPr>
          <w:rStyle w:val="st1"/>
          <w:rFonts w:asciiTheme="minorHAnsi" w:hAnsiTheme="minorHAnsi" w:cstheme="minorHAnsi"/>
          <w:i/>
        </w:rPr>
        <w:t>British Journal of Sociology of Education</w:t>
      </w:r>
      <w:r w:rsidRPr="00B559B4">
        <w:rPr>
          <w:rStyle w:val="st1"/>
          <w:rFonts w:asciiTheme="minorHAnsi" w:hAnsiTheme="minorHAnsi" w:cstheme="minorHAnsi"/>
        </w:rPr>
        <w:t>, Vol. 28, No. 5, pp. 637-651</w:t>
      </w:r>
    </w:p>
    <w:p w14:paraId="7BB4526F" w14:textId="77777777" w:rsidR="003B1EA5" w:rsidRPr="00946221" w:rsidRDefault="003B1EA5" w:rsidP="003B1EA5">
      <w:pPr>
        <w:spacing w:line="276" w:lineRule="auto"/>
        <w:rPr>
          <w:rFonts w:asciiTheme="minorHAnsi" w:hAnsiTheme="minorHAnsi" w:cstheme="minorHAnsi"/>
        </w:rPr>
      </w:pPr>
      <w:proofErr w:type="spellStart"/>
      <w:r w:rsidRPr="00946221">
        <w:rPr>
          <w:rFonts w:asciiTheme="minorHAnsi" w:hAnsiTheme="minorHAnsi" w:cstheme="minorHAnsi"/>
        </w:rPr>
        <w:t>Wheelahan</w:t>
      </w:r>
      <w:proofErr w:type="spellEnd"/>
      <w:r w:rsidRPr="00946221">
        <w:rPr>
          <w:rFonts w:asciiTheme="minorHAnsi" w:hAnsiTheme="minorHAnsi" w:cstheme="minorHAnsi"/>
        </w:rPr>
        <w:t>, Leesa (2016)</w:t>
      </w:r>
      <w:r>
        <w:rPr>
          <w:rFonts w:asciiTheme="minorHAnsi" w:hAnsiTheme="minorHAnsi" w:cstheme="minorHAnsi"/>
        </w:rPr>
        <w:t>, “</w:t>
      </w:r>
      <w:r w:rsidRPr="00946221">
        <w:rPr>
          <w:rFonts w:asciiTheme="minorHAnsi" w:hAnsiTheme="minorHAnsi" w:cstheme="minorHAnsi"/>
        </w:rPr>
        <w:t>Patching bits won’t fix vocational education in Australia – a new model is needed</w:t>
      </w:r>
      <w:r>
        <w:rPr>
          <w:rFonts w:asciiTheme="minorHAnsi" w:hAnsiTheme="minorHAnsi" w:cstheme="minorHAnsi"/>
        </w:rPr>
        <w:t>”</w:t>
      </w:r>
      <w:r w:rsidRPr="00946221">
        <w:rPr>
          <w:rFonts w:asciiTheme="minorHAnsi" w:hAnsiTheme="minorHAnsi" w:cstheme="minorHAnsi"/>
        </w:rPr>
        <w:t xml:space="preserve">, </w:t>
      </w:r>
      <w:r w:rsidRPr="00B559B4">
        <w:rPr>
          <w:rFonts w:asciiTheme="minorHAnsi" w:hAnsiTheme="minorHAnsi" w:cstheme="minorHAnsi"/>
          <w:i/>
          <w:iCs/>
        </w:rPr>
        <w:t>International Journal of Training Research</w:t>
      </w:r>
      <w:r w:rsidRPr="00946221">
        <w:rPr>
          <w:rFonts w:asciiTheme="minorHAnsi" w:hAnsiTheme="minorHAnsi" w:cstheme="minorHAnsi"/>
        </w:rPr>
        <w:t xml:space="preserve">, </w:t>
      </w:r>
      <w:r>
        <w:rPr>
          <w:rFonts w:asciiTheme="minorHAnsi" w:hAnsiTheme="minorHAnsi" w:cstheme="minorHAnsi"/>
        </w:rPr>
        <w:t xml:space="preserve">Vol. </w:t>
      </w:r>
      <w:r w:rsidRPr="00946221">
        <w:rPr>
          <w:rFonts w:asciiTheme="minorHAnsi" w:hAnsiTheme="minorHAnsi" w:cstheme="minorHAnsi"/>
        </w:rPr>
        <w:t>14</w:t>
      </w:r>
      <w:r>
        <w:rPr>
          <w:rFonts w:asciiTheme="minorHAnsi" w:hAnsiTheme="minorHAnsi" w:cstheme="minorHAnsi"/>
        </w:rPr>
        <w:t>, No.</w:t>
      </w:r>
      <w:r w:rsidRPr="00946221">
        <w:rPr>
          <w:rFonts w:asciiTheme="minorHAnsi" w:hAnsiTheme="minorHAnsi" w:cstheme="minorHAnsi"/>
        </w:rPr>
        <w:t xml:space="preserve">3, </w:t>
      </w:r>
      <w:r>
        <w:rPr>
          <w:rFonts w:asciiTheme="minorHAnsi" w:hAnsiTheme="minorHAnsi" w:cstheme="minorHAnsi"/>
        </w:rPr>
        <w:t xml:space="preserve">pp. </w:t>
      </w:r>
      <w:r w:rsidRPr="00946221">
        <w:rPr>
          <w:rFonts w:asciiTheme="minorHAnsi" w:hAnsiTheme="minorHAnsi" w:cstheme="minorHAnsi"/>
        </w:rPr>
        <w:t>180-196, DOI: 10.1080/14480220.2016.125436</w:t>
      </w:r>
    </w:p>
    <w:p w14:paraId="4FCB71D9" w14:textId="77777777" w:rsidR="003B1EA5" w:rsidRPr="00946221" w:rsidRDefault="003B1EA5" w:rsidP="003B1EA5">
      <w:pPr>
        <w:spacing w:line="276" w:lineRule="auto"/>
        <w:rPr>
          <w:rFonts w:asciiTheme="minorHAnsi" w:hAnsiTheme="minorHAnsi" w:cstheme="minorHAnsi"/>
        </w:rPr>
      </w:pPr>
      <w:r w:rsidRPr="00946221">
        <w:rPr>
          <w:rFonts w:asciiTheme="minorHAnsi" w:hAnsiTheme="minorHAnsi" w:cstheme="minorHAnsi"/>
        </w:rPr>
        <w:t xml:space="preserve">Wolf, A. </w:t>
      </w:r>
      <w:r>
        <w:rPr>
          <w:rFonts w:asciiTheme="minorHAnsi" w:hAnsiTheme="minorHAnsi" w:cstheme="minorHAnsi"/>
        </w:rPr>
        <w:t>(</w:t>
      </w:r>
      <w:r w:rsidRPr="00946221">
        <w:rPr>
          <w:rFonts w:asciiTheme="minorHAnsi" w:hAnsiTheme="minorHAnsi" w:cstheme="minorHAnsi"/>
        </w:rPr>
        <w:t>2011</w:t>
      </w:r>
      <w:r>
        <w:rPr>
          <w:rFonts w:asciiTheme="minorHAnsi" w:hAnsiTheme="minorHAnsi" w:cstheme="minorHAnsi"/>
        </w:rPr>
        <w:t>),</w:t>
      </w:r>
      <w:r w:rsidRPr="00946221">
        <w:rPr>
          <w:rFonts w:asciiTheme="minorHAnsi" w:hAnsiTheme="minorHAnsi" w:cstheme="minorHAnsi"/>
        </w:rPr>
        <w:t xml:space="preserve"> </w:t>
      </w:r>
      <w:r w:rsidRPr="00564867">
        <w:rPr>
          <w:rFonts w:asciiTheme="minorHAnsi" w:hAnsiTheme="minorHAnsi" w:cstheme="minorHAnsi"/>
          <w:i/>
          <w:iCs/>
        </w:rPr>
        <w:t>Review of Vocational Education – The Wolf Report</w:t>
      </w:r>
      <w:r>
        <w:rPr>
          <w:rFonts w:asciiTheme="minorHAnsi" w:hAnsiTheme="minorHAnsi" w:cstheme="minorHAnsi"/>
        </w:rPr>
        <w:t xml:space="preserve">, Available at: </w:t>
      </w:r>
      <w:r w:rsidRPr="00946221">
        <w:rPr>
          <w:rFonts w:asciiTheme="minorHAnsi" w:hAnsiTheme="minorHAnsi" w:cstheme="minorHAnsi"/>
        </w:rPr>
        <w:t>www.gov.uk/government/ publications/review-of-vocational-education-the-wolf-</w:t>
      </w:r>
      <w:proofErr w:type="gramStart"/>
      <w:r w:rsidRPr="00946221">
        <w:rPr>
          <w:rFonts w:asciiTheme="minorHAnsi" w:hAnsiTheme="minorHAnsi" w:cstheme="minorHAnsi"/>
        </w:rPr>
        <w:t xml:space="preserve">report  </w:t>
      </w:r>
      <w:r>
        <w:rPr>
          <w:rFonts w:asciiTheme="minorHAnsi" w:hAnsiTheme="minorHAnsi" w:cstheme="minorHAnsi"/>
        </w:rPr>
        <w:t>[</w:t>
      </w:r>
      <w:proofErr w:type="gramEnd"/>
      <w:r>
        <w:rPr>
          <w:rFonts w:asciiTheme="minorHAnsi" w:hAnsiTheme="minorHAnsi" w:cstheme="minorHAnsi"/>
        </w:rPr>
        <w:t>accessed 07/01/2022]</w:t>
      </w:r>
    </w:p>
    <w:p w14:paraId="4ADB5FAF" w14:textId="77777777" w:rsidR="003B1EA5" w:rsidRPr="00946221" w:rsidRDefault="003B1EA5" w:rsidP="003B1EA5">
      <w:pPr>
        <w:spacing w:line="276" w:lineRule="auto"/>
        <w:rPr>
          <w:rFonts w:asciiTheme="minorHAnsi" w:hAnsiTheme="minorHAnsi" w:cstheme="minorHAnsi"/>
        </w:rPr>
      </w:pPr>
    </w:p>
    <w:p w14:paraId="01863CF6" w14:textId="77777777" w:rsidR="003B1EA5" w:rsidRPr="00964D20" w:rsidRDefault="003B1EA5" w:rsidP="00C80F86">
      <w:pPr>
        <w:spacing w:line="360" w:lineRule="auto"/>
        <w:rPr>
          <w:rFonts w:asciiTheme="minorHAnsi" w:hAnsiTheme="minorHAnsi" w:cstheme="minorBidi"/>
          <w:lang w:eastAsia="en-US"/>
        </w:rPr>
      </w:pPr>
    </w:p>
    <w:p w14:paraId="0900F7D1" w14:textId="09522A78" w:rsidR="00E55D7D" w:rsidRPr="00964D20" w:rsidRDefault="00E55D7D" w:rsidP="00C80F86">
      <w:pPr>
        <w:spacing w:line="360" w:lineRule="auto"/>
        <w:rPr>
          <w:rFonts w:asciiTheme="minorHAnsi" w:hAnsiTheme="minorHAnsi" w:cstheme="minorBidi"/>
          <w:lang w:eastAsia="en-US"/>
        </w:rPr>
      </w:pPr>
    </w:p>
    <w:p w14:paraId="30340574" w14:textId="255C4856" w:rsidR="00E55D7D" w:rsidRPr="00964D20" w:rsidRDefault="00E55D7D" w:rsidP="00C80F86">
      <w:pPr>
        <w:spacing w:line="360" w:lineRule="auto"/>
        <w:rPr>
          <w:rFonts w:asciiTheme="minorHAnsi" w:hAnsiTheme="minorHAnsi" w:cstheme="minorBidi"/>
          <w:b/>
          <w:bCs/>
          <w:lang w:eastAsia="en-US"/>
        </w:rPr>
      </w:pPr>
      <w:r w:rsidRPr="00964D20">
        <w:rPr>
          <w:rFonts w:asciiTheme="minorHAnsi" w:hAnsiTheme="minorHAnsi" w:cstheme="minorBidi"/>
          <w:b/>
          <w:bCs/>
          <w:lang w:eastAsia="en-US"/>
        </w:rPr>
        <w:t>Acknowledgements</w:t>
      </w:r>
    </w:p>
    <w:p w14:paraId="604FD1D3" w14:textId="2CE0E685" w:rsidR="00E55D7D" w:rsidRDefault="00531BC5" w:rsidP="00C80F86">
      <w:pPr>
        <w:spacing w:line="360" w:lineRule="auto"/>
        <w:rPr>
          <w:rFonts w:asciiTheme="minorHAnsi" w:hAnsiTheme="minorHAnsi" w:cstheme="minorBidi"/>
          <w:lang w:eastAsia="en-US"/>
        </w:rPr>
      </w:pPr>
      <w:r w:rsidRPr="00964D20">
        <w:rPr>
          <w:rFonts w:asciiTheme="minorHAnsi" w:hAnsiTheme="minorHAnsi" w:cstheme="minorBidi"/>
          <w:lang w:eastAsia="en-US"/>
        </w:rPr>
        <w:t>The author would like to acknowledge the support of Rothschild and Co</w:t>
      </w:r>
      <w:r w:rsidR="0038520A" w:rsidRPr="00964D20">
        <w:rPr>
          <w:rFonts w:asciiTheme="minorHAnsi" w:hAnsiTheme="minorHAnsi" w:cstheme="minorBidi"/>
          <w:lang w:eastAsia="en-US"/>
        </w:rPr>
        <w:t xml:space="preserve">, funders, </w:t>
      </w:r>
      <w:r w:rsidR="001A5E67" w:rsidRPr="00964D20">
        <w:rPr>
          <w:rFonts w:asciiTheme="minorHAnsi" w:hAnsiTheme="minorHAnsi" w:cstheme="minorBidi"/>
          <w:lang w:eastAsia="en-US"/>
        </w:rPr>
        <w:t>and of all members of the research and programme delivery team</w:t>
      </w:r>
      <w:r w:rsidR="00FB1A08" w:rsidRPr="00964D20">
        <w:rPr>
          <w:rFonts w:asciiTheme="minorHAnsi" w:hAnsiTheme="minorHAnsi" w:cstheme="minorBidi"/>
          <w:lang w:eastAsia="en-US"/>
        </w:rPr>
        <w:t xml:space="preserve"> at Guernsey College</w:t>
      </w:r>
      <w:r w:rsidR="001A5E67" w:rsidRPr="00964D20">
        <w:rPr>
          <w:rFonts w:asciiTheme="minorHAnsi" w:hAnsiTheme="minorHAnsi" w:cstheme="minorBidi"/>
          <w:lang w:eastAsia="en-US"/>
        </w:rPr>
        <w:t>: Louise Misselke, Sue Lambeth,</w:t>
      </w:r>
      <w:r w:rsidR="00435D17" w:rsidRPr="00964D20">
        <w:rPr>
          <w:rFonts w:asciiTheme="minorHAnsi" w:hAnsiTheme="minorHAnsi" w:cstheme="minorBidi"/>
          <w:lang w:eastAsia="en-US"/>
        </w:rPr>
        <w:t xml:space="preserve"> Lorraine </w:t>
      </w:r>
      <w:proofErr w:type="gramStart"/>
      <w:r w:rsidR="00435D17" w:rsidRPr="00964D20">
        <w:rPr>
          <w:rFonts w:asciiTheme="minorHAnsi" w:hAnsiTheme="minorHAnsi" w:cstheme="minorBidi"/>
          <w:lang w:eastAsia="en-US"/>
        </w:rPr>
        <w:t>Barker</w:t>
      </w:r>
      <w:proofErr w:type="gramEnd"/>
      <w:r w:rsidR="00435D17" w:rsidRPr="00964D20">
        <w:rPr>
          <w:rFonts w:asciiTheme="minorHAnsi" w:hAnsiTheme="minorHAnsi" w:cstheme="minorBidi"/>
          <w:lang w:eastAsia="en-US"/>
        </w:rPr>
        <w:t xml:space="preserve"> and Jeanette Hart</w:t>
      </w:r>
      <w:r w:rsidR="00FB1A08" w:rsidRPr="00964D20">
        <w:rPr>
          <w:rFonts w:asciiTheme="minorHAnsi" w:hAnsiTheme="minorHAnsi" w:cstheme="minorBidi"/>
          <w:lang w:eastAsia="en-US"/>
        </w:rPr>
        <w:t>.</w:t>
      </w:r>
      <w:r w:rsidR="00435D17">
        <w:rPr>
          <w:rFonts w:asciiTheme="minorHAnsi" w:hAnsiTheme="minorHAnsi" w:cstheme="minorBidi"/>
          <w:lang w:eastAsia="en-US"/>
        </w:rPr>
        <w:t xml:space="preserve"> </w:t>
      </w:r>
    </w:p>
    <w:bookmarkEnd w:id="0"/>
    <w:p w14:paraId="37BDFB42" w14:textId="77777777" w:rsidR="000A7379" w:rsidRDefault="000A7379" w:rsidP="00C80F86">
      <w:pPr>
        <w:spacing w:line="360" w:lineRule="auto"/>
      </w:pPr>
    </w:p>
    <w:sectPr w:rsidR="000A737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AAE6" w14:textId="77777777" w:rsidR="004C401D" w:rsidRDefault="004C401D" w:rsidP="00B86734">
      <w:r>
        <w:separator/>
      </w:r>
    </w:p>
  </w:endnote>
  <w:endnote w:type="continuationSeparator" w:id="0">
    <w:p w14:paraId="1EC33781" w14:textId="77777777" w:rsidR="004C401D" w:rsidRDefault="004C401D" w:rsidP="00B86734">
      <w:r>
        <w:continuationSeparator/>
      </w:r>
    </w:p>
  </w:endnote>
  <w:endnote w:type="continuationNotice" w:id="1">
    <w:p w14:paraId="09E74E96" w14:textId="77777777" w:rsidR="004C401D" w:rsidRDefault="004C4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62D3" w14:textId="77777777" w:rsidR="009B42CA" w:rsidRDefault="009B4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63FD" w14:textId="76E4E911" w:rsidR="0095723F" w:rsidRDefault="002D36DD">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8240" behindDoc="0" locked="0" layoutInCell="0" allowOverlap="1" wp14:anchorId="46CE33A0" wp14:editId="64AE0B37">
              <wp:simplePos x="0" y="0"/>
              <wp:positionH relativeFrom="page">
                <wp:posOffset>0</wp:posOffset>
              </wp:positionH>
              <wp:positionV relativeFrom="page">
                <wp:posOffset>10234930</wp:posOffset>
              </wp:positionV>
              <wp:extent cx="7560310" cy="266700"/>
              <wp:effectExtent l="0" t="0" r="0" b="0"/>
              <wp:wrapNone/>
              <wp:docPr id="1" name="MSIPCM78884104b5d7264a688cdb43"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E332A" w14:textId="048CD95C" w:rsidR="002D36DD" w:rsidRPr="002D36DD" w:rsidRDefault="002D36DD" w:rsidP="002D36DD">
                          <w:pPr>
                            <w:rPr>
                              <w:color w:val="000000"/>
                              <w:sz w:val="24"/>
                            </w:rPr>
                          </w:pPr>
                          <w:r w:rsidRPr="002D36DD">
                            <w:rPr>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E33A0" id="_x0000_t202" coordsize="21600,21600" o:spt="202" path="m,l,21600r21600,l21600,xe">
              <v:stroke joinstyle="miter"/>
              <v:path gradientshapeok="t" o:connecttype="rect"/>
            </v:shapetype>
            <v:shape id="MSIPCM78884104b5d7264a688cdb43" o:spid="_x0000_s1026" type="#_x0000_t202" alt="{&quot;HashCode&quot;:269818377,&quot;Height&quot;:841.0,&quot;Width&quot;:595.0,&quot;Placement&quot;:&quot;Footer&quot;,&quot;Index&quot;:&quot;Primary&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34E332A" w14:textId="048CD95C" w:rsidR="002D36DD" w:rsidRPr="002D36DD" w:rsidRDefault="002D36DD" w:rsidP="002D36DD">
                    <w:pPr>
                      <w:rPr>
                        <w:color w:val="000000"/>
                        <w:sz w:val="24"/>
                      </w:rPr>
                    </w:pPr>
                    <w:r w:rsidRPr="002D36DD">
                      <w:rPr>
                        <w:color w:val="000000"/>
                        <w:sz w:val="24"/>
                      </w:rPr>
                      <w:t>Sensitivity: Internal</w:t>
                    </w:r>
                  </w:p>
                </w:txbxContent>
              </v:textbox>
              <w10:wrap anchorx="page" anchory="page"/>
            </v:shape>
          </w:pict>
        </mc:Fallback>
      </mc:AlternateContent>
    </w:r>
    <w:sdt>
      <w:sdtPr>
        <w:id w:val="810986840"/>
        <w:docPartObj>
          <w:docPartGallery w:val="Page Numbers (Bottom of Page)"/>
          <w:docPartUnique/>
        </w:docPartObj>
      </w:sdtPr>
      <w:sdtEndPr>
        <w:rPr>
          <w:color w:val="7F7F7F" w:themeColor="background1" w:themeShade="7F"/>
          <w:spacing w:val="60"/>
        </w:rPr>
      </w:sdtEndPr>
      <w:sdtContent>
        <w:r w:rsidR="0095723F">
          <w:fldChar w:fldCharType="begin"/>
        </w:r>
        <w:r w:rsidR="0095723F">
          <w:instrText xml:space="preserve"> PAGE   \* MERGEFORMAT </w:instrText>
        </w:r>
        <w:r w:rsidR="0095723F">
          <w:fldChar w:fldCharType="separate"/>
        </w:r>
        <w:r w:rsidR="0095723F">
          <w:rPr>
            <w:noProof/>
          </w:rPr>
          <w:t>2</w:t>
        </w:r>
        <w:r w:rsidR="0095723F">
          <w:rPr>
            <w:noProof/>
          </w:rPr>
          <w:fldChar w:fldCharType="end"/>
        </w:r>
        <w:r w:rsidR="0095723F">
          <w:t xml:space="preserve"> | </w:t>
        </w:r>
        <w:r w:rsidR="0095723F">
          <w:rPr>
            <w:color w:val="7F7F7F" w:themeColor="background1" w:themeShade="7F"/>
            <w:spacing w:val="60"/>
          </w:rPr>
          <w:t>Page</w:t>
        </w:r>
      </w:sdtContent>
    </w:sdt>
  </w:p>
  <w:p w14:paraId="5CEE76FB" w14:textId="29AF7D29" w:rsidR="00203855" w:rsidRDefault="004C4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48CC" w14:textId="77777777" w:rsidR="009B42CA" w:rsidRDefault="009B4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48EC" w14:textId="77777777" w:rsidR="004C401D" w:rsidRDefault="004C401D" w:rsidP="00B86734">
      <w:r>
        <w:separator/>
      </w:r>
    </w:p>
  </w:footnote>
  <w:footnote w:type="continuationSeparator" w:id="0">
    <w:p w14:paraId="2638D77A" w14:textId="77777777" w:rsidR="004C401D" w:rsidRDefault="004C401D" w:rsidP="00B86734">
      <w:r>
        <w:continuationSeparator/>
      </w:r>
    </w:p>
  </w:footnote>
  <w:footnote w:type="continuationNotice" w:id="1">
    <w:p w14:paraId="746E7AB9" w14:textId="77777777" w:rsidR="004C401D" w:rsidRDefault="004C401D"/>
  </w:footnote>
  <w:footnote w:id="2">
    <w:p w14:paraId="62738B9C" w14:textId="77777777" w:rsidR="0005592F" w:rsidRDefault="0005592F" w:rsidP="0005592F">
      <w:pPr>
        <w:pStyle w:val="FootnoteText"/>
      </w:pPr>
      <w:r>
        <w:rPr>
          <w:rStyle w:val="FootnoteReference"/>
        </w:rPr>
        <w:footnoteRef/>
      </w:r>
      <w:r>
        <w:t xml:space="preserve"> Level 1 equates to the lowest mainstream level of education in England at post-16. For purpose of comparison, it is one level below the expected level of attainment in the national GCSE exams, taken at 16+ and consistent with what is expected of the ‘average’ </w:t>
      </w:r>
      <w:proofErr w:type="gramStart"/>
      <w:r>
        <w:t>13/14 year old</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A42C" w14:textId="77777777" w:rsidR="009B42CA" w:rsidRDefault="009B4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476B" w14:textId="77777777" w:rsidR="009B42CA" w:rsidRDefault="009B4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65CC" w14:textId="77777777" w:rsidR="009B42CA" w:rsidRDefault="009B4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196A"/>
    <w:multiLevelType w:val="hybridMultilevel"/>
    <w:tmpl w:val="6B1A3EC8"/>
    <w:lvl w:ilvl="0" w:tplc="F6DE318E">
      <w:start w:val="1"/>
      <w:numFmt w:val="bullet"/>
      <w:lvlText w:val="•"/>
      <w:lvlJc w:val="left"/>
      <w:pPr>
        <w:tabs>
          <w:tab w:val="num" w:pos="720"/>
        </w:tabs>
        <w:ind w:left="720" w:hanging="360"/>
      </w:pPr>
      <w:rPr>
        <w:rFonts w:ascii="Arial" w:hAnsi="Arial" w:hint="default"/>
      </w:rPr>
    </w:lvl>
    <w:lvl w:ilvl="1" w:tplc="5D501D34" w:tentative="1">
      <w:start w:val="1"/>
      <w:numFmt w:val="bullet"/>
      <w:lvlText w:val="•"/>
      <w:lvlJc w:val="left"/>
      <w:pPr>
        <w:tabs>
          <w:tab w:val="num" w:pos="1440"/>
        </w:tabs>
        <w:ind w:left="1440" w:hanging="360"/>
      </w:pPr>
      <w:rPr>
        <w:rFonts w:ascii="Arial" w:hAnsi="Arial" w:hint="default"/>
      </w:rPr>
    </w:lvl>
    <w:lvl w:ilvl="2" w:tplc="B7C48160" w:tentative="1">
      <w:start w:val="1"/>
      <w:numFmt w:val="bullet"/>
      <w:lvlText w:val="•"/>
      <w:lvlJc w:val="left"/>
      <w:pPr>
        <w:tabs>
          <w:tab w:val="num" w:pos="2160"/>
        </w:tabs>
        <w:ind w:left="2160" w:hanging="360"/>
      </w:pPr>
      <w:rPr>
        <w:rFonts w:ascii="Arial" w:hAnsi="Arial" w:hint="default"/>
      </w:rPr>
    </w:lvl>
    <w:lvl w:ilvl="3" w:tplc="ACA6D992" w:tentative="1">
      <w:start w:val="1"/>
      <w:numFmt w:val="bullet"/>
      <w:lvlText w:val="•"/>
      <w:lvlJc w:val="left"/>
      <w:pPr>
        <w:tabs>
          <w:tab w:val="num" w:pos="2880"/>
        </w:tabs>
        <w:ind w:left="2880" w:hanging="360"/>
      </w:pPr>
      <w:rPr>
        <w:rFonts w:ascii="Arial" w:hAnsi="Arial" w:hint="default"/>
      </w:rPr>
    </w:lvl>
    <w:lvl w:ilvl="4" w:tplc="5EF664B4" w:tentative="1">
      <w:start w:val="1"/>
      <w:numFmt w:val="bullet"/>
      <w:lvlText w:val="•"/>
      <w:lvlJc w:val="left"/>
      <w:pPr>
        <w:tabs>
          <w:tab w:val="num" w:pos="3600"/>
        </w:tabs>
        <w:ind w:left="3600" w:hanging="360"/>
      </w:pPr>
      <w:rPr>
        <w:rFonts w:ascii="Arial" w:hAnsi="Arial" w:hint="default"/>
      </w:rPr>
    </w:lvl>
    <w:lvl w:ilvl="5" w:tplc="A50A15FA" w:tentative="1">
      <w:start w:val="1"/>
      <w:numFmt w:val="bullet"/>
      <w:lvlText w:val="•"/>
      <w:lvlJc w:val="left"/>
      <w:pPr>
        <w:tabs>
          <w:tab w:val="num" w:pos="4320"/>
        </w:tabs>
        <w:ind w:left="4320" w:hanging="360"/>
      </w:pPr>
      <w:rPr>
        <w:rFonts w:ascii="Arial" w:hAnsi="Arial" w:hint="default"/>
      </w:rPr>
    </w:lvl>
    <w:lvl w:ilvl="6" w:tplc="78FE3A2C" w:tentative="1">
      <w:start w:val="1"/>
      <w:numFmt w:val="bullet"/>
      <w:lvlText w:val="•"/>
      <w:lvlJc w:val="left"/>
      <w:pPr>
        <w:tabs>
          <w:tab w:val="num" w:pos="5040"/>
        </w:tabs>
        <w:ind w:left="5040" w:hanging="360"/>
      </w:pPr>
      <w:rPr>
        <w:rFonts w:ascii="Arial" w:hAnsi="Arial" w:hint="default"/>
      </w:rPr>
    </w:lvl>
    <w:lvl w:ilvl="7" w:tplc="1A709F36" w:tentative="1">
      <w:start w:val="1"/>
      <w:numFmt w:val="bullet"/>
      <w:lvlText w:val="•"/>
      <w:lvlJc w:val="left"/>
      <w:pPr>
        <w:tabs>
          <w:tab w:val="num" w:pos="5760"/>
        </w:tabs>
        <w:ind w:left="5760" w:hanging="360"/>
      </w:pPr>
      <w:rPr>
        <w:rFonts w:ascii="Arial" w:hAnsi="Arial" w:hint="default"/>
      </w:rPr>
    </w:lvl>
    <w:lvl w:ilvl="8" w:tplc="829AB8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1D28CF"/>
    <w:multiLevelType w:val="hybridMultilevel"/>
    <w:tmpl w:val="7A580F0C"/>
    <w:lvl w:ilvl="0" w:tplc="DE0CFD52">
      <w:start w:val="1"/>
      <w:numFmt w:val="bullet"/>
      <w:lvlText w:val="•"/>
      <w:lvlJc w:val="left"/>
      <w:pPr>
        <w:tabs>
          <w:tab w:val="num" w:pos="720"/>
        </w:tabs>
        <w:ind w:left="720" w:hanging="360"/>
      </w:pPr>
      <w:rPr>
        <w:rFonts w:ascii="Arial" w:hAnsi="Arial" w:hint="default"/>
      </w:rPr>
    </w:lvl>
    <w:lvl w:ilvl="1" w:tplc="D90C33CC" w:tentative="1">
      <w:start w:val="1"/>
      <w:numFmt w:val="bullet"/>
      <w:lvlText w:val="•"/>
      <w:lvlJc w:val="left"/>
      <w:pPr>
        <w:tabs>
          <w:tab w:val="num" w:pos="1440"/>
        </w:tabs>
        <w:ind w:left="1440" w:hanging="360"/>
      </w:pPr>
      <w:rPr>
        <w:rFonts w:ascii="Arial" w:hAnsi="Arial" w:hint="default"/>
      </w:rPr>
    </w:lvl>
    <w:lvl w:ilvl="2" w:tplc="A7367310" w:tentative="1">
      <w:start w:val="1"/>
      <w:numFmt w:val="bullet"/>
      <w:lvlText w:val="•"/>
      <w:lvlJc w:val="left"/>
      <w:pPr>
        <w:tabs>
          <w:tab w:val="num" w:pos="2160"/>
        </w:tabs>
        <w:ind w:left="2160" w:hanging="360"/>
      </w:pPr>
      <w:rPr>
        <w:rFonts w:ascii="Arial" w:hAnsi="Arial" w:hint="default"/>
      </w:rPr>
    </w:lvl>
    <w:lvl w:ilvl="3" w:tplc="C2C20EEC" w:tentative="1">
      <w:start w:val="1"/>
      <w:numFmt w:val="bullet"/>
      <w:lvlText w:val="•"/>
      <w:lvlJc w:val="left"/>
      <w:pPr>
        <w:tabs>
          <w:tab w:val="num" w:pos="2880"/>
        </w:tabs>
        <w:ind w:left="2880" w:hanging="360"/>
      </w:pPr>
      <w:rPr>
        <w:rFonts w:ascii="Arial" w:hAnsi="Arial" w:hint="default"/>
      </w:rPr>
    </w:lvl>
    <w:lvl w:ilvl="4" w:tplc="B42EE4C0" w:tentative="1">
      <w:start w:val="1"/>
      <w:numFmt w:val="bullet"/>
      <w:lvlText w:val="•"/>
      <w:lvlJc w:val="left"/>
      <w:pPr>
        <w:tabs>
          <w:tab w:val="num" w:pos="3600"/>
        </w:tabs>
        <w:ind w:left="3600" w:hanging="360"/>
      </w:pPr>
      <w:rPr>
        <w:rFonts w:ascii="Arial" w:hAnsi="Arial" w:hint="default"/>
      </w:rPr>
    </w:lvl>
    <w:lvl w:ilvl="5" w:tplc="4ABC9F6E" w:tentative="1">
      <w:start w:val="1"/>
      <w:numFmt w:val="bullet"/>
      <w:lvlText w:val="•"/>
      <w:lvlJc w:val="left"/>
      <w:pPr>
        <w:tabs>
          <w:tab w:val="num" w:pos="4320"/>
        </w:tabs>
        <w:ind w:left="4320" w:hanging="360"/>
      </w:pPr>
      <w:rPr>
        <w:rFonts w:ascii="Arial" w:hAnsi="Arial" w:hint="default"/>
      </w:rPr>
    </w:lvl>
    <w:lvl w:ilvl="6" w:tplc="A5C61D6A" w:tentative="1">
      <w:start w:val="1"/>
      <w:numFmt w:val="bullet"/>
      <w:lvlText w:val="•"/>
      <w:lvlJc w:val="left"/>
      <w:pPr>
        <w:tabs>
          <w:tab w:val="num" w:pos="5040"/>
        </w:tabs>
        <w:ind w:left="5040" w:hanging="360"/>
      </w:pPr>
      <w:rPr>
        <w:rFonts w:ascii="Arial" w:hAnsi="Arial" w:hint="default"/>
      </w:rPr>
    </w:lvl>
    <w:lvl w:ilvl="7" w:tplc="D9E4B426" w:tentative="1">
      <w:start w:val="1"/>
      <w:numFmt w:val="bullet"/>
      <w:lvlText w:val="•"/>
      <w:lvlJc w:val="left"/>
      <w:pPr>
        <w:tabs>
          <w:tab w:val="num" w:pos="5760"/>
        </w:tabs>
        <w:ind w:left="5760" w:hanging="360"/>
      </w:pPr>
      <w:rPr>
        <w:rFonts w:ascii="Arial" w:hAnsi="Arial" w:hint="default"/>
      </w:rPr>
    </w:lvl>
    <w:lvl w:ilvl="8" w:tplc="8B70DD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312C12"/>
    <w:multiLevelType w:val="hybridMultilevel"/>
    <w:tmpl w:val="D7427C78"/>
    <w:lvl w:ilvl="0" w:tplc="72244B40">
      <w:start w:val="1"/>
      <w:numFmt w:val="bullet"/>
      <w:lvlText w:val="•"/>
      <w:lvlJc w:val="left"/>
      <w:pPr>
        <w:tabs>
          <w:tab w:val="num" w:pos="720"/>
        </w:tabs>
        <w:ind w:left="720" w:hanging="360"/>
      </w:pPr>
      <w:rPr>
        <w:rFonts w:ascii="Arial" w:hAnsi="Arial" w:hint="default"/>
      </w:rPr>
    </w:lvl>
    <w:lvl w:ilvl="1" w:tplc="53B23E00" w:tentative="1">
      <w:start w:val="1"/>
      <w:numFmt w:val="bullet"/>
      <w:lvlText w:val="•"/>
      <w:lvlJc w:val="left"/>
      <w:pPr>
        <w:tabs>
          <w:tab w:val="num" w:pos="1440"/>
        </w:tabs>
        <w:ind w:left="1440" w:hanging="360"/>
      </w:pPr>
      <w:rPr>
        <w:rFonts w:ascii="Arial" w:hAnsi="Arial" w:hint="default"/>
      </w:rPr>
    </w:lvl>
    <w:lvl w:ilvl="2" w:tplc="01080D8C" w:tentative="1">
      <w:start w:val="1"/>
      <w:numFmt w:val="bullet"/>
      <w:lvlText w:val="•"/>
      <w:lvlJc w:val="left"/>
      <w:pPr>
        <w:tabs>
          <w:tab w:val="num" w:pos="2160"/>
        </w:tabs>
        <w:ind w:left="2160" w:hanging="360"/>
      </w:pPr>
      <w:rPr>
        <w:rFonts w:ascii="Arial" w:hAnsi="Arial" w:hint="default"/>
      </w:rPr>
    </w:lvl>
    <w:lvl w:ilvl="3" w:tplc="13EA4956" w:tentative="1">
      <w:start w:val="1"/>
      <w:numFmt w:val="bullet"/>
      <w:lvlText w:val="•"/>
      <w:lvlJc w:val="left"/>
      <w:pPr>
        <w:tabs>
          <w:tab w:val="num" w:pos="2880"/>
        </w:tabs>
        <w:ind w:left="2880" w:hanging="360"/>
      </w:pPr>
      <w:rPr>
        <w:rFonts w:ascii="Arial" w:hAnsi="Arial" w:hint="default"/>
      </w:rPr>
    </w:lvl>
    <w:lvl w:ilvl="4" w:tplc="FA6EDB24" w:tentative="1">
      <w:start w:val="1"/>
      <w:numFmt w:val="bullet"/>
      <w:lvlText w:val="•"/>
      <w:lvlJc w:val="left"/>
      <w:pPr>
        <w:tabs>
          <w:tab w:val="num" w:pos="3600"/>
        </w:tabs>
        <w:ind w:left="3600" w:hanging="360"/>
      </w:pPr>
      <w:rPr>
        <w:rFonts w:ascii="Arial" w:hAnsi="Arial" w:hint="default"/>
      </w:rPr>
    </w:lvl>
    <w:lvl w:ilvl="5" w:tplc="6FF6B602" w:tentative="1">
      <w:start w:val="1"/>
      <w:numFmt w:val="bullet"/>
      <w:lvlText w:val="•"/>
      <w:lvlJc w:val="left"/>
      <w:pPr>
        <w:tabs>
          <w:tab w:val="num" w:pos="4320"/>
        </w:tabs>
        <w:ind w:left="4320" w:hanging="360"/>
      </w:pPr>
      <w:rPr>
        <w:rFonts w:ascii="Arial" w:hAnsi="Arial" w:hint="default"/>
      </w:rPr>
    </w:lvl>
    <w:lvl w:ilvl="6" w:tplc="12A6C278" w:tentative="1">
      <w:start w:val="1"/>
      <w:numFmt w:val="bullet"/>
      <w:lvlText w:val="•"/>
      <w:lvlJc w:val="left"/>
      <w:pPr>
        <w:tabs>
          <w:tab w:val="num" w:pos="5040"/>
        </w:tabs>
        <w:ind w:left="5040" w:hanging="360"/>
      </w:pPr>
      <w:rPr>
        <w:rFonts w:ascii="Arial" w:hAnsi="Arial" w:hint="default"/>
      </w:rPr>
    </w:lvl>
    <w:lvl w:ilvl="7" w:tplc="076E7380" w:tentative="1">
      <w:start w:val="1"/>
      <w:numFmt w:val="bullet"/>
      <w:lvlText w:val="•"/>
      <w:lvlJc w:val="left"/>
      <w:pPr>
        <w:tabs>
          <w:tab w:val="num" w:pos="5760"/>
        </w:tabs>
        <w:ind w:left="5760" w:hanging="360"/>
      </w:pPr>
      <w:rPr>
        <w:rFonts w:ascii="Arial" w:hAnsi="Arial" w:hint="default"/>
      </w:rPr>
    </w:lvl>
    <w:lvl w:ilvl="8" w:tplc="6ED2D3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FD5340"/>
    <w:multiLevelType w:val="hybridMultilevel"/>
    <w:tmpl w:val="0324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5079C"/>
    <w:multiLevelType w:val="hybridMultilevel"/>
    <w:tmpl w:val="1286F97A"/>
    <w:lvl w:ilvl="0" w:tplc="4AE80444">
      <w:start w:val="1"/>
      <w:numFmt w:val="bullet"/>
      <w:lvlText w:val="•"/>
      <w:lvlJc w:val="left"/>
      <w:pPr>
        <w:tabs>
          <w:tab w:val="num" w:pos="720"/>
        </w:tabs>
        <w:ind w:left="720" w:hanging="360"/>
      </w:pPr>
      <w:rPr>
        <w:rFonts w:ascii="Arial" w:hAnsi="Arial" w:hint="default"/>
      </w:rPr>
    </w:lvl>
    <w:lvl w:ilvl="1" w:tplc="DC5E7B1C" w:tentative="1">
      <w:start w:val="1"/>
      <w:numFmt w:val="bullet"/>
      <w:lvlText w:val="•"/>
      <w:lvlJc w:val="left"/>
      <w:pPr>
        <w:tabs>
          <w:tab w:val="num" w:pos="1440"/>
        </w:tabs>
        <w:ind w:left="1440" w:hanging="360"/>
      </w:pPr>
      <w:rPr>
        <w:rFonts w:ascii="Arial" w:hAnsi="Arial" w:hint="default"/>
      </w:rPr>
    </w:lvl>
    <w:lvl w:ilvl="2" w:tplc="66A678BA" w:tentative="1">
      <w:start w:val="1"/>
      <w:numFmt w:val="bullet"/>
      <w:lvlText w:val="•"/>
      <w:lvlJc w:val="left"/>
      <w:pPr>
        <w:tabs>
          <w:tab w:val="num" w:pos="2160"/>
        </w:tabs>
        <w:ind w:left="2160" w:hanging="360"/>
      </w:pPr>
      <w:rPr>
        <w:rFonts w:ascii="Arial" w:hAnsi="Arial" w:hint="default"/>
      </w:rPr>
    </w:lvl>
    <w:lvl w:ilvl="3" w:tplc="0256E010" w:tentative="1">
      <w:start w:val="1"/>
      <w:numFmt w:val="bullet"/>
      <w:lvlText w:val="•"/>
      <w:lvlJc w:val="left"/>
      <w:pPr>
        <w:tabs>
          <w:tab w:val="num" w:pos="2880"/>
        </w:tabs>
        <w:ind w:left="2880" w:hanging="360"/>
      </w:pPr>
      <w:rPr>
        <w:rFonts w:ascii="Arial" w:hAnsi="Arial" w:hint="default"/>
      </w:rPr>
    </w:lvl>
    <w:lvl w:ilvl="4" w:tplc="45FA0312" w:tentative="1">
      <w:start w:val="1"/>
      <w:numFmt w:val="bullet"/>
      <w:lvlText w:val="•"/>
      <w:lvlJc w:val="left"/>
      <w:pPr>
        <w:tabs>
          <w:tab w:val="num" w:pos="3600"/>
        </w:tabs>
        <w:ind w:left="3600" w:hanging="360"/>
      </w:pPr>
      <w:rPr>
        <w:rFonts w:ascii="Arial" w:hAnsi="Arial" w:hint="default"/>
      </w:rPr>
    </w:lvl>
    <w:lvl w:ilvl="5" w:tplc="32D0D2C8" w:tentative="1">
      <w:start w:val="1"/>
      <w:numFmt w:val="bullet"/>
      <w:lvlText w:val="•"/>
      <w:lvlJc w:val="left"/>
      <w:pPr>
        <w:tabs>
          <w:tab w:val="num" w:pos="4320"/>
        </w:tabs>
        <w:ind w:left="4320" w:hanging="360"/>
      </w:pPr>
      <w:rPr>
        <w:rFonts w:ascii="Arial" w:hAnsi="Arial" w:hint="default"/>
      </w:rPr>
    </w:lvl>
    <w:lvl w:ilvl="6" w:tplc="F4EEDB2C" w:tentative="1">
      <w:start w:val="1"/>
      <w:numFmt w:val="bullet"/>
      <w:lvlText w:val="•"/>
      <w:lvlJc w:val="left"/>
      <w:pPr>
        <w:tabs>
          <w:tab w:val="num" w:pos="5040"/>
        </w:tabs>
        <w:ind w:left="5040" w:hanging="360"/>
      </w:pPr>
      <w:rPr>
        <w:rFonts w:ascii="Arial" w:hAnsi="Arial" w:hint="default"/>
      </w:rPr>
    </w:lvl>
    <w:lvl w:ilvl="7" w:tplc="DA4C54CE" w:tentative="1">
      <w:start w:val="1"/>
      <w:numFmt w:val="bullet"/>
      <w:lvlText w:val="•"/>
      <w:lvlJc w:val="left"/>
      <w:pPr>
        <w:tabs>
          <w:tab w:val="num" w:pos="5760"/>
        </w:tabs>
        <w:ind w:left="5760" w:hanging="360"/>
      </w:pPr>
      <w:rPr>
        <w:rFonts w:ascii="Arial" w:hAnsi="Arial" w:hint="default"/>
      </w:rPr>
    </w:lvl>
    <w:lvl w:ilvl="8" w:tplc="BF7693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6D405A"/>
    <w:multiLevelType w:val="hybridMultilevel"/>
    <w:tmpl w:val="0AE2E49C"/>
    <w:lvl w:ilvl="0" w:tplc="B78A96C2">
      <w:start w:val="1"/>
      <w:numFmt w:val="bullet"/>
      <w:lvlText w:val="•"/>
      <w:lvlJc w:val="left"/>
      <w:pPr>
        <w:tabs>
          <w:tab w:val="num" w:pos="720"/>
        </w:tabs>
        <w:ind w:left="720" w:hanging="360"/>
      </w:pPr>
      <w:rPr>
        <w:rFonts w:ascii="Arial" w:hAnsi="Arial" w:hint="default"/>
      </w:rPr>
    </w:lvl>
    <w:lvl w:ilvl="1" w:tplc="F5464756" w:tentative="1">
      <w:start w:val="1"/>
      <w:numFmt w:val="bullet"/>
      <w:lvlText w:val="•"/>
      <w:lvlJc w:val="left"/>
      <w:pPr>
        <w:tabs>
          <w:tab w:val="num" w:pos="1440"/>
        </w:tabs>
        <w:ind w:left="1440" w:hanging="360"/>
      </w:pPr>
      <w:rPr>
        <w:rFonts w:ascii="Arial" w:hAnsi="Arial" w:hint="default"/>
      </w:rPr>
    </w:lvl>
    <w:lvl w:ilvl="2" w:tplc="1714E070" w:tentative="1">
      <w:start w:val="1"/>
      <w:numFmt w:val="bullet"/>
      <w:lvlText w:val="•"/>
      <w:lvlJc w:val="left"/>
      <w:pPr>
        <w:tabs>
          <w:tab w:val="num" w:pos="2160"/>
        </w:tabs>
        <w:ind w:left="2160" w:hanging="360"/>
      </w:pPr>
      <w:rPr>
        <w:rFonts w:ascii="Arial" w:hAnsi="Arial" w:hint="default"/>
      </w:rPr>
    </w:lvl>
    <w:lvl w:ilvl="3" w:tplc="CDDE54A4" w:tentative="1">
      <w:start w:val="1"/>
      <w:numFmt w:val="bullet"/>
      <w:lvlText w:val="•"/>
      <w:lvlJc w:val="left"/>
      <w:pPr>
        <w:tabs>
          <w:tab w:val="num" w:pos="2880"/>
        </w:tabs>
        <w:ind w:left="2880" w:hanging="360"/>
      </w:pPr>
      <w:rPr>
        <w:rFonts w:ascii="Arial" w:hAnsi="Arial" w:hint="default"/>
      </w:rPr>
    </w:lvl>
    <w:lvl w:ilvl="4" w:tplc="AC328BC4" w:tentative="1">
      <w:start w:val="1"/>
      <w:numFmt w:val="bullet"/>
      <w:lvlText w:val="•"/>
      <w:lvlJc w:val="left"/>
      <w:pPr>
        <w:tabs>
          <w:tab w:val="num" w:pos="3600"/>
        </w:tabs>
        <w:ind w:left="3600" w:hanging="360"/>
      </w:pPr>
      <w:rPr>
        <w:rFonts w:ascii="Arial" w:hAnsi="Arial" w:hint="default"/>
      </w:rPr>
    </w:lvl>
    <w:lvl w:ilvl="5" w:tplc="416C4E56" w:tentative="1">
      <w:start w:val="1"/>
      <w:numFmt w:val="bullet"/>
      <w:lvlText w:val="•"/>
      <w:lvlJc w:val="left"/>
      <w:pPr>
        <w:tabs>
          <w:tab w:val="num" w:pos="4320"/>
        </w:tabs>
        <w:ind w:left="4320" w:hanging="360"/>
      </w:pPr>
      <w:rPr>
        <w:rFonts w:ascii="Arial" w:hAnsi="Arial" w:hint="default"/>
      </w:rPr>
    </w:lvl>
    <w:lvl w:ilvl="6" w:tplc="C7F6B5AE" w:tentative="1">
      <w:start w:val="1"/>
      <w:numFmt w:val="bullet"/>
      <w:lvlText w:val="•"/>
      <w:lvlJc w:val="left"/>
      <w:pPr>
        <w:tabs>
          <w:tab w:val="num" w:pos="5040"/>
        </w:tabs>
        <w:ind w:left="5040" w:hanging="360"/>
      </w:pPr>
      <w:rPr>
        <w:rFonts w:ascii="Arial" w:hAnsi="Arial" w:hint="default"/>
      </w:rPr>
    </w:lvl>
    <w:lvl w:ilvl="7" w:tplc="6EE4956A" w:tentative="1">
      <w:start w:val="1"/>
      <w:numFmt w:val="bullet"/>
      <w:lvlText w:val="•"/>
      <w:lvlJc w:val="left"/>
      <w:pPr>
        <w:tabs>
          <w:tab w:val="num" w:pos="5760"/>
        </w:tabs>
        <w:ind w:left="5760" w:hanging="360"/>
      </w:pPr>
      <w:rPr>
        <w:rFonts w:ascii="Arial" w:hAnsi="Arial" w:hint="default"/>
      </w:rPr>
    </w:lvl>
    <w:lvl w:ilvl="8" w:tplc="8F6A3F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200E5A"/>
    <w:multiLevelType w:val="multilevel"/>
    <w:tmpl w:val="75D8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939B0"/>
    <w:multiLevelType w:val="hybridMultilevel"/>
    <w:tmpl w:val="C78A796A"/>
    <w:lvl w:ilvl="0" w:tplc="4914F006">
      <w:start w:val="1"/>
      <w:numFmt w:val="bullet"/>
      <w:lvlText w:val="•"/>
      <w:lvlJc w:val="left"/>
      <w:pPr>
        <w:tabs>
          <w:tab w:val="num" w:pos="720"/>
        </w:tabs>
        <w:ind w:left="720" w:hanging="360"/>
      </w:pPr>
      <w:rPr>
        <w:rFonts w:ascii="Arial" w:hAnsi="Arial" w:hint="default"/>
      </w:rPr>
    </w:lvl>
    <w:lvl w:ilvl="1" w:tplc="BFB062F8" w:tentative="1">
      <w:start w:val="1"/>
      <w:numFmt w:val="bullet"/>
      <w:lvlText w:val="•"/>
      <w:lvlJc w:val="left"/>
      <w:pPr>
        <w:tabs>
          <w:tab w:val="num" w:pos="1440"/>
        </w:tabs>
        <w:ind w:left="1440" w:hanging="360"/>
      </w:pPr>
      <w:rPr>
        <w:rFonts w:ascii="Arial" w:hAnsi="Arial" w:hint="default"/>
      </w:rPr>
    </w:lvl>
    <w:lvl w:ilvl="2" w:tplc="43466676" w:tentative="1">
      <w:start w:val="1"/>
      <w:numFmt w:val="bullet"/>
      <w:lvlText w:val="•"/>
      <w:lvlJc w:val="left"/>
      <w:pPr>
        <w:tabs>
          <w:tab w:val="num" w:pos="2160"/>
        </w:tabs>
        <w:ind w:left="2160" w:hanging="360"/>
      </w:pPr>
      <w:rPr>
        <w:rFonts w:ascii="Arial" w:hAnsi="Arial" w:hint="default"/>
      </w:rPr>
    </w:lvl>
    <w:lvl w:ilvl="3" w:tplc="4FC46DC6" w:tentative="1">
      <w:start w:val="1"/>
      <w:numFmt w:val="bullet"/>
      <w:lvlText w:val="•"/>
      <w:lvlJc w:val="left"/>
      <w:pPr>
        <w:tabs>
          <w:tab w:val="num" w:pos="2880"/>
        </w:tabs>
        <w:ind w:left="2880" w:hanging="360"/>
      </w:pPr>
      <w:rPr>
        <w:rFonts w:ascii="Arial" w:hAnsi="Arial" w:hint="default"/>
      </w:rPr>
    </w:lvl>
    <w:lvl w:ilvl="4" w:tplc="B64CFD36" w:tentative="1">
      <w:start w:val="1"/>
      <w:numFmt w:val="bullet"/>
      <w:lvlText w:val="•"/>
      <w:lvlJc w:val="left"/>
      <w:pPr>
        <w:tabs>
          <w:tab w:val="num" w:pos="3600"/>
        </w:tabs>
        <w:ind w:left="3600" w:hanging="360"/>
      </w:pPr>
      <w:rPr>
        <w:rFonts w:ascii="Arial" w:hAnsi="Arial" w:hint="default"/>
      </w:rPr>
    </w:lvl>
    <w:lvl w:ilvl="5" w:tplc="BECC3592" w:tentative="1">
      <w:start w:val="1"/>
      <w:numFmt w:val="bullet"/>
      <w:lvlText w:val="•"/>
      <w:lvlJc w:val="left"/>
      <w:pPr>
        <w:tabs>
          <w:tab w:val="num" w:pos="4320"/>
        </w:tabs>
        <w:ind w:left="4320" w:hanging="360"/>
      </w:pPr>
      <w:rPr>
        <w:rFonts w:ascii="Arial" w:hAnsi="Arial" w:hint="default"/>
      </w:rPr>
    </w:lvl>
    <w:lvl w:ilvl="6" w:tplc="93B06500" w:tentative="1">
      <w:start w:val="1"/>
      <w:numFmt w:val="bullet"/>
      <w:lvlText w:val="•"/>
      <w:lvlJc w:val="left"/>
      <w:pPr>
        <w:tabs>
          <w:tab w:val="num" w:pos="5040"/>
        </w:tabs>
        <w:ind w:left="5040" w:hanging="360"/>
      </w:pPr>
      <w:rPr>
        <w:rFonts w:ascii="Arial" w:hAnsi="Arial" w:hint="default"/>
      </w:rPr>
    </w:lvl>
    <w:lvl w:ilvl="7" w:tplc="4FA624CC" w:tentative="1">
      <w:start w:val="1"/>
      <w:numFmt w:val="bullet"/>
      <w:lvlText w:val="•"/>
      <w:lvlJc w:val="left"/>
      <w:pPr>
        <w:tabs>
          <w:tab w:val="num" w:pos="5760"/>
        </w:tabs>
        <w:ind w:left="5760" w:hanging="360"/>
      </w:pPr>
      <w:rPr>
        <w:rFonts w:ascii="Arial" w:hAnsi="Arial" w:hint="default"/>
      </w:rPr>
    </w:lvl>
    <w:lvl w:ilvl="8" w:tplc="0F0C8A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DB02D1"/>
    <w:multiLevelType w:val="hybridMultilevel"/>
    <w:tmpl w:val="72C0C372"/>
    <w:lvl w:ilvl="0" w:tplc="6AF813FA">
      <w:start w:val="1"/>
      <w:numFmt w:val="bullet"/>
      <w:lvlText w:val="•"/>
      <w:lvlJc w:val="left"/>
      <w:pPr>
        <w:tabs>
          <w:tab w:val="num" w:pos="720"/>
        </w:tabs>
        <w:ind w:left="720" w:hanging="360"/>
      </w:pPr>
      <w:rPr>
        <w:rFonts w:ascii="Arial" w:hAnsi="Arial" w:hint="default"/>
      </w:rPr>
    </w:lvl>
    <w:lvl w:ilvl="1" w:tplc="D6143CD0" w:tentative="1">
      <w:start w:val="1"/>
      <w:numFmt w:val="bullet"/>
      <w:lvlText w:val="•"/>
      <w:lvlJc w:val="left"/>
      <w:pPr>
        <w:tabs>
          <w:tab w:val="num" w:pos="1440"/>
        </w:tabs>
        <w:ind w:left="1440" w:hanging="360"/>
      </w:pPr>
      <w:rPr>
        <w:rFonts w:ascii="Arial" w:hAnsi="Arial" w:hint="default"/>
      </w:rPr>
    </w:lvl>
    <w:lvl w:ilvl="2" w:tplc="8C32DF44" w:tentative="1">
      <w:start w:val="1"/>
      <w:numFmt w:val="bullet"/>
      <w:lvlText w:val="•"/>
      <w:lvlJc w:val="left"/>
      <w:pPr>
        <w:tabs>
          <w:tab w:val="num" w:pos="2160"/>
        </w:tabs>
        <w:ind w:left="2160" w:hanging="360"/>
      </w:pPr>
      <w:rPr>
        <w:rFonts w:ascii="Arial" w:hAnsi="Arial" w:hint="default"/>
      </w:rPr>
    </w:lvl>
    <w:lvl w:ilvl="3" w:tplc="F34C4A98" w:tentative="1">
      <w:start w:val="1"/>
      <w:numFmt w:val="bullet"/>
      <w:lvlText w:val="•"/>
      <w:lvlJc w:val="left"/>
      <w:pPr>
        <w:tabs>
          <w:tab w:val="num" w:pos="2880"/>
        </w:tabs>
        <w:ind w:left="2880" w:hanging="360"/>
      </w:pPr>
      <w:rPr>
        <w:rFonts w:ascii="Arial" w:hAnsi="Arial" w:hint="default"/>
      </w:rPr>
    </w:lvl>
    <w:lvl w:ilvl="4" w:tplc="143A655A" w:tentative="1">
      <w:start w:val="1"/>
      <w:numFmt w:val="bullet"/>
      <w:lvlText w:val="•"/>
      <w:lvlJc w:val="left"/>
      <w:pPr>
        <w:tabs>
          <w:tab w:val="num" w:pos="3600"/>
        </w:tabs>
        <w:ind w:left="3600" w:hanging="360"/>
      </w:pPr>
      <w:rPr>
        <w:rFonts w:ascii="Arial" w:hAnsi="Arial" w:hint="default"/>
      </w:rPr>
    </w:lvl>
    <w:lvl w:ilvl="5" w:tplc="B93CBBA6" w:tentative="1">
      <w:start w:val="1"/>
      <w:numFmt w:val="bullet"/>
      <w:lvlText w:val="•"/>
      <w:lvlJc w:val="left"/>
      <w:pPr>
        <w:tabs>
          <w:tab w:val="num" w:pos="4320"/>
        </w:tabs>
        <w:ind w:left="4320" w:hanging="360"/>
      </w:pPr>
      <w:rPr>
        <w:rFonts w:ascii="Arial" w:hAnsi="Arial" w:hint="default"/>
      </w:rPr>
    </w:lvl>
    <w:lvl w:ilvl="6" w:tplc="66903CE6" w:tentative="1">
      <w:start w:val="1"/>
      <w:numFmt w:val="bullet"/>
      <w:lvlText w:val="•"/>
      <w:lvlJc w:val="left"/>
      <w:pPr>
        <w:tabs>
          <w:tab w:val="num" w:pos="5040"/>
        </w:tabs>
        <w:ind w:left="5040" w:hanging="360"/>
      </w:pPr>
      <w:rPr>
        <w:rFonts w:ascii="Arial" w:hAnsi="Arial" w:hint="default"/>
      </w:rPr>
    </w:lvl>
    <w:lvl w:ilvl="7" w:tplc="A992D4FC" w:tentative="1">
      <w:start w:val="1"/>
      <w:numFmt w:val="bullet"/>
      <w:lvlText w:val="•"/>
      <w:lvlJc w:val="left"/>
      <w:pPr>
        <w:tabs>
          <w:tab w:val="num" w:pos="5760"/>
        </w:tabs>
        <w:ind w:left="5760" w:hanging="360"/>
      </w:pPr>
      <w:rPr>
        <w:rFonts w:ascii="Arial" w:hAnsi="Arial" w:hint="default"/>
      </w:rPr>
    </w:lvl>
    <w:lvl w:ilvl="8" w:tplc="773CBA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5B1354"/>
    <w:multiLevelType w:val="hybridMultilevel"/>
    <w:tmpl w:val="7EFA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75004"/>
    <w:multiLevelType w:val="hybridMultilevel"/>
    <w:tmpl w:val="C0C6F4C2"/>
    <w:lvl w:ilvl="0" w:tplc="70B2F882">
      <w:start w:val="1"/>
      <w:numFmt w:val="bullet"/>
      <w:lvlText w:val="•"/>
      <w:lvlJc w:val="left"/>
      <w:pPr>
        <w:tabs>
          <w:tab w:val="num" w:pos="720"/>
        </w:tabs>
        <w:ind w:left="720" w:hanging="360"/>
      </w:pPr>
      <w:rPr>
        <w:rFonts w:ascii="Arial" w:hAnsi="Arial" w:hint="default"/>
      </w:rPr>
    </w:lvl>
    <w:lvl w:ilvl="1" w:tplc="5A7E005E" w:tentative="1">
      <w:start w:val="1"/>
      <w:numFmt w:val="bullet"/>
      <w:lvlText w:val="•"/>
      <w:lvlJc w:val="left"/>
      <w:pPr>
        <w:tabs>
          <w:tab w:val="num" w:pos="1440"/>
        </w:tabs>
        <w:ind w:left="1440" w:hanging="360"/>
      </w:pPr>
      <w:rPr>
        <w:rFonts w:ascii="Arial" w:hAnsi="Arial" w:hint="default"/>
      </w:rPr>
    </w:lvl>
    <w:lvl w:ilvl="2" w:tplc="62C6B88A" w:tentative="1">
      <w:start w:val="1"/>
      <w:numFmt w:val="bullet"/>
      <w:lvlText w:val="•"/>
      <w:lvlJc w:val="left"/>
      <w:pPr>
        <w:tabs>
          <w:tab w:val="num" w:pos="2160"/>
        </w:tabs>
        <w:ind w:left="2160" w:hanging="360"/>
      </w:pPr>
      <w:rPr>
        <w:rFonts w:ascii="Arial" w:hAnsi="Arial" w:hint="default"/>
      </w:rPr>
    </w:lvl>
    <w:lvl w:ilvl="3" w:tplc="226E4864" w:tentative="1">
      <w:start w:val="1"/>
      <w:numFmt w:val="bullet"/>
      <w:lvlText w:val="•"/>
      <w:lvlJc w:val="left"/>
      <w:pPr>
        <w:tabs>
          <w:tab w:val="num" w:pos="2880"/>
        </w:tabs>
        <w:ind w:left="2880" w:hanging="360"/>
      </w:pPr>
      <w:rPr>
        <w:rFonts w:ascii="Arial" w:hAnsi="Arial" w:hint="default"/>
      </w:rPr>
    </w:lvl>
    <w:lvl w:ilvl="4" w:tplc="780A8BF0" w:tentative="1">
      <w:start w:val="1"/>
      <w:numFmt w:val="bullet"/>
      <w:lvlText w:val="•"/>
      <w:lvlJc w:val="left"/>
      <w:pPr>
        <w:tabs>
          <w:tab w:val="num" w:pos="3600"/>
        </w:tabs>
        <w:ind w:left="3600" w:hanging="360"/>
      </w:pPr>
      <w:rPr>
        <w:rFonts w:ascii="Arial" w:hAnsi="Arial" w:hint="default"/>
      </w:rPr>
    </w:lvl>
    <w:lvl w:ilvl="5" w:tplc="1144CAC6" w:tentative="1">
      <w:start w:val="1"/>
      <w:numFmt w:val="bullet"/>
      <w:lvlText w:val="•"/>
      <w:lvlJc w:val="left"/>
      <w:pPr>
        <w:tabs>
          <w:tab w:val="num" w:pos="4320"/>
        </w:tabs>
        <w:ind w:left="4320" w:hanging="360"/>
      </w:pPr>
      <w:rPr>
        <w:rFonts w:ascii="Arial" w:hAnsi="Arial" w:hint="default"/>
      </w:rPr>
    </w:lvl>
    <w:lvl w:ilvl="6" w:tplc="A4D4CEF6" w:tentative="1">
      <w:start w:val="1"/>
      <w:numFmt w:val="bullet"/>
      <w:lvlText w:val="•"/>
      <w:lvlJc w:val="left"/>
      <w:pPr>
        <w:tabs>
          <w:tab w:val="num" w:pos="5040"/>
        </w:tabs>
        <w:ind w:left="5040" w:hanging="360"/>
      </w:pPr>
      <w:rPr>
        <w:rFonts w:ascii="Arial" w:hAnsi="Arial" w:hint="default"/>
      </w:rPr>
    </w:lvl>
    <w:lvl w:ilvl="7" w:tplc="47087AEA" w:tentative="1">
      <w:start w:val="1"/>
      <w:numFmt w:val="bullet"/>
      <w:lvlText w:val="•"/>
      <w:lvlJc w:val="left"/>
      <w:pPr>
        <w:tabs>
          <w:tab w:val="num" w:pos="5760"/>
        </w:tabs>
        <w:ind w:left="5760" w:hanging="360"/>
      </w:pPr>
      <w:rPr>
        <w:rFonts w:ascii="Arial" w:hAnsi="Arial" w:hint="default"/>
      </w:rPr>
    </w:lvl>
    <w:lvl w:ilvl="8" w:tplc="026E74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B864FC"/>
    <w:multiLevelType w:val="hybridMultilevel"/>
    <w:tmpl w:val="AA261476"/>
    <w:lvl w:ilvl="0" w:tplc="4BF69D4E">
      <w:start w:val="1"/>
      <w:numFmt w:val="bullet"/>
      <w:lvlText w:val="•"/>
      <w:lvlJc w:val="left"/>
      <w:pPr>
        <w:tabs>
          <w:tab w:val="num" w:pos="720"/>
        </w:tabs>
        <w:ind w:left="720" w:hanging="360"/>
      </w:pPr>
      <w:rPr>
        <w:rFonts w:ascii="Arial" w:hAnsi="Arial" w:hint="default"/>
      </w:rPr>
    </w:lvl>
    <w:lvl w:ilvl="1" w:tplc="2E723254" w:tentative="1">
      <w:start w:val="1"/>
      <w:numFmt w:val="bullet"/>
      <w:lvlText w:val="•"/>
      <w:lvlJc w:val="left"/>
      <w:pPr>
        <w:tabs>
          <w:tab w:val="num" w:pos="1440"/>
        </w:tabs>
        <w:ind w:left="1440" w:hanging="360"/>
      </w:pPr>
      <w:rPr>
        <w:rFonts w:ascii="Arial" w:hAnsi="Arial" w:hint="default"/>
      </w:rPr>
    </w:lvl>
    <w:lvl w:ilvl="2" w:tplc="2F320646" w:tentative="1">
      <w:start w:val="1"/>
      <w:numFmt w:val="bullet"/>
      <w:lvlText w:val="•"/>
      <w:lvlJc w:val="left"/>
      <w:pPr>
        <w:tabs>
          <w:tab w:val="num" w:pos="2160"/>
        </w:tabs>
        <w:ind w:left="2160" w:hanging="360"/>
      </w:pPr>
      <w:rPr>
        <w:rFonts w:ascii="Arial" w:hAnsi="Arial" w:hint="default"/>
      </w:rPr>
    </w:lvl>
    <w:lvl w:ilvl="3" w:tplc="1458D59A" w:tentative="1">
      <w:start w:val="1"/>
      <w:numFmt w:val="bullet"/>
      <w:lvlText w:val="•"/>
      <w:lvlJc w:val="left"/>
      <w:pPr>
        <w:tabs>
          <w:tab w:val="num" w:pos="2880"/>
        </w:tabs>
        <w:ind w:left="2880" w:hanging="360"/>
      </w:pPr>
      <w:rPr>
        <w:rFonts w:ascii="Arial" w:hAnsi="Arial" w:hint="default"/>
      </w:rPr>
    </w:lvl>
    <w:lvl w:ilvl="4" w:tplc="287A3726" w:tentative="1">
      <w:start w:val="1"/>
      <w:numFmt w:val="bullet"/>
      <w:lvlText w:val="•"/>
      <w:lvlJc w:val="left"/>
      <w:pPr>
        <w:tabs>
          <w:tab w:val="num" w:pos="3600"/>
        </w:tabs>
        <w:ind w:left="3600" w:hanging="360"/>
      </w:pPr>
      <w:rPr>
        <w:rFonts w:ascii="Arial" w:hAnsi="Arial" w:hint="default"/>
      </w:rPr>
    </w:lvl>
    <w:lvl w:ilvl="5" w:tplc="0D4EE2A8" w:tentative="1">
      <w:start w:val="1"/>
      <w:numFmt w:val="bullet"/>
      <w:lvlText w:val="•"/>
      <w:lvlJc w:val="left"/>
      <w:pPr>
        <w:tabs>
          <w:tab w:val="num" w:pos="4320"/>
        </w:tabs>
        <w:ind w:left="4320" w:hanging="360"/>
      </w:pPr>
      <w:rPr>
        <w:rFonts w:ascii="Arial" w:hAnsi="Arial" w:hint="default"/>
      </w:rPr>
    </w:lvl>
    <w:lvl w:ilvl="6" w:tplc="C9C6545A" w:tentative="1">
      <w:start w:val="1"/>
      <w:numFmt w:val="bullet"/>
      <w:lvlText w:val="•"/>
      <w:lvlJc w:val="left"/>
      <w:pPr>
        <w:tabs>
          <w:tab w:val="num" w:pos="5040"/>
        </w:tabs>
        <w:ind w:left="5040" w:hanging="360"/>
      </w:pPr>
      <w:rPr>
        <w:rFonts w:ascii="Arial" w:hAnsi="Arial" w:hint="default"/>
      </w:rPr>
    </w:lvl>
    <w:lvl w:ilvl="7" w:tplc="717E6CFC" w:tentative="1">
      <w:start w:val="1"/>
      <w:numFmt w:val="bullet"/>
      <w:lvlText w:val="•"/>
      <w:lvlJc w:val="left"/>
      <w:pPr>
        <w:tabs>
          <w:tab w:val="num" w:pos="5760"/>
        </w:tabs>
        <w:ind w:left="5760" w:hanging="360"/>
      </w:pPr>
      <w:rPr>
        <w:rFonts w:ascii="Arial" w:hAnsi="Arial" w:hint="default"/>
      </w:rPr>
    </w:lvl>
    <w:lvl w:ilvl="8" w:tplc="6C568A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FB1634"/>
    <w:multiLevelType w:val="hybridMultilevel"/>
    <w:tmpl w:val="E4E48CB8"/>
    <w:lvl w:ilvl="0" w:tplc="F2FC54B0">
      <w:start w:val="1"/>
      <w:numFmt w:val="bullet"/>
      <w:lvlText w:val="•"/>
      <w:lvlJc w:val="left"/>
      <w:pPr>
        <w:tabs>
          <w:tab w:val="num" w:pos="720"/>
        </w:tabs>
        <w:ind w:left="720" w:hanging="360"/>
      </w:pPr>
      <w:rPr>
        <w:rFonts w:ascii="Arial" w:hAnsi="Arial" w:hint="default"/>
      </w:rPr>
    </w:lvl>
    <w:lvl w:ilvl="1" w:tplc="48463D1E" w:tentative="1">
      <w:start w:val="1"/>
      <w:numFmt w:val="bullet"/>
      <w:lvlText w:val="•"/>
      <w:lvlJc w:val="left"/>
      <w:pPr>
        <w:tabs>
          <w:tab w:val="num" w:pos="1440"/>
        </w:tabs>
        <w:ind w:left="1440" w:hanging="360"/>
      </w:pPr>
      <w:rPr>
        <w:rFonts w:ascii="Arial" w:hAnsi="Arial" w:hint="default"/>
      </w:rPr>
    </w:lvl>
    <w:lvl w:ilvl="2" w:tplc="28F83FF2" w:tentative="1">
      <w:start w:val="1"/>
      <w:numFmt w:val="bullet"/>
      <w:lvlText w:val="•"/>
      <w:lvlJc w:val="left"/>
      <w:pPr>
        <w:tabs>
          <w:tab w:val="num" w:pos="2160"/>
        </w:tabs>
        <w:ind w:left="2160" w:hanging="360"/>
      </w:pPr>
      <w:rPr>
        <w:rFonts w:ascii="Arial" w:hAnsi="Arial" w:hint="default"/>
      </w:rPr>
    </w:lvl>
    <w:lvl w:ilvl="3" w:tplc="959C1E36" w:tentative="1">
      <w:start w:val="1"/>
      <w:numFmt w:val="bullet"/>
      <w:lvlText w:val="•"/>
      <w:lvlJc w:val="left"/>
      <w:pPr>
        <w:tabs>
          <w:tab w:val="num" w:pos="2880"/>
        </w:tabs>
        <w:ind w:left="2880" w:hanging="360"/>
      </w:pPr>
      <w:rPr>
        <w:rFonts w:ascii="Arial" w:hAnsi="Arial" w:hint="default"/>
      </w:rPr>
    </w:lvl>
    <w:lvl w:ilvl="4" w:tplc="694AD456" w:tentative="1">
      <w:start w:val="1"/>
      <w:numFmt w:val="bullet"/>
      <w:lvlText w:val="•"/>
      <w:lvlJc w:val="left"/>
      <w:pPr>
        <w:tabs>
          <w:tab w:val="num" w:pos="3600"/>
        </w:tabs>
        <w:ind w:left="3600" w:hanging="360"/>
      </w:pPr>
      <w:rPr>
        <w:rFonts w:ascii="Arial" w:hAnsi="Arial" w:hint="default"/>
      </w:rPr>
    </w:lvl>
    <w:lvl w:ilvl="5" w:tplc="90720296" w:tentative="1">
      <w:start w:val="1"/>
      <w:numFmt w:val="bullet"/>
      <w:lvlText w:val="•"/>
      <w:lvlJc w:val="left"/>
      <w:pPr>
        <w:tabs>
          <w:tab w:val="num" w:pos="4320"/>
        </w:tabs>
        <w:ind w:left="4320" w:hanging="360"/>
      </w:pPr>
      <w:rPr>
        <w:rFonts w:ascii="Arial" w:hAnsi="Arial" w:hint="default"/>
      </w:rPr>
    </w:lvl>
    <w:lvl w:ilvl="6" w:tplc="7A56AAD2" w:tentative="1">
      <w:start w:val="1"/>
      <w:numFmt w:val="bullet"/>
      <w:lvlText w:val="•"/>
      <w:lvlJc w:val="left"/>
      <w:pPr>
        <w:tabs>
          <w:tab w:val="num" w:pos="5040"/>
        </w:tabs>
        <w:ind w:left="5040" w:hanging="360"/>
      </w:pPr>
      <w:rPr>
        <w:rFonts w:ascii="Arial" w:hAnsi="Arial" w:hint="default"/>
      </w:rPr>
    </w:lvl>
    <w:lvl w:ilvl="7" w:tplc="C144F6F8" w:tentative="1">
      <w:start w:val="1"/>
      <w:numFmt w:val="bullet"/>
      <w:lvlText w:val="•"/>
      <w:lvlJc w:val="left"/>
      <w:pPr>
        <w:tabs>
          <w:tab w:val="num" w:pos="5760"/>
        </w:tabs>
        <w:ind w:left="5760" w:hanging="360"/>
      </w:pPr>
      <w:rPr>
        <w:rFonts w:ascii="Arial" w:hAnsi="Arial" w:hint="default"/>
      </w:rPr>
    </w:lvl>
    <w:lvl w:ilvl="8" w:tplc="4F76E0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9B143A"/>
    <w:multiLevelType w:val="hybridMultilevel"/>
    <w:tmpl w:val="61B0FAA2"/>
    <w:lvl w:ilvl="0" w:tplc="B366C9F8">
      <w:start w:val="1"/>
      <w:numFmt w:val="bullet"/>
      <w:lvlText w:val="•"/>
      <w:lvlJc w:val="left"/>
      <w:pPr>
        <w:tabs>
          <w:tab w:val="num" w:pos="720"/>
        </w:tabs>
        <w:ind w:left="720" w:hanging="360"/>
      </w:pPr>
      <w:rPr>
        <w:rFonts w:ascii="Arial" w:hAnsi="Arial" w:hint="default"/>
      </w:rPr>
    </w:lvl>
    <w:lvl w:ilvl="1" w:tplc="AF4A1DDE" w:tentative="1">
      <w:start w:val="1"/>
      <w:numFmt w:val="bullet"/>
      <w:lvlText w:val="•"/>
      <w:lvlJc w:val="left"/>
      <w:pPr>
        <w:tabs>
          <w:tab w:val="num" w:pos="1440"/>
        </w:tabs>
        <w:ind w:left="1440" w:hanging="360"/>
      </w:pPr>
      <w:rPr>
        <w:rFonts w:ascii="Arial" w:hAnsi="Arial" w:hint="default"/>
      </w:rPr>
    </w:lvl>
    <w:lvl w:ilvl="2" w:tplc="50F064FE" w:tentative="1">
      <w:start w:val="1"/>
      <w:numFmt w:val="bullet"/>
      <w:lvlText w:val="•"/>
      <w:lvlJc w:val="left"/>
      <w:pPr>
        <w:tabs>
          <w:tab w:val="num" w:pos="2160"/>
        </w:tabs>
        <w:ind w:left="2160" w:hanging="360"/>
      </w:pPr>
      <w:rPr>
        <w:rFonts w:ascii="Arial" w:hAnsi="Arial" w:hint="default"/>
      </w:rPr>
    </w:lvl>
    <w:lvl w:ilvl="3" w:tplc="D4BE3C90" w:tentative="1">
      <w:start w:val="1"/>
      <w:numFmt w:val="bullet"/>
      <w:lvlText w:val="•"/>
      <w:lvlJc w:val="left"/>
      <w:pPr>
        <w:tabs>
          <w:tab w:val="num" w:pos="2880"/>
        </w:tabs>
        <w:ind w:left="2880" w:hanging="360"/>
      </w:pPr>
      <w:rPr>
        <w:rFonts w:ascii="Arial" w:hAnsi="Arial" w:hint="default"/>
      </w:rPr>
    </w:lvl>
    <w:lvl w:ilvl="4" w:tplc="F528AA62" w:tentative="1">
      <w:start w:val="1"/>
      <w:numFmt w:val="bullet"/>
      <w:lvlText w:val="•"/>
      <w:lvlJc w:val="left"/>
      <w:pPr>
        <w:tabs>
          <w:tab w:val="num" w:pos="3600"/>
        </w:tabs>
        <w:ind w:left="3600" w:hanging="360"/>
      </w:pPr>
      <w:rPr>
        <w:rFonts w:ascii="Arial" w:hAnsi="Arial" w:hint="default"/>
      </w:rPr>
    </w:lvl>
    <w:lvl w:ilvl="5" w:tplc="05028C9C" w:tentative="1">
      <w:start w:val="1"/>
      <w:numFmt w:val="bullet"/>
      <w:lvlText w:val="•"/>
      <w:lvlJc w:val="left"/>
      <w:pPr>
        <w:tabs>
          <w:tab w:val="num" w:pos="4320"/>
        </w:tabs>
        <w:ind w:left="4320" w:hanging="360"/>
      </w:pPr>
      <w:rPr>
        <w:rFonts w:ascii="Arial" w:hAnsi="Arial" w:hint="default"/>
      </w:rPr>
    </w:lvl>
    <w:lvl w:ilvl="6" w:tplc="AE1ABA96" w:tentative="1">
      <w:start w:val="1"/>
      <w:numFmt w:val="bullet"/>
      <w:lvlText w:val="•"/>
      <w:lvlJc w:val="left"/>
      <w:pPr>
        <w:tabs>
          <w:tab w:val="num" w:pos="5040"/>
        </w:tabs>
        <w:ind w:left="5040" w:hanging="360"/>
      </w:pPr>
      <w:rPr>
        <w:rFonts w:ascii="Arial" w:hAnsi="Arial" w:hint="default"/>
      </w:rPr>
    </w:lvl>
    <w:lvl w:ilvl="7" w:tplc="86340238" w:tentative="1">
      <w:start w:val="1"/>
      <w:numFmt w:val="bullet"/>
      <w:lvlText w:val="•"/>
      <w:lvlJc w:val="left"/>
      <w:pPr>
        <w:tabs>
          <w:tab w:val="num" w:pos="5760"/>
        </w:tabs>
        <w:ind w:left="5760" w:hanging="360"/>
      </w:pPr>
      <w:rPr>
        <w:rFonts w:ascii="Arial" w:hAnsi="Arial" w:hint="default"/>
      </w:rPr>
    </w:lvl>
    <w:lvl w:ilvl="8" w:tplc="82A21A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200AC4"/>
    <w:multiLevelType w:val="multilevel"/>
    <w:tmpl w:val="7016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A2032"/>
    <w:multiLevelType w:val="hybridMultilevel"/>
    <w:tmpl w:val="9D4E5C4E"/>
    <w:lvl w:ilvl="0" w:tplc="713CA4A6">
      <w:start w:val="1"/>
      <w:numFmt w:val="bullet"/>
      <w:lvlText w:val="•"/>
      <w:lvlJc w:val="left"/>
      <w:pPr>
        <w:tabs>
          <w:tab w:val="num" w:pos="720"/>
        </w:tabs>
        <w:ind w:left="720" w:hanging="360"/>
      </w:pPr>
      <w:rPr>
        <w:rFonts w:ascii="Arial" w:hAnsi="Arial" w:hint="default"/>
      </w:rPr>
    </w:lvl>
    <w:lvl w:ilvl="1" w:tplc="E3945CC8" w:tentative="1">
      <w:start w:val="1"/>
      <w:numFmt w:val="bullet"/>
      <w:lvlText w:val="•"/>
      <w:lvlJc w:val="left"/>
      <w:pPr>
        <w:tabs>
          <w:tab w:val="num" w:pos="1440"/>
        </w:tabs>
        <w:ind w:left="1440" w:hanging="360"/>
      </w:pPr>
      <w:rPr>
        <w:rFonts w:ascii="Arial" w:hAnsi="Arial" w:hint="default"/>
      </w:rPr>
    </w:lvl>
    <w:lvl w:ilvl="2" w:tplc="DC787888" w:tentative="1">
      <w:start w:val="1"/>
      <w:numFmt w:val="bullet"/>
      <w:lvlText w:val="•"/>
      <w:lvlJc w:val="left"/>
      <w:pPr>
        <w:tabs>
          <w:tab w:val="num" w:pos="2160"/>
        </w:tabs>
        <w:ind w:left="2160" w:hanging="360"/>
      </w:pPr>
      <w:rPr>
        <w:rFonts w:ascii="Arial" w:hAnsi="Arial" w:hint="default"/>
      </w:rPr>
    </w:lvl>
    <w:lvl w:ilvl="3" w:tplc="66F43BD0" w:tentative="1">
      <w:start w:val="1"/>
      <w:numFmt w:val="bullet"/>
      <w:lvlText w:val="•"/>
      <w:lvlJc w:val="left"/>
      <w:pPr>
        <w:tabs>
          <w:tab w:val="num" w:pos="2880"/>
        </w:tabs>
        <w:ind w:left="2880" w:hanging="360"/>
      </w:pPr>
      <w:rPr>
        <w:rFonts w:ascii="Arial" w:hAnsi="Arial" w:hint="default"/>
      </w:rPr>
    </w:lvl>
    <w:lvl w:ilvl="4" w:tplc="16202F38" w:tentative="1">
      <w:start w:val="1"/>
      <w:numFmt w:val="bullet"/>
      <w:lvlText w:val="•"/>
      <w:lvlJc w:val="left"/>
      <w:pPr>
        <w:tabs>
          <w:tab w:val="num" w:pos="3600"/>
        </w:tabs>
        <w:ind w:left="3600" w:hanging="360"/>
      </w:pPr>
      <w:rPr>
        <w:rFonts w:ascii="Arial" w:hAnsi="Arial" w:hint="default"/>
      </w:rPr>
    </w:lvl>
    <w:lvl w:ilvl="5" w:tplc="D182DF9C" w:tentative="1">
      <w:start w:val="1"/>
      <w:numFmt w:val="bullet"/>
      <w:lvlText w:val="•"/>
      <w:lvlJc w:val="left"/>
      <w:pPr>
        <w:tabs>
          <w:tab w:val="num" w:pos="4320"/>
        </w:tabs>
        <w:ind w:left="4320" w:hanging="360"/>
      </w:pPr>
      <w:rPr>
        <w:rFonts w:ascii="Arial" w:hAnsi="Arial" w:hint="default"/>
      </w:rPr>
    </w:lvl>
    <w:lvl w:ilvl="6" w:tplc="0900B9EA" w:tentative="1">
      <w:start w:val="1"/>
      <w:numFmt w:val="bullet"/>
      <w:lvlText w:val="•"/>
      <w:lvlJc w:val="left"/>
      <w:pPr>
        <w:tabs>
          <w:tab w:val="num" w:pos="5040"/>
        </w:tabs>
        <w:ind w:left="5040" w:hanging="360"/>
      </w:pPr>
      <w:rPr>
        <w:rFonts w:ascii="Arial" w:hAnsi="Arial" w:hint="default"/>
      </w:rPr>
    </w:lvl>
    <w:lvl w:ilvl="7" w:tplc="EBB41C6C" w:tentative="1">
      <w:start w:val="1"/>
      <w:numFmt w:val="bullet"/>
      <w:lvlText w:val="•"/>
      <w:lvlJc w:val="left"/>
      <w:pPr>
        <w:tabs>
          <w:tab w:val="num" w:pos="5760"/>
        </w:tabs>
        <w:ind w:left="5760" w:hanging="360"/>
      </w:pPr>
      <w:rPr>
        <w:rFonts w:ascii="Arial" w:hAnsi="Arial" w:hint="default"/>
      </w:rPr>
    </w:lvl>
    <w:lvl w:ilvl="8" w:tplc="C558336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11"/>
  </w:num>
  <w:num w:numId="4">
    <w:abstractNumId w:val="4"/>
  </w:num>
  <w:num w:numId="5">
    <w:abstractNumId w:val="7"/>
  </w:num>
  <w:num w:numId="6">
    <w:abstractNumId w:val="13"/>
  </w:num>
  <w:num w:numId="7">
    <w:abstractNumId w:val="0"/>
  </w:num>
  <w:num w:numId="8">
    <w:abstractNumId w:val="10"/>
  </w:num>
  <w:num w:numId="9">
    <w:abstractNumId w:val="5"/>
  </w:num>
  <w:num w:numId="10">
    <w:abstractNumId w:val="9"/>
  </w:num>
  <w:num w:numId="11">
    <w:abstractNumId w:val="3"/>
  </w:num>
  <w:num w:numId="12">
    <w:abstractNumId w:val="2"/>
  </w:num>
  <w:num w:numId="13">
    <w:abstractNumId w:val="12"/>
  </w:num>
  <w:num w:numId="14">
    <w:abstractNumId w:val="15"/>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34"/>
    <w:rsid w:val="00001F5E"/>
    <w:rsid w:val="00002902"/>
    <w:rsid w:val="00002C13"/>
    <w:rsid w:val="00002F57"/>
    <w:rsid w:val="00007A12"/>
    <w:rsid w:val="0001134B"/>
    <w:rsid w:val="00011D35"/>
    <w:rsid w:val="00024C32"/>
    <w:rsid w:val="0003772D"/>
    <w:rsid w:val="00041393"/>
    <w:rsid w:val="0004201D"/>
    <w:rsid w:val="00046265"/>
    <w:rsid w:val="0005016F"/>
    <w:rsid w:val="00051C09"/>
    <w:rsid w:val="00051EE3"/>
    <w:rsid w:val="00053F1E"/>
    <w:rsid w:val="0005499F"/>
    <w:rsid w:val="00054A01"/>
    <w:rsid w:val="0005592F"/>
    <w:rsid w:val="00055B33"/>
    <w:rsid w:val="00060300"/>
    <w:rsid w:val="000632CD"/>
    <w:rsid w:val="00063B91"/>
    <w:rsid w:val="00063C32"/>
    <w:rsid w:val="00065533"/>
    <w:rsid w:val="00066071"/>
    <w:rsid w:val="000676B5"/>
    <w:rsid w:val="000709E5"/>
    <w:rsid w:val="00070C19"/>
    <w:rsid w:val="00070E4B"/>
    <w:rsid w:val="00070E6A"/>
    <w:rsid w:val="000730DE"/>
    <w:rsid w:val="00080BD0"/>
    <w:rsid w:val="00081D43"/>
    <w:rsid w:val="0008386E"/>
    <w:rsid w:val="0008578E"/>
    <w:rsid w:val="00085A01"/>
    <w:rsid w:val="00087AE5"/>
    <w:rsid w:val="00093FED"/>
    <w:rsid w:val="00096413"/>
    <w:rsid w:val="000978F0"/>
    <w:rsid w:val="000A069E"/>
    <w:rsid w:val="000A0C92"/>
    <w:rsid w:val="000A135E"/>
    <w:rsid w:val="000A26F6"/>
    <w:rsid w:val="000A7379"/>
    <w:rsid w:val="000A737D"/>
    <w:rsid w:val="000B16C6"/>
    <w:rsid w:val="000B2BAF"/>
    <w:rsid w:val="000B3567"/>
    <w:rsid w:val="000B5E53"/>
    <w:rsid w:val="000B6A69"/>
    <w:rsid w:val="000B7B5F"/>
    <w:rsid w:val="000B7D7E"/>
    <w:rsid w:val="000C42D5"/>
    <w:rsid w:val="000C4A77"/>
    <w:rsid w:val="000C66B8"/>
    <w:rsid w:val="000D0E06"/>
    <w:rsid w:val="000D0FF3"/>
    <w:rsid w:val="000D1E99"/>
    <w:rsid w:val="000D2135"/>
    <w:rsid w:val="000D246E"/>
    <w:rsid w:val="000D3B0B"/>
    <w:rsid w:val="000D48AA"/>
    <w:rsid w:val="000D49A4"/>
    <w:rsid w:val="000D6C6F"/>
    <w:rsid w:val="000D7B7D"/>
    <w:rsid w:val="000E3B72"/>
    <w:rsid w:val="000F23F7"/>
    <w:rsid w:val="000F7512"/>
    <w:rsid w:val="000F7931"/>
    <w:rsid w:val="000F79A1"/>
    <w:rsid w:val="00100C8C"/>
    <w:rsid w:val="00105FD1"/>
    <w:rsid w:val="0010679B"/>
    <w:rsid w:val="001068E0"/>
    <w:rsid w:val="001107BB"/>
    <w:rsid w:val="00112136"/>
    <w:rsid w:val="001158AC"/>
    <w:rsid w:val="001160EE"/>
    <w:rsid w:val="0012173D"/>
    <w:rsid w:val="001237E0"/>
    <w:rsid w:val="0012639E"/>
    <w:rsid w:val="00131339"/>
    <w:rsid w:val="00132126"/>
    <w:rsid w:val="0013242C"/>
    <w:rsid w:val="00132C1E"/>
    <w:rsid w:val="00132E94"/>
    <w:rsid w:val="0013399E"/>
    <w:rsid w:val="001371F1"/>
    <w:rsid w:val="00145063"/>
    <w:rsid w:val="00145E5A"/>
    <w:rsid w:val="00147111"/>
    <w:rsid w:val="00150117"/>
    <w:rsid w:val="0015166F"/>
    <w:rsid w:val="001524E8"/>
    <w:rsid w:val="0015716C"/>
    <w:rsid w:val="0015736A"/>
    <w:rsid w:val="001611D6"/>
    <w:rsid w:val="00161A2F"/>
    <w:rsid w:val="00161C6E"/>
    <w:rsid w:val="00163A69"/>
    <w:rsid w:val="00164B5C"/>
    <w:rsid w:val="00166233"/>
    <w:rsid w:val="0017054C"/>
    <w:rsid w:val="00170F20"/>
    <w:rsid w:val="001726B1"/>
    <w:rsid w:val="00173909"/>
    <w:rsid w:val="00174E93"/>
    <w:rsid w:val="001804ED"/>
    <w:rsid w:val="001814F9"/>
    <w:rsid w:val="001827BC"/>
    <w:rsid w:val="001842E1"/>
    <w:rsid w:val="00185DDA"/>
    <w:rsid w:val="00187EEF"/>
    <w:rsid w:val="001903E0"/>
    <w:rsid w:val="00191F6B"/>
    <w:rsid w:val="0019247F"/>
    <w:rsid w:val="001924A4"/>
    <w:rsid w:val="001960A9"/>
    <w:rsid w:val="001A2E7D"/>
    <w:rsid w:val="001A3A1E"/>
    <w:rsid w:val="001A56FC"/>
    <w:rsid w:val="001A5E67"/>
    <w:rsid w:val="001B7412"/>
    <w:rsid w:val="001B79AF"/>
    <w:rsid w:val="001C077C"/>
    <w:rsid w:val="001C3E97"/>
    <w:rsid w:val="001C6A47"/>
    <w:rsid w:val="001C6D92"/>
    <w:rsid w:val="001C719E"/>
    <w:rsid w:val="001C75F7"/>
    <w:rsid w:val="001C76B9"/>
    <w:rsid w:val="001D05C8"/>
    <w:rsid w:val="001D09D4"/>
    <w:rsid w:val="001D2AF3"/>
    <w:rsid w:val="001D5568"/>
    <w:rsid w:val="001E2EC8"/>
    <w:rsid w:val="001E36F3"/>
    <w:rsid w:val="001F4062"/>
    <w:rsid w:val="001F7027"/>
    <w:rsid w:val="001F719C"/>
    <w:rsid w:val="0020457F"/>
    <w:rsid w:val="002059E4"/>
    <w:rsid w:val="00205E19"/>
    <w:rsid w:val="002069E2"/>
    <w:rsid w:val="00214423"/>
    <w:rsid w:val="00217E7E"/>
    <w:rsid w:val="00220B2C"/>
    <w:rsid w:val="00220CE8"/>
    <w:rsid w:val="00222930"/>
    <w:rsid w:val="00223137"/>
    <w:rsid w:val="002308AB"/>
    <w:rsid w:val="00232DC2"/>
    <w:rsid w:val="00234A76"/>
    <w:rsid w:val="00234B11"/>
    <w:rsid w:val="0023536E"/>
    <w:rsid w:val="00246808"/>
    <w:rsid w:val="00250F1F"/>
    <w:rsid w:val="0025128E"/>
    <w:rsid w:val="00251D11"/>
    <w:rsid w:val="00253E3E"/>
    <w:rsid w:val="00263DF8"/>
    <w:rsid w:val="002652EF"/>
    <w:rsid w:val="00267AFA"/>
    <w:rsid w:val="00270A81"/>
    <w:rsid w:val="00271860"/>
    <w:rsid w:val="00274B4E"/>
    <w:rsid w:val="00276390"/>
    <w:rsid w:val="00277ED0"/>
    <w:rsid w:val="002802A0"/>
    <w:rsid w:val="002833B5"/>
    <w:rsid w:val="00285DB6"/>
    <w:rsid w:val="00286FDB"/>
    <w:rsid w:val="00287431"/>
    <w:rsid w:val="00287838"/>
    <w:rsid w:val="0029122F"/>
    <w:rsid w:val="002918DC"/>
    <w:rsid w:val="00295617"/>
    <w:rsid w:val="00295735"/>
    <w:rsid w:val="002A1A75"/>
    <w:rsid w:val="002A30F6"/>
    <w:rsid w:val="002B0230"/>
    <w:rsid w:val="002B16EC"/>
    <w:rsid w:val="002B1BF6"/>
    <w:rsid w:val="002B1E67"/>
    <w:rsid w:val="002B2F3D"/>
    <w:rsid w:val="002B3445"/>
    <w:rsid w:val="002B63A4"/>
    <w:rsid w:val="002B755B"/>
    <w:rsid w:val="002C0B13"/>
    <w:rsid w:val="002C14E0"/>
    <w:rsid w:val="002C47B5"/>
    <w:rsid w:val="002C5334"/>
    <w:rsid w:val="002D0D14"/>
    <w:rsid w:val="002D25D5"/>
    <w:rsid w:val="002D32A7"/>
    <w:rsid w:val="002D36DD"/>
    <w:rsid w:val="002D3A1E"/>
    <w:rsid w:val="002D530D"/>
    <w:rsid w:val="002E06D4"/>
    <w:rsid w:val="002E10EF"/>
    <w:rsid w:val="002E16A6"/>
    <w:rsid w:val="002F6667"/>
    <w:rsid w:val="002F6F7B"/>
    <w:rsid w:val="00300FFF"/>
    <w:rsid w:val="00301A36"/>
    <w:rsid w:val="00304112"/>
    <w:rsid w:val="00304B27"/>
    <w:rsid w:val="00305B66"/>
    <w:rsid w:val="00307F0C"/>
    <w:rsid w:val="00315D3E"/>
    <w:rsid w:val="00316D8E"/>
    <w:rsid w:val="0032693F"/>
    <w:rsid w:val="00331A44"/>
    <w:rsid w:val="00334D95"/>
    <w:rsid w:val="00335150"/>
    <w:rsid w:val="00340630"/>
    <w:rsid w:val="003426B5"/>
    <w:rsid w:val="00345290"/>
    <w:rsid w:val="00346AE3"/>
    <w:rsid w:val="003613E4"/>
    <w:rsid w:val="0036341F"/>
    <w:rsid w:val="00366DB1"/>
    <w:rsid w:val="003679F0"/>
    <w:rsid w:val="00370F36"/>
    <w:rsid w:val="0037141E"/>
    <w:rsid w:val="0037323D"/>
    <w:rsid w:val="00374EB2"/>
    <w:rsid w:val="00375535"/>
    <w:rsid w:val="00376832"/>
    <w:rsid w:val="0037748E"/>
    <w:rsid w:val="0038520A"/>
    <w:rsid w:val="00385A4F"/>
    <w:rsid w:val="00387B9A"/>
    <w:rsid w:val="00390F52"/>
    <w:rsid w:val="00391B07"/>
    <w:rsid w:val="003923EB"/>
    <w:rsid w:val="003A200F"/>
    <w:rsid w:val="003A3AC9"/>
    <w:rsid w:val="003A4802"/>
    <w:rsid w:val="003A5217"/>
    <w:rsid w:val="003A71F7"/>
    <w:rsid w:val="003A7470"/>
    <w:rsid w:val="003B0D0C"/>
    <w:rsid w:val="003B1EA5"/>
    <w:rsid w:val="003B2247"/>
    <w:rsid w:val="003B43DE"/>
    <w:rsid w:val="003B480C"/>
    <w:rsid w:val="003B7425"/>
    <w:rsid w:val="003C037C"/>
    <w:rsid w:val="003C324E"/>
    <w:rsid w:val="003C36A1"/>
    <w:rsid w:val="003C52E7"/>
    <w:rsid w:val="003C67E7"/>
    <w:rsid w:val="003C7DFE"/>
    <w:rsid w:val="003D113E"/>
    <w:rsid w:val="003D52C8"/>
    <w:rsid w:val="003D7CD2"/>
    <w:rsid w:val="003E09E4"/>
    <w:rsid w:val="003E2A4C"/>
    <w:rsid w:val="003E30E0"/>
    <w:rsid w:val="003E47EC"/>
    <w:rsid w:val="003F48E8"/>
    <w:rsid w:val="003F7B6A"/>
    <w:rsid w:val="00400482"/>
    <w:rsid w:val="004016E6"/>
    <w:rsid w:val="00401CD3"/>
    <w:rsid w:val="0040224C"/>
    <w:rsid w:val="004022F6"/>
    <w:rsid w:val="00402418"/>
    <w:rsid w:val="00402474"/>
    <w:rsid w:val="0041138E"/>
    <w:rsid w:val="00412BE3"/>
    <w:rsid w:val="00413DE0"/>
    <w:rsid w:val="004140D5"/>
    <w:rsid w:val="004164C6"/>
    <w:rsid w:val="00422236"/>
    <w:rsid w:val="004234CB"/>
    <w:rsid w:val="00426E50"/>
    <w:rsid w:val="00427D4E"/>
    <w:rsid w:val="004310F6"/>
    <w:rsid w:val="00431114"/>
    <w:rsid w:val="004338BA"/>
    <w:rsid w:val="004347D5"/>
    <w:rsid w:val="004350E3"/>
    <w:rsid w:val="00435D17"/>
    <w:rsid w:val="00435D29"/>
    <w:rsid w:val="00437538"/>
    <w:rsid w:val="00440077"/>
    <w:rsid w:val="00441ED8"/>
    <w:rsid w:val="004436B9"/>
    <w:rsid w:val="00447A26"/>
    <w:rsid w:val="00455C34"/>
    <w:rsid w:val="00455F75"/>
    <w:rsid w:val="0045635A"/>
    <w:rsid w:val="00456696"/>
    <w:rsid w:val="00461F7B"/>
    <w:rsid w:val="00462151"/>
    <w:rsid w:val="00462775"/>
    <w:rsid w:val="00462ED4"/>
    <w:rsid w:val="0046439B"/>
    <w:rsid w:val="00466AEC"/>
    <w:rsid w:val="00467713"/>
    <w:rsid w:val="004733D1"/>
    <w:rsid w:val="0047469C"/>
    <w:rsid w:val="00475196"/>
    <w:rsid w:val="004752E6"/>
    <w:rsid w:val="004771C0"/>
    <w:rsid w:val="00477B1F"/>
    <w:rsid w:val="00481D15"/>
    <w:rsid w:val="00482195"/>
    <w:rsid w:val="00482762"/>
    <w:rsid w:val="00484A5E"/>
    <w:rsid w:val="0048650B"/>
    <w:rsid w:val="00491171"/>
    <w:rsid w:val="004967A3"/>
    <w:rsid w:val="00496F17"/>
    <w:rsid w:val="004A1409"/>
    <w:rsid w:val="004B1D25"/>
    <w:rsid w:val="004B24B3"/>
    <w:rsid w:val="004B373B"/>
    <w:rsid w:val="004B3C61"/>
    <w:rsid w:val="004B44F2"/>
    <w:rsid w:val="004B6337"/>
    <w:rsid w:val="004B7F13"/>
    <w:rsid w:val="004C0BD8"/>
    <w:rsid w:val="004C1D2B"/>
    <w:rsid w:val="004C2FCF"/>
    <w:rsid w:val="004C3EC5"/>
    <w:rsid w:val="004C401D"/>
    <w:rsid w:val="004C4562"/>
    <w:rsid w:val="004C47EF"/>
    <w:rsid w:val="004C7FB6"/>
    <w:rsid w:val="004D040C"/>
    <w:rsid w:val="004D15A5"/>
    <w:rsid w:val="004D3170"/>
    <w:rsid w:val="004D377B"/>
    <w:rsid w:val="004D68B0"/>
    <w:rsid w:val="004E050C"/>
    <w:rsid w:val="004E075B"/>
    <w:rsid w:val="004E2C35"/>
    <w:rsid w:val="004E3DD4"/>
    <w:rsid w:val="004E45B9"/>
    <w:rsid w:val="004F2BEA"/>
    <w:rsid w:val="004F40FC"/>
    <w:rsid w:val="004F4D41"/>
    <w:rsid w:val="004F553F"/>
    <w:rsid w:val="00501465"/>
    <w:rsid w:val="00505360"/>
    <w:rsid w:val="00505362"/>
    <w:rsid w:val="0050638F"/>
    <w:rsid w:val="00506FE4"/>
    <w:rsid w:val="00512E1E"/>
    <w:rsid w:val="00513462"/>
    <w:rsid w:val="005143F0"/>
    <w:rsid w:val="00514850"/>
    <w:rsid w:val="005179CB"/>
    <w:rsid w:val="00521962"/>
    <w:rsid w:val="00522472"/>
    <w:rsid w:val="00523533"/>
    <w:rsid w:val="005235AD"/>
    <w:rsid w:val="0052394D"/>
    <w:rsid w:val="00527340"/>
    <w:rsid w:val="00530796"/>
    <w:rsid w:val="00531162"/>
    <w:rsid w:val="00531BC5"/>
    <w:rsid w:val="005355BF"/>
    <w:rsid w:val="0054107E"/>
    <w:rsid w:val="00544C16"/>
    <w:rsid w:val="00547932"/>
    <w:rsid w:val="00550116"/>
    <w:rsid w:val="0055185F"/>
    <w:rsid w:val="00554C1A"/>
    <w:rsid w:val="005557E0"/>
    <w:rsid w:val="0055619F"/>
    <w:rsid w:val="005571B5"/>
    <w:rsid w:val="00561904"/>
    <w:rsid w:val="00565CD6"/>
    <w:rsid w:val="00567D34"/>
    <w:rsid w:val="00574203"/>
    <w:rsid w:val="005748D3"/>
    <w:rsid w:val="005822ED"/>
    <w:rsid w:val="00582705"/>
    <w:rsid w:val="0058373A"/>
    <w:rsid w:val="00583EA9"/>
    <w:rsid w:val="00583EB8"/>
    <w:rsid w:val="00584D96"/>
    <w:rsid w:val="005854A0"/>
    <w:rsid w:val="00590587"/>
    <w:rsid w:val="00591F17"/>
    <w:rsid w:val="0059604F"/>
    <w:rsid w:val="005A0F75"/>
    <w:rsid w:val="005A2EBD"/>
    <w:rsid w:val="005A498D"/>
    <w:rsid w:val="005A5F3E"/>
    <w:rsid w:val="005A6886"/>
    <w:rsid w:val="005A6D05"/>
    <w:rsid w:val="005B0067"/>
    <w:rsid w:val="005B08DA"/>
    <w:rsid w:val="005B14D0"/>
    <w:rsid w:val="005B1E75"/>
    <w:rsid w:val="005B2468"/>
    <w:rsid w:val="005B32A9"/>
    <w:rsid w:val="005B3812"/>
    <w:rsid w:val="005B7202"/>
    <w:rsid w:val="005B75B5"/>
    <w:rsid w:val="005C1101"/>
    <w:rsid w:val="005C2527"/>
    <w:rsid w:val="005C40E4"/>
    <w:rsid w:val="005C4E23"/>
    <w:rsid w:val="005C7270"/>
    <w:rsid w:val="005D16DC"/>
    <w:rsid w:val="005D3C2E"/>
    <w:rsid w:val="005D5859"/>
    <w:rsid w:val="005E1905"/>
    <w:rsid w:val="005E3DA0"/>
    <w:rsid w:val="005E49A4"/>
    <w:rsid w:val="005E56F8"/>
    <w:rsid w:val="005E64BF"/>
    <w:rsid w:val="005F0F51"/>
    <w:rsid w:val="005F113F"/>
    <w:rsid w:val="005F2130"/>
    <w:rsid w:val="005F2ED9"/>
    <w:rsid w:val="005F3BC5"/>
    <w:rsid w:val="0060002B"/>
    <w:rsid w:val="00601579"/>
    <w:rsid w:val="006021B3"/>
    <w:rsid w:val="00602A8E"/>
    <w:rsid w:val="006105C6"/>
    <w:rsid w:val="006119BA"/>
    <w:rsid w:val="00611C1C"/>
    <w:rsid w:val="00621517"/>
    <w:rsid w:val="00621740"/>
    <w:rsid w:val="0063021F"/>
    <w:rsid w:val="00632134"/>
    <w:rsid w:val="006333C6"/>
    <w:rsid w:val="00635667"/>
    <w:rsid w:val="00636CB7"/>
    <w:rsid w:val="006370C5"/>
    <w:rsid w:val="00640625"/>
    <w:rsid w:val="00643BC3"/>
    <w:rsid w:val="006457A6"/>
    <w:rsid w:val="006457E9"/>
    <w:rsid w:val="00650083"/>
    <w:rsid w:val="00650361"/>
    <w:rsid w:val="00651295"/>
    <w:rsid w:val="0065259B"/>
    <w:rsid w:val="00655DFB"/>
    <w:rsid w:val="00656C6E"/>
    <w:rsid w:val="00666565"/>
    <w:rsid w:val="00666FE6"/>
    <w:rsid w:val="00671F00"/>
    <w:rsid w:val="0067398B"/>
    <w:rsid w:val="00675E84"/>
    <w:rsid w:val="006771D8"/>
    <w:rsid w:val="00682FDC"/>
    <w:rsid w:val="006830A3"/>
    <w:rsid w:val="00683A1D"/>
    <w:rsid w:val="00687EA0"/>
    <w:rsid w:val="00691311"/>
    <w:rsid w:val="00692EE8"/>
    <w:rsid w:val="006930F0"/>
    <w:rsid w:val="00694470"/>
    <w:rsid w:val="00695B4C"/>
    <w:rsid w:val="006A5D64"/>
    <w:rsid w:val="006A6160"/>
    <w:rsid w:val="006A6C14"/>
    <w:rsid w:val="006B02D3"/>
    <w:rsid w:val="006B0BDF"/>
    <w:rsid w:val="006B166C"/>
    <w:rsid w:val="006B37D3"/>
    <w:rsid w:val="006B7972"/>
    <w:rsid w:val="006B7F54"/>
    <w:rsid w:val="006C194A"/>
    <w:rsid w:val="006C2158"/>
    <w:rsid w:val="006C7A0A"/>
    <w:rsid w:val="006D0139"/>
    <w:rsid w:val="006D1BAD"/>
    <w:rsid w:val="006D5768"/>
    <w:rsid w:val="006D6575"/>
    <w:rsid w:val="006D65E2"/>
    <w:rsid w:val="006D6CA9"/>
    <w:rsid w:val="006E15B0"/>
    <w:rsid w:val="006E2E20"/>
    <w:rsid w:val="006F134E"/>
    <w:rsid w:val="006F1BF3"/>
    <w:rsid w:val="006F2BE1"/>
    <w:rsid w:val="006F4A11"/>
    <w:rsid w:val="006F5929"/>
    <w:rsid w:val="006F5C60"/>
    <w:rsid w:val="00700583"/>
    <w:rsid w:val="007006A5"/>
    <w:rsid w:val="007008C5"/>
    <w:rsid w:val="00701F81"/>
    <w:rsid w:val="0070307A"/>
    <w:rsid w:val="007104B4"/>
    <w:rsid w:val="00712BD4"/>
    <w:rsid w:val="007134EA"/>
    <w:rsid w:val="00713E25"/>
    <w:rsid w:val="0071728A"/>
    <w:rsid w:val="00720D3B"/>
    <w:rsid w:val="0072153D"/>
    <w:rsid w:val="00722FD4"/>
    <w:rsid w:val="00723069"/>
    <w:rsid w:val="00724914"/>
    <w:rsid w:val="00725F74"/>
    <w:rsid w:val="00726DB1"/>
    <w:rsid w:val="007279ED"/>
    <w:rsid w:val="0073029A"/>
    <w:rsid w:val="00730DC9"/>
    <w:rsid w:val="00735B84"/>
    <w:rsid w:val="00740300"/>
    <w:rsid w:val="00741F67"/>
    <w:rsid w:val="00745109"/>
    <w:rsid w:val="007453AB"/>
    <w:rsid w:val="0074677F"/>
    <w:rsid w:val="00746F74"/>
    <w:rsid w:val="0074747A"/>
    <w:rsid w:val="00747F97"/>
    <w:rsid w:val="00751E2A"/>
    <w:rsid w:val="007639B9"/>
    <w:rsid w:val="0076585E"/>
    <w:rsid w:val="00770E5D"/>
    <w:rsid w:val="007722A1"/>
    <w:rsid w:val="00773154"/>
    <w:rsid w:val="00774BBD"/>
    <w:rsid w:val="00775A0D"/>
    <w:rsid w:val="00776151"/>
    <w:rsid w:val="00781A96"/>
    <w:rsid w:val="00784DAF"/>
    <w:rsid w:val="00791ED3"/>
    <w:rsid w:val="00792037"/>
    <w:rsid w:val="00792072"/>
    <w:rsid w:val="00792D22"/>
    <w:rsid w:val="00793AFA"/>
    <w:rsid w:val="00796128"/>
    <w:rsid w:val="00797E70"/>
    <w:rsid w:val="007A0D72"/>
    <w:rsid w:val="007A0F67"/>
    <w:rsid w:val="007A2337"/>
    <w:rsid w:val="007A2CFD"/>
    <w:rsid w:val="007A4A2F"/>
    <w:rsid w:val="007A4C7F"/>
    <w:rsid w:val="007A54C2"/>
    <w:rsid w:val="007A5959"/>
    <w:rsid w:val="007A6A00"/>
    <w:rsid w:val="007A7010"/>
    <w:rsid w:val="007A7F37"/>
    <w:rsid w:val="007B038B"/>
    <w:rsid w:val="007B1DAF"/>
    <w:rsid w:val="007B299A"/>
    <w:rsid w:val="007B3AB4"/>
    <w:rsid w:val="007B50E1"/>
    <w:rsid w:val="007B65CE"/>
    <w:rsid w:val="007C456A"/>
    <w:rsid w:val="007C65BC"/>
    <w:rsid w:val="007D0767"/>
    <w:rsid w:val="007D1968"/>
    <w:rsid w:val="007D2678"/>
    <w:rsid w:val="007D54CF"/>
    <w:rsid w:val="007D7405"/>
    <w:rsid w:val="007E01DE"/>
    <w:rsid w:val="007E0C39"/>
    <w:rsid w:val="007E2D09"/>
    <w:rsid w:val="007E4018"/>
    <w:rsid w:val="007E514E"/>
    <w:rsid w:val="007E7E2A"/>
    <w:rsid w:val="007F3526"/>
    <w:rsid w:val="007F4F53"/>
    <w:rsid w:val="007F6AAC"/>
    <w:rsid w:val="00801EAF"/>
    <w:rsid w:val="00805D10"/>
    <w:rsid w:val="00806A8B"/>
    <w:rsid w:val="00812F32"/>
    <w:rsid w:val="008130C7"/>
    <w:rsid w:val="008168B8"/>
    <w:rsid w:val="00817659"/>
    <w:rsid w:val="00821402"/>
    <w:rsid w:val="00822004"/>
    <w:rsid w:val="0082399D"/>
    <w:rsid w:val="008245E7"/>
    <w:rsid w:val="008247EC"/>
    <w:rsid w:val="00824AC4"/>
    <w:rsid w:val="008253B9"/>
    <w:rsid w:val="008259B9"/>
    <w:rsid w:val="00830CC9"/>
    <w:rsid w:val="008323B2"/>
    <w:rsid w:val="008352F8"/>
    <w:rsid w:val="00844478"/>
    <w:rsid w:val="00844805"/>
    <w:rsid w:val="00847AD9"/>
    <w:rsid w:val="00851D97"/>
    <w:rsid w:val="008520FC"/>
    <w:rsid w:val="008524E6"/>
    <w:rsid w:val="00861018"/>
    <w:rsid w:val="00863879"/>
    <w:rsid w:val="00863A7E"/>
    <w:rsid w:val="00863AD6"/>
    <w:rsid w:val="00864410"/>
    <w:rsid w:val="00864703"/>
    <w:rsid w:val="00865232"/>
    <w:rsid w:val="00865BF5"/>
    <w:rsid w:val="008661F0"/>
    <w:rsid w:val="0086627D"/>
    <w:rsid w:val="00871531"/>
    <w:rsid w:val="00872029"/>
    <w:rsid w:val="00873FE2"/>
    <w:rsid w:val="00881D17"/>
    <w:rsid w:val="00882F65"/>
    <w:rsid w:val="008838F9"/>
    <w:rsid w:val="00887ADE"/>
    <w:rsid w:val="008918B5"/>
    <w:rsid w:val="00891AAE"/>
    <w:rsid w:val="00896C26"/>
    <w:rsid w:val="008A0BBA"/>
    <w:rsid w:val="008A136E"/>
    <w:rsid w:val="008A19E6"/>
    <w:rsid w:val="008A4371"/>
    <w:rsid w:val="008A48E7"/>
    <w:rsid w:val="008A5EC9"/>
    <w:rsid w:val="008A6EEF"/>
    <w:rsid w:val="008B197C"/>
    <w:rsid w:val="008B3CC0"/>
    <w:rsid w:val="008B49BD"/>
    <w:rsid w:val="008B4FAF"/>
    <w:rsid w:val="008B5408"/>
    <w:rsid w:val="008B59EC"/>
    <w:rsid w:val="008B7799"/>
    <w:rsid w:val="008C04EF"/>
    <w:rsid w:val="008C064B"/>
    <w:rsid w:val="008C21BF"/>
    <w:rsid w:val="008C266A"/>
    <w:rsid w:val="008C3FF8"/>
    <w:rsid w:val="008C493C"/>
    <w:rsid w:val="008C5C23"/>
    <w:rsid w:val="008C655B"/>
    <w:rsid w:val="008D11C7"/>
    <w:rsid w:val="008D378F"/>
    <w:rsid w:val="008D4EC3"/>
    <w:rsid w:val="008D56A5"/>
    <w:rsid w:val="008E29B5"/>
    <w:rsid w:val="008E2A4E"/>
    <w:rsid w:val="008E5C7B"/>
    <w:rsid w:val="008E6E70"/>
    <w:rsid w:val="008E7ECB"/>
    <w:rsid w:val="008E7F08"/>
    <w:rsid w:val="008F07D8"/>
    <w:rsid w:val="008F0DD9"/>
    <w:rsid w:val="008F135E"/>
    <w:rsid w:val="008F1D8F"/>
    <w:rsid w:val="008F28EE"/>
    <w:rsid w:val="008F37E8"/>
    <w:rsid w:val="008F4685"/>
    <w:rsid w:val="008F4D3D"/>
    <w:rsid w:val="008F7FD3"/>
    <w:rsid w:val="00906F1D"/>
    <w:rsid w:val="00910D62"/>
    <w:rsid w:val="00913E91"/>
    <w:rsid w:val="00913EB0"/>
    <w:rsid w:val="00915069"/>
    <w:rsid w:val="009164B2"/>
    <w:rsid w:val="00916674"/>
    <w:rsid w:val="009211B9"/>
    <w:rsid w:val="009256A7"/>
    <w:rsid w:val="00930020"/>
    <w:rsid w:val="009302E6"/>
    <w:rsid w:val="009309CB"/>
    <w:rsid w:val="00933B7B"/>
    <w:rsid w:val="00935666"/>
    <w:rsid w:val="0093764F"/>
    <w:rsid w:val="0094039D"/>
    <w:rsid w:val="00940B5C"/>
    <w:rsid w:val="009412D3"/>
    <w:rsid w:val="00943308"/>
    <w:rsid w:val="009436A7"/>
    <w:rsid w:val="00943E7A"/>
    <w:rsid w:val="00944B25"/>
    <w:rsid w:val="00944B9B"/>
    <w:rsid w:val="00946DBF"/>
    <w:rsid w:val="009503A5"/>
    <w:rsid w:val="00951443"/>
    <w:rsid w:val="00952746"/>
    <w:rsid w:val="009571AB"/>
    <w:rsid w:val="0095723F"/>
    <w:rsid w:val="00957899"/>
    <w:rsid w:val="0096248C"/>
    <w:rsid w:val="00964D20"/>
    <w:rsid w:val="00965527"/>
    <w:rsid w:val="0096590C"/>
    <w:rsid w:val="0096606C"/>
    <w:rsid w:val="0096668B"/>
    <w:rsid w:val="0096751B"/>
    <w:rsid w:val="00970EFB"/>
    <w:rsid w:val="0097118E"/>
    <w:rsid w:val="00971766"/>
    <w:rsid w:val="00971D87"/>
    <w:rsid w:val="00972D5B"/>
    <w:rsid w:val="00972F81"/>
    <w:rsid w:val="0097685F"/>
    <w:rsid w:val="00977774"/>
    <w:rsid w:val="009825E4"/>
    <w:rsid w:val="00982F68"/>
    <w:rsid w:val="00985E65"/>
    <w:rsid w:val="0098609D"/>
    <w:rsid w:val="00990431"/>
    <w:rsid w:val="00992123"/>
    <w:rsid w:val="00992BE6"/>
    <w:rsid w:val="009944E3"/>
    <w:rsid w:val="009949A7"/>
    <w:rsid w:val="00995E19"/>
    <w:rsid w:val="0099784B"/>
    <w:rsid w:val="009A251B"/>
    <w:rsid w:val="009A3132"/>
    <w:rsid w:val="009A567C"/>
    <w:rsid w:val="009B1141"/>
    <w:rsid w:val="009B1F32"/>
    <w:rsid w:val="009B24F0"/>
    <w:rsid w:val="009B3A67"/>
    <w:rsid w:val="009B42CA"/>
    <w:rsid w:val="009B5929"/>
    <w:rsid w:val="009B68AD"/>
    <w:rsid w:val="009B7151"/>
    <w:rsid w:val="009B7ABB"/>
    <w:rsid w:val="009C0AF4"/>
    <w:rsid w:val="009C4091"/>
    <w:rsid w:val="009C73CD"/>
    <w:rsid w:val="009D1430"/>
    <w:rsid w:val="009D39AD"/>
    <w:rsid w:val="009D3BD2"/>
    <w:rsid w:val="009D3C15"/>
    <w:rsid w:val="009D7D14"/>
    <w:rsid w:val="009E2B3F"/>
    <w:rsid w:val="009E4075"/>
    <w:rsid w:val="009E4514"/>
    <w:rsid w:val="009E4E98"/>
    <w:rsid w:val="009E6032"/>
    <w:rsid w:val="009E618D"/>
    <w:rsid w:val="009E69B3"/>
    <w:rsid w:val="009E76CE"/>
    <w:rsid w:val="009F0B7C"/>
    <w:rsid w:val="009F40C2"/>
    <w:rsid w:val="009F4911"/>
    <w:rsid w:val="009F620B"/>
    <w:rsid w:val="009F7677"/>
    <w:rsid w:val="009F7D22"/>
    <w:rsid w:val="00A02D72"/>
    <w:rsid w:val="00A05621"/>
    <w:rsid w:val="00A06032"/>
    <w:rsid w:val="00A131A1"/>
    <w:rsid w:val="00A142AC"/>
    <w:rsid w:val="00A15E09"/>
    <w:rsid w:val="00A20CE0"/>
    <w:rsid w:val="00A22E37"/>
    <w:rsid w:val="00A2483F"/>
    <w:rsid w:val="00A25F31"/>
    <w:rsid w:val="00A30C27"/>
    <w:rsid w:val="00A32312"/>
    <w:rsid w:val="00A332F1"/>
    <w:rsid w:val="00A3379A"/>
    <w:rsid w:val="00A33E24"/>
    <w:rsid w:val="00A353DF"/>
    <w:rsid w:val="00A3590D"/>
    <w:rsid w:val="00A36C83"/>
    <w:rsid w:val="00A4327D"/>
    <w:rsid w:val="00A43307"/>
    <w:rsid w:val="00A4368C"/>
    <w:rsid w:val="00A43CB5"/>
    <w:rsid w:val="00A46D72"/>
    <w:rsid w:val="00A47EAF"/>
    <w:rsid w:val="00A50EB5"/>
    <w:rsid w:val="00A52F20"/>
    <w:rsid w:val="00A53234"/>
    <w:rsid w:val="00A5420E"/>
    <w:rsid w:val="00A54A64"/>
    <w:rsid w:val="00A54D52"/>
    <w:rsid w:val="00A57F94"/>
    <w:rsid w:val="00A6048A"/>
    <w:rsid w:val="00A60BDA"/>
    <w:rsid w:val="00A6143B"/>
    <w:rsid w:val="00A61E62"/>
    <w:rsid w:val="00A624AF"/>
    <w:rsid w:val="00A630DA"/>
    <w:rsid w:val="00A64A4B"/>
    <w:rsid w:val="00A6778C"/>
    <w:rsid w:val="00A67D29"/>
    <w:rsid w:val="00A70947"/>
    <w:rsid w:val="00A75305"/>
    <w:rsid w:val="00A85F72"/>
    <w:rsid w:val="00A906C8"/>
    <w:rsid w:val="00A911CA"/>
    <w:rsid w:val="00A93111"/>
    <w:rsid w:val="00A940B9"/>
    <w:rsid w:val="00A94ABA"/>
    <w:rsid w:val="00A96DD0"/>
    <w:rsid w:val="00A970E8"/>
    <w:rsid w:val="00AA2F44"/>
    <w:rsid w:val="00AA3461"/>
    <w:rsid w:val="00AA576C"/>
    <w:rsid w:val="00AA58CA"/>
    <w:rsid w:val="00AA62F9"/>
    <w:rsid w:val="00AB00B4"/>
    <w:rsid w:val="00AB4A13"/>
    <w:rsid w:val="00AB5F85"/>
    <w:rsid w:val="00AB60A7"/>
    <w:rsid w:val="00AC174F"/>
    <w:rsid w:val="00AC204D"/>
    <w:rsid w:val="00AC5BFE"/>
    <w:rsid w:val="00AD0CA8"/>
    <w:rsid w:val="00AD174D"/>
    <w:rsid w:val="00AD1D66"/>
    <w:rsid w:val="00AD41A7"/>
    <w:rsid w:val="00AD4853"/>
    <w:rsid w:val="00AD5432"/>
    <w:rsid w:val="00AE00AB"/>
    <w:rsid w:val="00AE09C1"/>
    <w:rsid w:val="00AE0C9C"/>
    <w:rsid w:val="00AE2638"/>
    <w:rsid w:val="00AE3957"/>
    <w:rsid w:val="00AE6B26"/>
    <w:rsid w:val="00AE7F7D"/>
    <w:rsid w:val="00AF0707"/>
    <w:rsid w:val="00AF072B"/>
    <w:rsid w:val="00AF3B6A"/>
    <w:rsid w:val="00B0072C"/>
    <w:rsid w:val="00B01A33"/>
    <w:rsid w:val="00B024C9"/>
    <w:rsid w:val="00B0460D"/>
    <w:rsid w:val="00B0603A"/>
    <w:rsid w:val="00B12DB2"/>
    <w:rsid w:val="00B13339"/>
    <w:rsid w:val="00B15826"/>
    <w:rsid w:val="00B15D37"/>
    <w:rsid w:val="00B166A5"/>
    <w:rsid w:val="00B16FA2"/>
    <w:rsid w:val="00B2102E"/>
    <w:rsid w:val="00B23D48"/>
    <w:rsid w:val="00B24B66"/>
    <w:rsid w:val="00B25A31"/>
    <w:rsid w:val="00B26F8E"/>
    <w:rsid w:val="00B307F1"/>
    <w:rsid w:val="00B31B51"/>
    <w:rsid w:val="00B32BFC"/>
    <w:rsid w:val="00B33205"/>
    <w:rsid w:val="00B36A1A"/>
    <w:rsid w:val="00B4006A"/>
    <w:rsid w:val="00B43F22"/>
    <w:rsid w:val="00B457CA"/>
    <w:rsid w:val="00B45B1F"/>
    <w:rsid w:val="00B45DBC"/>
    <w:rsid w:val="00B52A72"/>
    <w:rsid w:val="00B635CC"/>
    <w:rsid w:val="00B64AF1"/>
    <w:rsid w:val="00B66C9C"/>
    <w:rsid w:val="00B70436"/>
    <w:rsid w:val="00B71894"/>
    <w:rsid w:val="00B73608"/>
    <w:rsid w:val="00B759CE"/>
    <w:rsid w:val="00B76513"/>
    <w:rsid w:val="00B841BC"/>
    <w:rsid w:val="00B844C8"/>
    <w:rsid w:val="00B84AB2"/>
    <w:rsid w:val="00B857DE"/>
    <w:rsid w:val="00B8658F"/>
    <w:rsid w:val="00B86734"/>
    <w:rsid w:val="00B9207D"/>
    <w:rsid w:val="00B92C38"/>
    <w:rsid w:val="00BA0053"/>
    <w:rsid w:val="00BA4489"/>
    <w:rsid w:val="00BA477B"/>
    <w:rsid w:val="00BA4AD0"/>
    <w:rsid w:val="00BA6731"/>
    <w:rsid w:val="00BA7C91"/>
    <w:rsid w:val="00BB340D"/>
    <w:rsid w:val="00BB57DC"/>
    <w:rsid w:val="00BB5FA0"/>
    <w:rsid w:val="00BB7D3E"/>
    <w:rsid w:val="00BC2A39"/>
    <w:rsid w:val="00BC54DE"/>
    <w:rsid w:val="00BC62C1"/>
    <w:rsid w:val="00BD0AB5"/>
    <w:rsid w:val="00BE053C"/>
    <w:rsid w:val="00BE1021"/>
    <w:rsid w:val="00BE239A"/>
    <w:rsid w:val="00BE32B7"/>
    <w:rsid w:val="00BE4928"/>
    <w:rsid w:val="00BE5FD2"/>
    <w:rsid w:val="00C00B48"/>
    <w:rsid w:val="00C03323"/>
    <w:rsid w:val="00C072F4"/>
    <w:rsid w:val="00C11119"/>
    <w:rsid w:val="00C14D81"/>
    <w:rsid w:val="00C163F4"/>
    <w:rsid w:val="00C17464"/>
    <w:rsid w:val="00C206D2"/>
    <w:rsid w:val="00C2225D"/>
    <w:rsid w:val="00C25747"/>
    <w:rsid w:val="00C26101"/>
    <w:rsid w:val="00C30478"/>
    <w:rsid w:val="00C367DC"/>
    <w:rsid w:val="00C40502"/>
    <w:rsid w:val="00C40E5F"/>
    <w:rsid w:val="00C41647"/>
    <w:rsid w:val="00C41E72"/>
    <w:rsid w:val="00C43089"/>
    <w:rsid w:val="00C43AB0"/>
    <w:rsid w:val="00C45A8B"/>
    <w:rsid w:val="00C46EFB"/>
    <w:rsid w:val="00C512C9"/>
    <w:rsid w:val="00C51304"/>
    <w:rsid w:val="00C51D3B"/>
    <w:rsid w:val="00C5364C"/>
    <w:rsid w:val="00C53AED"/>
    <w:rsid w:val="00C54871"/>
    <w:rsid w:val="00C5688E"/>
    <w:rsid w:val="00C6325D"/>
    <w:rsid w:val="00C66A50"/>
    <w:rsid w:val="00C66B53"/>
    <w:rsid w:val="00C7262A"/>
    <w:rsid w:val="00C74A40"/>
    <w:rsid w:val="00C74FEC"/>
    <w:rsid w:val="00C76845"/>
    <w:rsid w:val="00C77ABA"/>
    <w:rsid w:val="00C80F86"/>
    <w:rsid w:val="00C82CB4"/>
    <w:rsid w:val="00C84F7C"/>
    <w:rsid w:val="00C93007"/>
    <w:rsid w:val="00C93B0C"/>
    <w:rsid w:val="00C94F85"/>
    <w:rsid w:val="00CA09FE"/>
    <w:rsid w:val="00CA1C44"/>
    <w:rsid w:val="00CA20D9"/>
    <w:rsid w:val="00CA2109"/>
    <w:rsid w:val="00CA43D3"/>
    <w:rsid w:val="00CA5048"/>
    <w:rsid w:val="00CA7621"/>
    <w:rsid w:val="00CB00D8"/>
    <w:rsid w:val="00CB26D2"/>
    <w:rsid w:val="00CB4819"/>
    <w:rsid w:val="00CB6CBB"/>
    <w:rsid w:val="00CB6EBA"/>
    <w:rsid w:val="00CB7220"/>
    <w:rsid w:val="00CC12C8"/>
    <w:rsid w:val="00CC5C85"/>
    <w:rsid w:val="00CC682D"/>
    <w:rsid w:val="00CD2A3C"/>
    <w:rsid w:val="00CD3E36"/>
    <w:rsid w:val="00CD6F8E"/>
    <w:rsid w:val="00CD7C76"/>
    <w:rsid w:val="00CE090A"/>
    <w:rsid w:val="00CE3E4B"/>
    <w:rsid w:val="00CE7FF1"/>
    <w:rsid w:val="00CF1370"/>
    <w:rsid w:val="00D02AD5"/>
    <w:rsid w:val="00D0400F"/>
    <w:rsid w:val="00D165A7"/>
    <w:rsid w:val="00D20060"/>
    <w:rsid w:val="00D202E8"/>
    <w:rsid w:val="00D21581"/>
    <w:rsid w:val="00D22C4D"/>
    <w:rsid w:val="00D2309A"/>
    <w:rsid w:val="00D2310A"/>
    <w:rsid w:val="00D2441C"/>
    <w:rsid w:val="00D26D2A"/>
    <w:rsid w:val="00D26D9C"/>
    <w:rsid w:val="00D31EA0"/>
    <w:rsid w:val="00D349C3"/>
    <w:rsid w:val="00D40B79"/>
    <w:rsid w:val="00D4166B"/>
    <w:rsid w:val="00D4275C"/>
    <w:rsid w:val="00D439F3"/>
    <w:rsid w:val="00D50FC9"/>
    <w:rsid w:val="00D52429"/>
    <w:rsid w:val="00D5446D"/>
    <w:rsid w:val="00D55D67"/>
    <w:rsid w:val="00D566C7"/>
    <w:rsid w:val="00D56B30"/>
    <w:rsid w:val="00D5795D"/>
    <w:rsid w:val="00D60196"/>
    <w:rsid w:val="00D610A8"/>
    <w:rsid w:val="00D61854"/>
    <w:rsid w:val="00D646DE"/>
    <w:rsid w:val="00D65FC6"/>
    <w:rsid w:val="00D712A0"/>
    <w:rsid w:val="00D7397D"/>
    <w:rsid w:val="00D7403B"/>
    <w:rsid w:val="00D7451C"/>
    <w:rsid w:val="00D74DB0"/>
    <w:rsid w:val="00D84AC0"/>
    <w:rsid w:val="00D9585D"/>
    <w:rsid w:val="00D971E2"/>
    <w:rsid w:val="00D97423"/>
    <w:rsid w:val="00DA0704"/>
    <w:rsid w:val="00DA177D"/>
    <w:rsid w:val="00DA278E"/>
    <w:rsid w:val="00DA3B22"/>
    <w:rsid w:val="00DA5284"/>
    <w:rsid w:val="00DA5846"/>
    <w:rsid w:val="00DA6F18"/>
    <w:rsid w:val="00DB0B66"/>
    <w:rsid w:val="00DB0EB0"/>
    <w:rsid w:val="00DB2434"/>
    <w:rsid w:val="00DB427D"/>
    <w:rsid w:val="00DB62C6"/>
    <w:rsid w:val="00DB67CD"/>
    <w:rsid w:val="00DC1E17"/>
    <w:rsid w:val="00DC226E"/>
    <w:rsid w:val="00DC2855"/>
    <w:rsid w:val="00DC4470"/>
    <w:rsid w:val="00DD0D53"/>
    <w:rsid w:val="00DD2A42"/>
    <w:rsid w:val="00DD3DCF"/>
    <w:rsid w:val="00DD4EAE"/>
    <w:rsid w:val="00DD78A8"/>
    <w:rsid w:val="00DE1861"/>
    <w:rsid w:val="00DE52D5"/>
    <w:rsid w:val="00DF36E2"/>
    <w:rsid w:val="00DF3D91"/>
    <w:rsid w:val="00DF40CA"/>
    <w:rsid w:val="00DF6519"/>
    <w:rsid w:val="00E00284"/>
    <w:rsid w:val="00E009DB"/>
    <w:rsid w:val="00E00A08"/>
    <w:rsid w:val="00E02674"/>
    <w:rsid w:val="00E03DEC"/>
    <w:rsid w:val="00E04FEA"/>
    <w:rsid w:val="00E107BC"/>
    <w:rsid w:val="00E139AD"/>
    <w:rsid w:val="00E14511"/>
    <w:rsid w:val="00E14954"/>
    <w:rsid w:val="00E155FE"/>
    <w:rsid w:val="00E15F05"/>
    <w:rsid w:val="00E15FAB"/>
    <w:rsid w:val="00E16B3A"/>
    <w:rsid w:val="00E16ECE"/>
    <w:rsid w:val="00E23CF8"/>
    <w:rsid w:val="00E31CD1"/>
    <w:rsid w:val="00E339D7"/>
    <w:rsid w:val="00E34885"/>
    <w:rsid w:val="00E406D7"/>
    <w:rsid w:val="00E40A99"/>
    <w:rsid w:val="00E4164D"/>
    <w:rsid w:val="00E42200"/>
    <w:rsid w:val="00E42B28"/>
    <w:rsid w:val="00E47130"/>
    <w:rsid w:val="00E551A8"/>
    <w:rsid w:val="00E55C6D"/>
    <w:rsid w:val="00E55D7D"/>
    <w:rsid w:val="00E6152B"/>
    <w:rsid w:val="00E67AC7"/>
    <w:rsid w:val="00E73557"/>
    <w:rsid w:val="00E75A0A"/>
    <w:rsid w:val="00E86F8A"/>
    <w:rsid w:val="00E95BBD"/>
    <w:rsid w:val="00E96DCB"/>
    <w:rsid w:val="00E97FC5"/>
    <w:rsid w:val="00EA159E"/>
    <w:rsid w:val="00EA238E"/>
    <w:rsid w:val="00EB013F"/>
    <w:rsid w:val="00EB2EAA"/>
    <w:rsid w:val="00EB2FCC"/>
    <w:rsid w:val="00EB3CF1"/>
    <w:rsid w:val="00EB3ED7"/>
    <w:rsid w:val="00EB46E4"/>
    <w:rsid w:val="00EB56B4"/>
    <w:rsid w:val="00EC1082"/>
    <w:rsid w:val="00EC3CB4"/>
    <w:rsid w:val="00EC5262"/>
    <w:rsid w:val="00EC5A2A"/>
    <w:rsid w:val="00ED2A96"/>
    <w:rsid w:val="00ED79AF"/>
    <w:rsid w:val="00EE2735"/>
    <w:rsid w:val="00EE2CAF"/>
    <w:rsid w:val="00EE584B"/>
    <w:rsid w:val="00EE62C0"/>
    <w:rsid w:val="00EE6B11"/>
    <w:rsid w:val="00EE77B8"/>
    <w:rsid w:val="00EF25E1"/>
    <w:rsid w:val="00EF351D"/>
    <w:rsid w:val="00EF3E77"/>
    <w:rsid w:val="00EF6882"/>
    <w:rsid w:val="00EF7BE7"/>
    <w:rsid w:val="00F0060F"/>
    <w:rsid w:val="00F02197"/>
    <w:rsid w:val="00F0380E"/>
    <w:rsid w:val="00F03FCC"/>
    <w:rsid w:val="00F04A71"/>
    <w:rsid w:val="00F06C04"/>
    <w:rsid w:val="00F07415"/>
    <w:rsid w:val="00F11B8D"/>
    <w:rsid w:val="00F130F4"/>
    <w:rsid w:val="00F170A4"/>
    <w:rsid w:val="00F17AB1"/>
    <w:rsid w:val="00F17E92"/>
    <w:rsid w:val="00F2013E"/>
    <w:rsid w:val="00F20E29"/>
    <w:rsid w:val="00F23BC2"/>
    <w:rsid w:val="00F24062"/>
    <w:rsid w:val="00F248C9"/>
    <w:rsid w:val="00F2587C"/>
    <w:rsid w:val="00F27F36"/>
    <w:rsid w:val="00F323C6"/>
    <w:rsid w:val="00F32469"/>
    <w:rsid w:val="00F368CB"/>
    <w:rsid w:val="00F36F61"/>
    <w:rsid w:val="00F402D4"/>
    <w:rsid w:val="00F41C43"/>
    <w:rsid w:val="00F42139"/>
    <w:rsid w:val="00F421AC"/>
    <w:rsid w:val="00F422FD"/>
    <w:rsid w:val="00F42A3B"/>
    <w:rsid w:val="00F44957"/>
    <w:rsid w:val="00F459B8"/>
    <w:rsid w:val="00F46B5D"/>
    <w:rsid w:val="00F473BA"/>
    <w:rsid w:val="00F47F07"/>
    <w:rsid w:val="00F52EED"/>
    <w:rsid w:val="00F5368C"/>
    <w:rsid w:val="00F539BF"/>
    <w:rsid w:val="00F53FDD"/>
    <w:rsid w:val="00F54EE6"/>
    <w:rsid w:val="00F56DF7"/>
    <w:rsid w:val="00F64D72"/>
    <w:rsid w:val="00F66132"/>
    <w:rsid w:val="00F6749C"/>
    <w:rsid w:val="00F70CFF"/>
    <w:rsid w:val="00F70D9D"/>
    <w:rsid w:val="00F71012"/>
    <w:rsid w:val="00F74393"/>
    <w:rsid w:val="00F747F4"/>
    <w:rsid w:val="00F75F97"/>
    <w:rsid w:val="00F76F4A"/>
    <w:rsid w:val="00F8275E"/>
    <w:rsid w:val="00F83655"/>
    <w:rsid w:val="00F87A9E"/>
    <w:rsid w:val="00F90181"/>
    <w:rsid w:val="00F91178"/>
    <w:rsid w:val="00F92BB2"/>
    <w:rsid w:val="00F93E18"/>
    <w:rsid w:val="00F940EF"/>
    <w:rsid w:val="00F945EE"/>
    <w:rsid w:val="00F956D3"/>
    <w:rsid w:val="00F966C8"/>
    <w:rsid w:val="00FA09EE"/>
    <w:rsid w:val="00FA2DBF"/>
    <w:rsid w:val="00FA2EFD"/>
    <w:rsid w:val="00FA3262"/>
    <w:rsid w:val="00FA3D92"/>
    <w:rsid w:val="00FA771F"/>
    <w:rsid w:val="00FB1010"/>
    <w:rsid w:val="00FB1A08"/>
    <w:rsid w:val="00FB2972"/>
    <w:rsid w:val="00FB3B3C"/>
    <w:rsid w:val="00FB48AD"/>
    <w:rsid w:val="00FB4911"/>
    <w:rsid w:val="00FB59D5"/>
    <w:rsid w:val="00FC03C5"/>
    <w:rsid w:val="00FC301D"/>
    <w:rsid w:val="00FC6D33"/>
    <w:rsid w:val="00FD7B39"/>
    <w:rsid w:val="00FE02CF"/>
    <w:rsid w:val="00FE07E0"/>
    <w:rsid w:val="00FE0ED5"/>
    <w:rsid w:val="00FE115E"/>
    <w:rsid w:val="00FE1FAA"/>
    <w:rsid w:val="00FE211D"/>
    <w:rsid w:val="00FE477B"/>
    <w:rsid w:val="00FF0260"/>
    <w:rsid w:val="00FF12C0"/>
    <w:rsid w:val="00FF53E6"/>
    <w:rsid w:val="00FF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D8611"/>
  <w15:chartTrackingRefBased/>
  <w15:docId w15:val="{8139A0CF-BA5B-4725-BA91-C28C3740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4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6734"/>
    <w:pPr>
      <w:tabs>
        <w:tab w:val="center" w:pos="4513"/>
        <w:tab w:val="right" w:pos="9026"/>
      </w:tabs>
    </w:pPr>
  </w:style>
  <w:style w:type="character" w:customStyle="1" w:styleId="FooterChar">
    <w:name w:val="Footer Char"/>
    <w:basedOn w:val="DefaultParagraphFont"/>
    <w:link w:val="Footer"/>
    <w:uiPriority w:val="99"/>
    <w:rsid w:val="00B86734"/>
    <w:rPr>
      <w:rFonts w:ascii="Calibri" w:hAnsi="Calibri" w:cs="Calibri"/>
      <w:lang w:eastAsia="en-GB"/>
    </w:rPr>
  </w:style>
  <w:style w:type="paragraph" w:styleId="FootnoteText">
    <w:name w:val="footnote text"/>
    <w:basedOn w:val="Normal"/>
    <w:link w:val="FootnoteTextChar"/>
    <w:uiPriority w:val="99"/>
    <w:semiHidden/>
    <w:unhideWhenUsed/>
    <w:rsid w:val="00B86734"/>
    <w:rPr>
      <w:sz w:val="20"/>
      <w:szCs w:val="20"/>
    </w:rPr>
  </w:style>
  <w:style w:type="character" w:customStyle="1" w:styleId="FootnoteTextChar">
    <w:name w:val="Footnote Text Char"/>
    <w:basedOn w:val="DefaultParagraphFont"/>
    <w:link w:val="FootnoteText"/>
    <w:uiPriority w:val="99"/>
    <w:semiHidden/>
    <w:rsid w:val="00B86734"/>
    <w:rPr>
      <w:rFonts w:ascii="Calibri" w:hAnsi="Calibri" w:cs="Calibri"/>
      <w:sz w:val="20"/>
      <w:szCs w:val="20"/>
      <w:lang w:eastAsia="en-GB"/>
    </w:rPr>
  </w:style>
  <w:style w:type="character" w:styleId="FootnoteReference">
    <w:name w:val="footnote reference"/>
    <w:basedOn w:val="DefaultParagraphFont"/>
    <w:uiPriority w:val="99"/>
    <w:semiHidden/>
    <w:unhideWhenUsed/>
    <w:rsid w:val="00B86734"/>
    <w:rPr>
      <w:vertAlign w:val="superscript"/>
    </w:rPr>
  </w:style>
  <w:style w:type="paragraph" w:styleId="Header">
    <w:name w:val="header"/>
    <w:basedOn w:val="Normal"/>
    <w:link w:val="HeaderChar"/>
    <w:uiPriority w:val="99"/>
    <w:unhideWhenUsed/>
    <w:rsid w:val="00B86734"/>
    <w:pPr>
      <w:tabs>
        <w:tab w:val="center" w:pos="4513"/>
        <w:tab w:val="right" w:pos="9026"/>
      </w:tabs>
    </w:pPr>
  </w:style>
  <w:style w:type="character" w:customStyle="1" w:styleId="HeaderChar">
    <w:name w:val="Header Char"/>
    <w:basedOn w:val="DefaultParagraphFont"/>
    <w:link w:val="Header"/>
    <w:uiPriority w:val="99"/>
    <w:rsid w:val="00B86734"/>
    <w:rPr>
      <w:rFonts w:ascii="Calibri" w:hAnsi="Calibri" w:cs="Calibri"/>
      <w:lang w:eastAsia="en-GB"/>
    </w:rPr>
  </w:style>
  <w:style w:type="paragraph" w:styleId="ListParagraph">
    <w:name w:val="List Paragraph"/>
    <w:basedOn w:val="Normal"/>
    <w:uiPriority w:val="34"/>
    <w:qFormat/>
    <w:rsid w:val="00A906C8"/>
    <w:pPr>
      <w:ind w:left="720"/>
      <w:contextualSpacing/>
    </w:pPr>
  </w:style>
  <w:style w:type="table" w:styleId="TableGrid">
    <w:name w:val="Table Grid"/>
    <w:basedOn w:val="TableNormal"/>
    <w:uiPriority w:val="39"/>
    <w:rsid w:val="0079612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4D96"/>
    <w:rPr>
      <w:sz w:val="16"/>
      <w:szCs w:val="16"/>
    </w:rPr>
  </w:style>
  <w:style w:type="paragraph" w:styleId="CommentText">
    <w:name w:val="annotation text"/>
    <w:basedOn w:val="Normal"/>
    <w:link w:val="CommentTextChar"/>
    <w:uiPriority w:val="99"/>
    <w:semiHidden/>
    <w:unhideWhenUsed/>
    <w:rsid w:val="00584D96"/>
    <w:rPr>
      <w:sz w:val="20"/>
      <w:szCs w:val="20"/>
    </w:rPr>
  </w:style>
  <w:style w:type="character" w:customStyle="1" w:styleId="CommentTextChar">
    <w:name w:val="Comment Text Char"/>
    <w:basedOn w:val="DefaultParagraphFont"/>
    <w:link w:val="CommentText"/>
    <w:uiPriority w:val="99"/>
    <w:semiHidden/>
    <w:rsid w:val="00584D96"/>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84D96"/>
    <w:rPr>
      <w:b/>
      <w:bCs/>
    </w:rPr>
  </w:style>
  <w:style w:type="character" w:customStyle="1" w:styleId="CommentSubjectChar">
    <w:name w:val="Comment Subject Char"/>
    <w:basedOn w:val="CommentTextChar"/>
    <w:link w:val="CommentSubject"/>
    <w:uiPriority w:val="99"/>
    <w:semiHidden/>
    <w:rsid w:val="00584D96"/>
    <w:rPr>
      <w:rFonts w:ascii="Calibri" w:hAnsi="Calibri" w:cs="Calibri"/>
      <w:b/>
      <w:bCs/>
      <w:sz w:val="20"/>
      <w:szCs w:val="20"/>
      <w:lang w:eastAsia="en-GB"/>
    </w:rPr>
  </w:style>
  <w:style w:type="character" w:styleId="Hyperlink">
    <w:name w:val="Hyperlink"/>
    <w:basedOn w:val="DefaultParagraphFont"/>
    <w:uiPriority w:val="99"/>
    <w:unhideWhenUsed/>
    <w:rsid w:val="00BC62C1"/>
    <w:rPr>
      <w:color w:val="0000FF"/>
      <w:u w:val="single"/>
    </w:rPr>
  </w:style>
  <w:style w:type="paragraph" w:customStyle="1" w:styleId="xxmsonormal">
    <w:name w:val="x_x_msonormal"/>
    <w:basedOn w:val="Normal"/>
    <w:rsid w:val="00BC62C1"/>
  </w:style>
  <w:style w:type="paragraph" w:styleId="Revision">
    <w:name w:val="Revision"/>
    <w:hidden/>
    <w:uiPriority w:val="99"/>
    <w:semiHidden/>
    <w:rsid w:val="009B1141"/>
    <w:pPr>
      <w:spacing w:after="0" w:line="240" w:lineRule="auto"/>
    </w:pPr>
    <w:rPr>
      <w:rFonts w:ascii="Calibri" w:hAnsi="Calibri" w:cs="Calibri"/>
      <w:lang w:eastAsia="en-GB"/>
    </w:rPr>
  </w:style>
  <w:style w:type="paragraph" w:styleId="NormalWeb">
    <w:name w:val="Normal (Web)"/>
    <w:basedOn w:val="Normal"/>
    <w:uiPriority w:val="99"/>
    <w:semiHidden/>
    <w:unhideWhenUsed/>
    <w:rsid w:val="0005592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5592F"/>
    <w:rPr>
      <w:color w:val="954F72" w:themeColor="followedHyperlink"/>
      <w:u w:val="single"/>
    </w:rPr>
  </w:style>
  <w:style w:type="character" w:customStyle="1" w:styleId="normaltextrun">
    <w:name w:val="normaltextrun"/>
    <w:basedOn w:val="DefaultParagraphFont"/>
    <w:rsid w:val="003B1EA5"/>
  </w:style>
  <w:style w:type="character" w:customStyle="1" w:styleId="eop">
    <w:name w:val="eop"/>
    <w:basedOn w:val="DefaultParagraphFont"/>
    <w:rsid w:val="003B1EA5"/>
  </w:style>
  <w:style w:type="character" w:customStyle="1" w:styleId="st1">
    <w:name w:val="st1"/>
    <w:basedOn w:val="DefaultParagraphFont"/>
    <w:rsid w:val="003B1EA5"/>
  </w:style>
  <w:style w:type="paragraph" w:customStyle="1" w:styleId="Default">
    <w:name w:val="Default"/>
    <w:rsid w:val="003B1EA5"/>
    <w:pPr>
      <w:autoSpaceDE w:val="0"/>
      <w:autoSpaceDN w:val="0"/>
      <w:adjustRightInd w:val="0"/>
      <w:spacing w:after="0" w:line="240" w:lineRule="auto"/>
      <w:jc w:val="both"/>
    </w:pPr>
    <w:rPr>
      <w:rFonts w:ascii="Times New Roman" w:eastAsia="Verdana" w:hAnsi="Times New Roman" w:cs="Times New Roman"/>
      <w:color w:val="000000"/>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4669">
      <w:bodyDiv w:val="1"/>
      <w:marLeft w:val="0"/>
      <w:marRight w:val="0"/>
      <w:marTop w:val="0"/>
      <w:marBottom w:val="0"/>
      <w:divBdr>
        <w:top w:val="none" w:sz="0" w:space="0" w:color="auto"/>
        <w:left w:val="none" w:sz="0" w:space="0" w:color="auto"/>
        <w:bottom w:val="none" w:sz="0" w:space="0" w:color="auto"/>
        <w:right w:val="none" w:sz="0" w:space="0" w:color="auto"/>
      </w:divBdr>
    </w:div>
    <w:div w:id="624581878">
      <w:bodyDiv w:val="1"/>
      <w:marLeft w:val="0"/>
      <w:marRight w:val="0"/>
      <w:marTop w:val="0"/>
      <w:marBottom w:val="0"/>
      <w:divBdr>
        <w:top w:val="none" w:sz="0" w:space="0" w:color="auto"/>
        <w:left w:val="none" w:sz="0" w:space="0" w:color="auto"/>
        <w:bottom w:val="none" w:sz="0" w:space="0" w:color="auto"/>
        <w:right w:val="none" w:sz="0" w:space="0" w:color="auto"/>
      </w:divBdr>
      <w:divsChild>
        <w:div w:id="515315125">
          <w:marLeft w:val="446"/>
          <w:marRight w:val="0"/>
          <w:marTop w:val="200"/>
          <w:marBottom w:val="0"/>
          <w:divBdr>
            <w:top w:val="none" w:sz="0" w:space="0" w:color="auto"/>
            <w:left w:val="none" w:sz="0" w:space="0" w:color="auto"/>
            <w:bottom w:val="none" w:sz="0" w:space="0" w:color="auto"/>
            <w:right w:val="none" w:sz="0" w:space="0" w:color="auto"/>
          </w:divBdr>
        </w:div>
        <w:div w:id="19287455">
          <w:marLeft w:val="446"/>
          <w:marRight w:val="0"/>
          <w:marTop w:val="200"/>
          <w:marBottom w:val="0"/>
          <w:divBdr>
            <w:top w:val="none" w:sz="0" w:space="0" w:color="auto"/>
            <w:left w:val="none" w:sz="0" w:space="0" w:color="auto"/>
            <w:bottom w:val="none" w:sz="0" w:space="0" w:color="auto"/>
            <w:right w:val="none" w:sz="0" w:space="0" w:color="auto"/>
          </w:divBdr>
        </w:div>
        <w:div w:id="1239048997">
          <w:marLeft w:val="446"/>
          <w:marRight w:val="0"/>
          <w:marTop w:val="200"/>
          <w:marBottom w:val="0"/>
          <w:divBdr>
            <w:top w:val="none" w:sz="0" w:space="0" w:color="auto"/>
            <w:left w:val="none" w:sz="0" w:space="0" w:color="auto"/>
            <w:bottom w:val="none" w:sz="0" w:space="0" w:color="auto"/>
            <w:right w:val="none" w:sz="0" w:space="0" w:color="auto"/>
          </w:divBdr>
        </w:div>
        <w:div w:id="1420757341">
          <w:marLeft w:val="446"/>
          <w:marRight w:val="0"/>
          <w:marTop w:val="200"/>
          <w:marBottom w:val="0"/>
          <w:divBdr>
            <w:top w:val="none" w:sz="0" w:space="0" w:color="auto"/>
            <w:left w:val="none" w:sz="0" w:space="0" w:color="auto"/>
            <w:bottom w:val="none" w:sz="0" w:space="0" w:color="auto"/>
            <w:right w:val="none" w:sz="0" w:space="0" w:color="auto"/>
          </w:divBdr>
        </w:div>
        <w:div w:id="1611353968">
          <w:marLeft w:val="446"/>
          <w:marRight w:val="0"/>
          <w:marTop w:val="200"/>
          <w:marBottom w:val="0"/>
          <w:divBdr>
            <w:top w:val="none" w:sz="0" w:space="0" w:color="auto"/>
            <w:left w:val="none" w:sz="0" w:space="0" w:color="auto"/>
            <w:bottom w:val="none" w:sz="0" w:space="0" w:color="auto"/>
            <w:right w:val="none" w:sz="0" w:space="0" w:color="auto"/>
          </w:divBdr>
        </w:div>
        <w:div w:id="1021009571">
          <w:marLeft w:val="446"/>
          <w:marRight w:val="0"/>
          <w:marTop w:val="200"/>
          <w:marBottom w:val="0"/>
          <w:divBdr>
            <w:top w:val="none" w:sz="0" w:space="0" w:color="auto"/>
            <w:left w:val="none" w:sz="0" w:space="0" w:color="auto"/>
            <w:bottom w:val="none" w:sz="0" w:space="0" w:color="auto"/>
            <w:right w:val="none" w:sz="0" w:space="0" w:color="auto"/>
          </w:divBdr>
        </w:div>
      </w:divsChild>
    </w:div>
    <w:div w:id="758061620">
      <w:bodyDiv w:val="1"/>
      <w:marLeft w:val="0"/>
      <w:marRight w:val="0"/>
      <w:marTop w:val="0"/>
      <w:marBottom w:val="0"/>
      <w:divBdr>
        <w:top w:val="none" w:sz="0" w:space="0" w:color="auto"/>
        <w:left w:val="none" w:sz="0" w:space="0" w:color="auto"/>
        <w:bottom w:val="none" w:sz="0" w:space="0" w:color="auto"/>
        <w:right w:val="none" w:sz="0" w:space="0" w:color="auto"/>
      </w:divBdr>
      <w:divsChild>
        <w:div w:id="1802647265">
          <w:marLeft w:val="360"/>
          <w:marRight w:val="0"/>
          <w:marTop w:val="200"/>
          <w:marBottom w:val="0"/>
          <w:divBdr>
            <w:top w:val="none" w:sz="0" w:space="0" w:color="auto"/>
            <w:left w:val="none" w:sz="0" w:space="0" w:color="auto"/>
            <w:bottom w:val="none" w:sz="0" w:space="0" w:color="auto"/>
            <w:right w:val="none" w:sz="0" w:space="0" w:color="auto"/>
          </w:divBdr>
        </w:div>
        <w:div w:id="632952332">
          <w:marLeft w:val="360"/>
          <w:marRight w:val="0"/>
          <w:marTop w:val="200"/>
          <w:marBottom w:val="0"/>
          <w:divBdr>
            <w:top w:val="none" w:sz="0" w:space="0" w:color="auto"/>
            <w:left w:val="none" w:sz="0" w:space="0" w:color="auto"/>
            <w:bottom w:val="none" w:sz="0" w:space="0" w:color="auto"/>
            <w:right w:val="none" w:sz="0" w:space="0" w:color="auto"/>
          </w:divBdr>
        </w:div>
        <w:div w:id="1067994998">
          <w:marLeft w:val="360"/>
          <w:marRight w:val="0"/>
          <w:marTop w:val="200"/>
          <w:marBottom w:val="0"/>
          <w:divBdr>
            <w:top w:val="none" w:sz="0" w:space="0" w:color="auto"/>
            <w:left w:val="none" w:sz="0" w:space="0" w:color="auto"/>
            <w:bottom w:val="none" w:sz="0" w:space="0" w:color="auto"/>
            <w:right w:val="none" w:sz="0" w:space="0" w:color="auto"/>
          </w:divBdr>
        </w:div>
        <w:div w:id="1201432131">
          <w:marLeft w:val="360"/>
          <w:marRight w:val="0"/>
          <w:marTop w:val="200"/>
          <w:marBottom w:val="240"/>
          <w:divBdr>
            <w:top w:val="none" w:sz="0" w:space="0" w:color="auto"/>
            <w:left w:val="none" w:sz="0" w:space="0" w:color="auto"/>
            <w:bottom w:val="none" w:sz="0" w:space="0" w:color="auto"/>
            <w:right w:val="none" w:sz="0" w:space="0" w:color="auto"/>
          </w:divBdr>
        </w:div>
      </w:divsChild>
    </w:div>
    <w:div w:id="816605407">
      <w:bodyDiv w:val="1"/>
      <w:marLeft w:val="0"/>
      <w:marRight w:val="0"/>
      <w:marTop w:val="0"/>
      <w:marBottom w:val="0"/>
      <w:divBdr>
        <w:top w:val="none" w:sz="0" w:space="0" w:color="auto"/>
        <w:left w:val="none" w:sz="0" w:space="0" w:color="auto"/>
        <w:bottom w:val="none" w:sz="0" w:space="0" w:color="auto"/>
        <w:right w:val="none" w:sz="0" w:space="0" w:color="auto"/>
      </w:divBdr>
    </w:div>
    <w:div w:id="876241306">
      <w:bodyDiv w:val="1"/>
      <w:marLeft w:val="0"/>
      <w:marRight w:val="0"/>
      <w:marTop w:val="0"/>
      <w:marBottom w:val="0"/>
      <w:divBdr>
        <w:top w:val="none" w:sz="0" w:space="0" w:color="auto"/>
        <w:left w:val="none" w:sz="0" w:space="0" w:color="auto"/>
        <w:bottom w:val="none" w:sz="0" w:space="0" w:color="auto"/>
        <w:right w:val="none" w:sz="0" w:space="0" w:color="auto"/>
      </w:divBdr>
      <w:divsChild>
        <w:div w:id="477260711">
          <w:marLeft w:val="547"/>
          <w:marRight w:val="0"/>
          <w:marTop w:val="200"/>
          <w:marBottom w:val="0"/>
          <w:divBdr>
            <w:top w:val="none" w:sz="0" w:space="0" w:color="auto"/>
            <w:left w:val="none" w:sz="0" w:space="0" w:color="auto"/>
            <w:bottom w:val="none" w:sz="0" w:space="0" w:color="auto"/>
            <w:right w:val="none" w:sz="0" w:space="0" w:color="auto"/>
          </w:divBdr>
        </w:div>
        <w:div w:id="1713069521">
          <w:marLeft w:val="547"/>
          <w:marRight w:val="0"/>
          <w:marTop w:val="200"/>
          <w:marBottom w:val="0"/>
          <w:divBdr>
            <w:top w:val="none" w:sz="0" w:space="0" w:color="auto"/>
            <w:left w:val="none" w:sz="0" w:space="0" w:color="auto"/>
            <w:bottom w:val="none" w:sz="0" w:space="0" w:color="auto"/>
            <w:right w:val="none" w:sz="0" w:space="0" w:color="auto"/>
          </w:divBdr>
        </w:div>
        <w:div w:id="1265923171">
          <w:marLeft w:val="547"/>
          <w:marRight w:val="0"/>
          <w:marTop w:val="200"/>
          <w:marBottom w:val="0"/>
          <w:divBdr>
            <w:top w:val="none" w:sz="0" w:space="0" w:color="auto"/>
            <w:left w:val="none" w:sz="0" w:space="0" w:color="auto"/>
            <w:bottom w:val="none" w:sz="0" w:space="0" w:color="auto"/>
            <w:right w:val="none" w:sz="0" w:space="0" w:color="auto"/>
          </w:divBdr>
        </w:div>
      </w:divsChild>
    </w:div>
    <w:div w:id="881282283">
      <w:bodyDiv w:val="1"/>
      <w:marLeft w:val="0"/>
      <w:marRight w:val="0"/>
      <w:marTop w:val="0"/>
      <w:marBottom w:val="0"/>
      <w:divBdr>
        <w:top w:val="none" w:sz="0" w:space="0" w:color="auto"/>
        <w:left w:val="none" w:sz="0" w:space="0" w:color="auto"/>
        <w:bottom w:val="none" w:sz="0" w:space="0" w:color="auto"/>
        <w:right w:val="none" w:sz="0" w:space="0" w:color="auto"/>
      </w:divBdr>
      <w:divsChild>
        <w:div w:id="561406164">
          <w:marLeft w:val="547"/>
          <w:marRight w:val="0"/>
          <w:marTop w:val="200"/>
          <w:marBottom w:val="0"/>
          <w:divBdr>
            <w:top w:val="none" w:sz="0" w:space="0" w:color="auto"/>
            <w:left w:val="none" w:sz="0" w:space="0" w:color="auto"/>
            <w:bottom w:val="none" w:sz="0" w:space="0" w:color="auto"/>
            <w:right w:val="none" w:sz="0" w:space="0" w:color="auto"/>
          </w:divBdr>
        </w:div>
        <w:div w:id="511918551">
          <w:marLeft w:val="547"/>
          <w:marRight w:val="0"/>
          <w:marTop w:val="200"/>
          <w:marBottom w:val="0"/>
          <w:divBdr>
            <w:top w:val="none" w:sz="0" w:space="0" w:color="auto"/>
            <w:left w:val="none" w:sz="0" w:space="0" w:color="auto"/>
            <w:bottom w:val="none" w:sz="0" w:space="0" w:color="auto"/>
            <w:right w:val="none" w:sz="0" w:space="0" w:color="auto"/>
          </w:divBdr>
        </w:div>
        <w:div w:id="1612275728">
          <w:marLeft w:val="547"/>
          <w:marRight w:val="0"/>
          <w:marTop w:val="200"/>
          <w:marBottom w:val="0"/>
          <w:divBdr>
            <w:top w:val="none" w:sz="0" w:space="0" w:color="auto"/>
            <w:left w:val="none" w:sz="0" w:space="0" w:color="auto"/>
            <w:bottom w:val="none" w:sz="0" w:space="0" w:color="auto"/>
            <w:right w:val="none" w:sz="0" w:space="0" w:color="auto"/>
          </w:divBdr>
        </w:div>
        <w:div w:id="1333870721">
          <w:marLeft w:val="547"/>
          <w:marRight w:val="0"/>
          <w:marTop w:val="200"/>
          <w:marBottom w:val="0"/>
          <w:divBdr>
            <w:top w:val="none" w:sz="0" w:space="0" w:color="auto"/>
            <w:left w:val="none" w:sz="0" w:space="0" w:color="auto"/>
            <w:bottom w:val="none" w:sz="0" w:space="0" w:color="auto"/>
            <w:right w:val="none" w:sz="0" w:space="0" w:color="auto"/>
          </w:divBdr>
        </w:div>
      </w:divsChild>
    </w:div>
    <w:div w:id="1103378466">
      <w:bodyDiv w:val="1"/>
      <w:marLeft w:val="0"/>
      <w:marRight w:val="0"/>
      <w:marTop w:val="0"/>
      <w:marBottom w:val="0"/>
      <w:divBdr>
        <w:top w:val="none" w:sz="0" w:space="0" w:color="auto"/>
        <w:left w:val="none" w:sz="0" w:space="0" w:color="auto"/>
        <w:bottom w:val="none" w:sz="0" w:space="0" w:color="auto"/>
        <w:right w:val="none" w:sz="0" w:space="0" w:color="auto"/>
      </w:divBdr>
      <w:divsChild>
        <w:div w:id="1928683972">
          <w:marLeft w:val="547"/>
          <w:marRight w:val="0"/>
          <w:marTop w:val="200"/>
          <w:marBottom w:val="0"/>
          <w:divBdr>
            <w:top w:val="none" w:sz="0" w:space="0" w:color="auto"/>
            <w:left w:val="none" w:sz="0" w:space="0" w:color="auto"/>
            <w:bottom w:val="none" w:sz="0" w:space="0" w:color="auto"/>
            <w:right w:val="none" w:sz="0" w:space="0" w:color="auto"/>
          </w:divBdr>
        </w:div>
        <w:div w:id="2018186668">
          <w:marLeft w:val="547"/>
          <w:marRight w:val="0"/>
          <w:marTop w:val="200"/>
          <w:marBottom w:val="0"/>
          <w:divBdr>
            <w:top w:val="none" w:sz="0" w:space="0" w:color="auto"/>
            <w:left w:val="none" w:sz="0" w:space="0" w:color="auto"/>
            <w:bottom w:val="none" w:sz="0" w:space="0" w:color="auto"/>
            <w:right w:val="none" w:sz="0" w:space="0" w:color="auto"/>
          </w:divBdr>
        </w:div>
        <w:div w:id="1330478629">
          <w:marLeft w:val="547"/>
          <w:marRight w:val="0"/>
          <w:marTop w:val="200"/>
          <w:marBottom w:val="0"/>
          <w:divBdr>
            <w:top w:val="none" w:sz="0" w:space="0" w:color="auto"/>
            <w:left w:val="none" w:sz="0" w:space="0" w:color="auto"/>
            <w:bottom w:val="none" w:sz="0" w:space="0" w:color="auto"/>
            <w:right w:val="none" w:sz="0" w:space="0" w:color="auto"/>
          </w:divBdr>
        </w:div>
        <w:div w:id="295255514">
          <w:marLeft w:val="547"/>
          <w:marRight w:val="0"/>
          <w:marTop w:val="200"/>
          <w:marBottom w:val="0"/>
          <w:divBdr>
            <w:top w:val="none" w:sz="0" w:space="0" w:color="auto"/>
            <w:left w:val="none" w:sz="0" w:space="0" w:color="auto"/>
            <w:bottom w:val="none" w:sz="0" w:space="0" w:color="auto"/>
            <w:right w:val="none" w:sz="0" w:space="0" w:color="auto"/>
          </w:divBdr>
        </w:div>
        <w:div w:id="1166362530">
          <w:marLeft w:val="547"/>
          <w:marRight w:val="0"/>
          <w:marTop w:val="200"/>
          <w:marBottom w:val="0"/>
          <w:divBdr>
            <w:top w:val="none" w:sz="0" w:space="0" w:color="auto"/>
            <w:left w:val="none" w:sz="0" w:space="0" w:color="auto"/>
            <w:bottom w:val="none" w:sz="0" w:space="0" w:color="auto"/>
            <w:right w:val="none" w:sz="0" w:space="0" w:color="auto"/>
          </w:divBdr>
        </w:div>
        <w:div w:id="1352873427">
          <w:marLeft w:val="547"/>
          <w:marRight w:val="0"/>
          <w:marTop w:val="200"/>
          <w:marBottom w:val="0"/>
          <w:divBdr>
            <w:top w:val="none" w:sz="0" w:space="0" w:color="auto"/>
            <w:left w:val="none" w:sz="0" w:space="0" w:color="auto"/>
            <w:bottom w:val="none" w:sz="0" w:space="0" w:color="auto"/>
            <w:right w:val="none" w:sz="0" w:space="0" w:color="auto"/>
          </w:divBdr>
        </w:div>
        <w:div w:id="654337953">
          <w:marLeft w:val="547"/>
          <w:marRight w:val="0"/>
          <w:marTop w:val="200"/>
          <w:marBottom w:val="0"/>
          <w:divBdr>
            <w:top w:val="none" w:sz="0" w:space="0" w:color="auto"/>
            <w:left w:val="none" w:sz="0" w:space="0" w:color="auto"/>
            <w:bottom w:val="none" w:sz="0" w:space="0" w:color="auto"/>
            <w:right w:val="none" w:sz="0" w:space="0" w:color="auto"/>
          </w:divBdr>
        </w:div>
      </w:divsChild>
    </w:div>
    <w:div w:id="1582369587">
      <w:bodyDiv w:val="1"/>
      <w:marLeft w:val="0"/>
      <w:marRight w:val="0"/>
      <w:marTop w:val="0"/>
      <w:marBottom w:val="0"/>
      <w:divBdr>
        <w:top w:val="none" w:sz="0" w:space="0" w:color="auto"/>
        <w:left w:val="none" w:sz="0" w:space="0" w:color="auto"/>
        <w:bottom w:val="none" w:sz="0" w:space="0" w:color="auto"/>
        <w:right w:val="none" w:sz="0" w:space="0" w:color="auto"/>
      </w:divBdr>
      <w:divsChild>
        <w:div w:id="961888043">
          <w:marLeft w:val="360"/>
          <w:marRight w:val="0"/>
          <w:marTop w:val="200"/>
          <w:marBottom w:val="0"/>
          <w:divBdr>
            <w:top w:val="none" w:sz="0" w:space="0" w:color="auto"/>
            <w:left w:val="none" w:sz="0" w:space="0" w:color="auto"/>
            <w:bottom w:val="none" w:sz="0" w:space="0" w:color="auto"/>
            <w:right w:val="none" w:sz="0" w:space="0" w:color="auto"/>
          </w:divBdr>
        </w:div>
        <w:div w:id="721100993">
          <w:marLeft w:val="360"/>
          <w:marRight w:val="0"/>
          <w:marTop w:val="200"/>
          <w:marBottom w:val="0"/>
          <w:divBdr>
            <w:top w:val="none" w:sz="0" w:space="0" w:color="auto"/>
            <w:left w:val="none" w:sz="0" w:space="0" w:color="auto"/>
            <w:bottom w:val="none" w:sz="0" w:space="0" w:color="auto"/>
            <w:right w:val="none" w:sz="0" w:space="0" w:color="auto"/>
          </w:divBdr>
        </w:div>
        <w:div w:id="457721971">
          <w:marLeft w:val="360"/>
          <w:marRight w:val="0"/>
          <w:marTop w:val="200"/>
          <w:marBottom w:val="0"/>
          <w:divBdr>
            <w:top w:val="none" w:sz="0" w:space="0" w:color="auto"/>
            <w:left w:val="none" w:sz="0" w:space="0" w:color="auto"/>
            <w:bottom w:val="none" w:sz="0" w:space="0" w:color="auto"/>
            <w:right w:val="none" w:sz="0" w:space="0" w:color="auto"/>
          </w:divBdr>
        </w:div>
        <w:div w:id="949512471">
          <w:marLeft w:val="360"/>
          <w:marRight w:val="0"/>
          <w:marTop w:val="200"/>
          <w:marBottom w:val="0"/>
          <w:divBdr>
            <w:top w:val="none" w:sz="0" w:space="0" w:color="auto"/>
            <w:left w:val="none" w:sz="0" w:space="0" w:color="auto"/>
            <w:bottom w:val="none" w:sz="0" w:space="0" w:color="auto"/>
            <w:right w:val="none" w:sz="0" w:space="0" w:color="auto"/>
          </w:divBdr>
        </w:div>
        <w:div w:id="1309550770">
          <w:marLeft w:val="360"/>
          <w:marRight w:val="0"/>
          <w:marTop w:val="200"/>
          <w:marBottom w:val="0"/>
          <w:divBdr>
            <w:top w:val="none" w:sz="0" w:space="0" w:color="auto"/>
            <w:left w:val="none" w:sz="0" w:space="0" w:color="auto"/>
            <w:bottom w:val="none" w:sz="0" w:space="0" w:color="auto"/>
            <w:right w:val="none" w:sz="0" w:space="0" w:color="auto"/>
          </w:divBdr>
        </w:div>
        <w:div w:id="1362166853">
          <w:marLeft w:val="360"/>
          <w:marRight w:val="0"/>
          <w:marTop w:val="200"/>
          <w:marBottom w:val="0"/>
          <w:divBdr>
            <w:top w:val="none" w:sz="0" w:space="0" w:color="auto"/>
            <w:left w:val="none" w:sz="0" w:space="0" w:color="auto"/>
            <w:bottom w:val="none" w:sz="0" w:space="0" w:color="auto"/>
            <w:right w:val="none" w:sz="0" w:space="0" w:color="auto"/>
          </w:divBdr>
        </w:div>
      </w:divsChild>
    </w:div>
    <w:div w:id="1716079446">
      <w:bodyDiv w:val="1"/>
      <w:marLeft w:val="0"/>
      <w:marRight w:val="0"/>
      <w:marTop w:val="0"/>
      <w:marBottom w:val="0"/>
      <w:divBdr>
        <w:top w:val="none" w:sz="0" w:space="0" w:color="auto"/>
        <w:left w:val="none" w:sz="0" w:space="0" w:color="auto"/>
        <w:bottom w:val="none" w:sz="0" w:space="0" w:color="auto"/>
        <w:right w:val="none" w:sz="0" w:space="0" w:color="auto"/>
      </w:divBdr>
      <w:divsChild>
        <w:div w:id="376589478">
          <w:marLeft w:val="547"/>
          <w:marRight w:val="0"/>
          <w:marTop w:val="200"/>
          <w:marBottom w:val="0"/>
          <w:divBdr>
            <w:top w:val="none" w:sz="0" w:space="0" w:color="auto"/>
            <w:left w:val="none" w:sz="0" w:space="0" w:color="auto"/>
            <w:bottom w:val="none" w:sz="0" w:space="0" w:color="auto"/>
            <w:right w:val="none" w:sz="0" w:space="0" w:color="auto"/>
          </w:divBdr>
        </w:div>
        <w:div w:id="1060330428">
          <w:marLeft w:val="547"/>
          <w:marRight w:val="0"/>
          <w:marTop w:val="200"/>
          <w:marBottom w:val="0"/>
          <w:divBdr>
            <w:top w:val="none" w:sz="0" w:space="0" w:color="auto"/>
            <w:left w:val="none" w:sz="0" w:space="0" w:color="auto"/>
            <w:bottom w:val="none" w:sz="0" w:space="0" w:color="auto"/>
            <w:right w:val="none" w:sz="0" w:space="0" w:color="auto"/>
          </w:divBdr>
        </w:div>
        <w:div w:id="1858422679">
          <w:marLeft w:val="547"/>
          <w:marRight w:val="0"/>
          <w:marTop w:val="200"/>
          <w:marBottom w:val="0"/>
          <w:divBdr>
            <w:top w:val="none" w:sz="0" w:space="0" w:color="auto"/>
            <w:left w:val="none" w:sz="0" w:space="0" w:color="auto"/>
            <w:bottom w:val="none" w:sz="0" w:space="0" w:color="auto"/>
            <w:right w:val="none" w:sz="0" w:space="0" w:color="auto"/>
          </w:divBdr>
        </w:div>
        <w:div w:id="1465007641">
          <w:marLeft w:val="547"/>
          <w:marRight w:val="0"/>
          <w:marTop w:val="200"/>
          <w:marBottom w:val="0"/>
          <w:divBdr>
            <w:top w:val="none" w:sz="0" w:space="0" w:color="auto"/>
            <w:left w:val="none" w:sz="0" w:space="0" w:color="auto"/>
            <w:bottom w:val="none" w:sz="0" w:space="0" w:color="auto"/>
            <w:right w:val="none" w:sz="0" w:space="0" w:color="auto"/>
          </w:divBdr>
        </w:div>
        <w:div w:id="411313151">
          <w:marLeft w:val="547"/>
          <w:marRight w:val="0"/>
          <w:marTop w:val="200"/>
          <w:marBottom w:val="0"/>
          <w:divBdr>
            <w:top w:val="none" w:sz="0" w:space="0" w:color="auto"/>
            <w:left w:val="none" w:sz="0" w:space="0" w:color="auto"/>
            <w:bottom w:val="none" w:sz="0" w:space="0" w:color="auto"/>
            <w:right w:val="none" w:sz="0" w:space="0" w:color="auto"/>
          </w:divBdr>
        </w:div>
        <w:div w:id="1431968967">
          <w:marLeft w:val="547"/>
          <w:marRight w:val="0"/>
          <w:marTop w:val="200"/>
          <w:marBottom w:val="0"/>
          <w:divBdr>
            <w:top w:val="none" w:sz="0" w:space="0" w:color="auto"/>
            <w:left w:val="none" w:sz="0" w:space="0" w:color="auto"/>
            <w:bottom w:val="none" w:sz="0" w:space="0" w:color="auto"/>
            <w:right w:val="none" w:sz="0" w:space="0" w:color="auto"/>
          </w:divBdr>
        </w:div>
        <w:div w:id="375857192">
          <w:marLeft w:val="547"/>
          <w:marRight w:val="0"/>
          <w:marTop w:val="200"/>
          <w:marBottom w:val="0"/>
          <w:divBdr>
            <w:top w:val="none" w:sz="0" w:space="0" w:color="auto"/>
            <w:left w:val="none" w:sz="0" w:space="0" w:color="auto"/>
            <w:bottom w:val="none" w:sz="0" w:space="0" w:color="auto"/>
            <w:right w:val="none" w:sz="0" w:space="0" w:color="auto"/>
          </w:divBdr>
        </w:div>
        <w:div w:id="316693050">
          <w:marLeft w:val="547"/>
          <w:marRight w:val="0"/>
          <w:marTop w:val="200"/>
          <w:marBottom w:val="0"/>
          <w:divBdr>
            <w:top w:val="none" w:sz="0" w:space="0" w:color="auto"/>
            <w:left w:val="none" w:sz="0" w:space="0" w:color="auto"/>
            <w:bottom w:val="none" w:sz="0" w:space="0" w:color="auto"/>
            <w:right w:val="none" w:sz="0" w:space="0" w:color="auto"/>
          </w:divBdr>
        </w:div>
        <w:div w:id="1148480425">
          <w:marLeft w:val="547"/>
          <w:marRight w:val="0"/>
          <w:marTop w:val="200"/>
          <w:marBottom w:val="0"/>
          <w:divBdr>
            <w:top w:val="none" w:sz="0" w:space="0" w:color="auto"/>
            <w:left w:val="none" w:sz="0" w:space="0" w:color="auto"/>
            <w:bottom w:val="none" w:sz="0" w:space="0" w:color="auto"/>
            <w:right w:val="none" w:sz="0" w:space="0" w:color="auto"/>
          </w:divBdr>
        </w:div>
      </w:divsChild>
    </w:div>
    <w:div w:id="1841462398">
      <w:bodyDiv w:val="1"/>
      <w:marLeft w:val="0"/>
      <w:marRight w:val="0"/>
      <w:marTop w:val="0"/>
      <w:marBottom w:val="0"/>
      <w:divBdr>
        <w:top w:val="none" w:sz="0" w:space="0" w:color="auto"/>
        <w:left w:val="none" w:sz="0" w:space="0" w:color="auto"/>
        <w:bottom w:val="none" w:sz="0" w:space="0" w:color="auto"/>
        <w:right w:val="none" w:sz="0" w:space="0" w:color="auto"/>
      </w:divBdr>
      <w:divsChild>
        <w:div w:id="2084601477">
          <w:marLeft w:val="763"/>
          <w:marRight w:val="0"/>
          <w:marTop w:val="180"/>
          <w:marBottom w:val="0"/>
          <w:divBdr>
            <w:top w:val="none" w:sz="0" w:space="0" w:color="auto"/>
            <w:left w:val="none" w:sz="0" w:space="0" w:color="auto"/>
            <w:bottom w:val="none" w:sz="0" w:space="0" w:color="auto"/>
            <w:right w:val="none" w:sz="0" w:space="0" w:color="auto"/>
          </w:divBdr>
        </w:div>
        <w:div w:id="103041950">
          <w:marLeft w:val="763"/>
          <w:marRight w:val="0"/>
          <w:marTop w:val="0"/>
          <w:marBottom w:val="0"/>
          <w:divBdr>
            <w:top w:val="none" w:sz="0" w:space="0" w:color="auto"/>
            <w:left w:val="none" w:sz="0" w:space="0" w:color="auto"/>
            <w:bottom w:val="none" w:sz="0" w:space="0" w:color="auto"/>
            <w:right w:val="none" w:sz="0" w:space="0" w:color="auto"/>
          </w:divBdr>
        </w:div>
        <w:div w:id="534192807">
          <w:marLeft w:val="763"/>
          <w:marRight w:val="0"/>
          <w:marTop w:val="0"/>
          <w:marBottom w:val="0"/>
          <w:divBdr>
            <w:top w:val="none" w:sz="0" w:space="0" w:color="auto"/>
            <w:left w:val="none" w:sz="0" w:space="0" w:color="auto"/>
            <w:bottom w:val="none" w:sz="0" w:space="0" w:color="auto"/>
            <w:right w:val="none" w:sz="0" w:space="0" w:color="auto"/>
          </w:divBdr>
        </w:div>
      </w:divsChild>
    </w:div>
    <w:div w:id="1894538344">
      <w:bodyDiv w:val="1"/>
      <w:marLeft w:val="0"/>
      <w:marRight w:val="0"/>
      <w:marTop w:val="0"/>
      <w:marBottom w:val="0"/>
      <w:divBdr>
        <w:top w:val="none" w:sz="0" w:space="0" w:color="auto"/>
        <w:left w:val="none" w:sz="0" w:space="0" w:color="auto"/>
        <w:bottom w:val="none" w:sz="0" w:space="0" w:color="auto"/>
        <w:right w:val="none" w:sz="0" w:space="0" w:color="auto"/>
      </w:divBdr>
    </w:div>
    <w:div w:id="2006281133">
      <w:bodyDiv w:val="1"/>
      <w:marLeft w:val="0"/>
      <w:marRight w:val="0"/>
      <w:marTop w:val="0"/>
      <w:marBottom w:val="0"/>
      <w:divBdr>
        <w:top w:val="none" w:sz="0" w:space="0" w:color="auto"/>
        <w:left w:val="none" w:sz="0" w:space="0" w:color="auto"/>
        <w:bottom w:val="none" w:sz="0" w:space="0" w:color="auto"/>
        <w:right w:val="none" w:sz="0" w:space="0" w:color="auto"/>
      </w:divBdr>
      <w:divsChild>
        <w:div w:id="1851944559">
          <w:marLeft w:val="547"/>
          <w:marRight w:val="0"/>
          <w:marTop w:val="0"/>
          <w:marBottom w:val="0"/>
          <w:divBdr>
            <w:top w:val="none" w:sz="0" w:space="0" w:color="auto"/>
            <w:left w:val="none" w:sz="0" w:space="0" w:color="auto"/>
            <w:bottom w:val="none" w:sz="0" w:space="0" w:color="auto"/>
            <w:right w:val="none" w:sz="0" w:space="0" w:color="auto"/>
          </w:divBdr>
        </w:div>
        <w:div w:id="1342052666">
          <w:marLeft w:val="547"/>
          <w:marRight w:val="0"/>
          <w:marTop w:val="0"/>
          <w:marBottom w:val="0"/>
          <w:divBdr>
            <w:top w:val="none" w:sz="0" w:space="0" w:color="auto"/>
            <w:left w:val="none" w:sz="0" w:space="0" w:color="auto"/>
            <w:bottom w:val="none" w:sz="0" w:space="0" w:color="auto"/>
            <w:right w:val="none" w:sz="0" w:space="0" w:color="auto"/>
          </w:divBdr>
        </w:div>
        <w:div w:id="676615211">
          <w:marLeft w:val="547"/>
          <w:marRight w:val="0"/>
          <w:marTop w:val="0"/>
          <w:marBottom w:val="0"/>
          <w:divBdr>
            <w:top w:val="none" w:sz="0" w:space="0" w:color="auto"/>
            <w:left w:val="none" w:sz="0" w:space="0" w:color="auto"/>
            <w:bottom w:val="none" w:sz="0" w:space="0" w:color="auto"/>
            <w:right w:val="none" w:sz="0" w:space="0" w:color="auto"/>
          </w:divBdr>
        </w:div>
        <w:div w:id="866874417">
          <w:marLeft w:val="547"/>
          <w:marRight w:val="0"/>
          <w:marTop w:val="0"/>
          <w:marBottom w:val="0"/>
          <w:divBdr>
            <w:top w:val="none" w:sz="0" w:space="0" w:color="auto"/>
            <w:left w:val="none" w:sz="0" w:space="0" w:color="auto"/>
            <w:bottom w:val="none" w:sz="0" w:space="0" w:color="auto"/>
            <w:right w:val="none" w:sz="0" w:space="0" w:color="auto"/>
          </w:divBdr>
        </w:div>
        <w:div w:id="1383286035">
          <w:marLeft w:val="547"/>
          <w:marRight w:val="0"/>
          <w:marTop w:val="0"/>
          <w:marBottom w:val="0"/>
          <w:divBdr>
            <w:top w:val="none" w:sz="0" w:space="0" w:color="auto"/>
            <w:left w:val="none" w:sz="0" w:space="0" w:color="auto"/>
            <w:bottom w:val="none" w:sz="0" w:space="0" w:color="auto"/>
            <w:right w:val="none" w:sz="0" w:space="0" w:color="auto"/>
          </w:divBdr>
        </w:div>
        <w:div w:id="1372341203">
          <w:marLeft w:val="547"/>
          <w:marRight w:val="0"/>
          <w:marTop w:val="0"/>
          <w:marBottom w:val="0"/>
          <w:divBdr>
            <w:top w:val="none" w:sz="0" w:space="0" w:color="auto"/>
            <w:left w:val="none" w:sz="0" w:space="0" w:color="auto"/>
            <w:bottom w:val="none" w:sz="0" w:space="0" w:color="auto"/>
            <w:right w:val="none" w:sz="0" w:space="0" w:color="auto"/>
          </w:divBdr>
        </w:div>
        <w:div w:id="196086143">
          <w:marLeft w:val="547"/>
          <w:marRight w:val="0"/>
          <w:marTop w:val="0"/>
          <w:marBottom w:val="0"/>
          <w:divBdr>
            <w:top w:val="none" w:sz="0" w:space="0" w:color="auto"/>
            <w:left w:val="none" w:sz="0" w:space="0" w:color="auto"/>
            <w:bottom w:val="none" w:sz="0" w:space="0" w:color="auto"/>
            <w:right w:val="none" w:sz="0" w:space="0" w:color="auto"/>
          </w:divBdr>
        </w:div>
        <w:div w:id="372390194">
          <w:marLeft w:val="547"/>
          <w:marRight w:val="0"/>
          <w:marTop w:val="0"/>
          <w:marBottom w:val="0"/>
          <w:divBdr>
            <w:top w:val="none" w:sz="0" w:space="0" w:color="auto"/>
            <w:left w:val="none" w:sz="0" w:space="0" w:color="auto"/>
            <w:bottom w:val="none" w:sz="0" w:space="0" w:color="auto"/>
            <w:right w:val="none" w:sz="0" w:space="0" w:color="auto"/>
          </w:divBdr>
        </w:div>
        <w:div w:id="400100087">
          <w:marLeft w:val="547"/>
          <w:marRight w:val="0"/>
          <w:marTop w:val="0"/>
          <w:marBottom w:val="0"/>
          <w:divBdr>
            <w:top w:val="none" w:sz="0" w:space="0" w:color="auto"/>
            <w:left w:val="none" w:sz="0" w:space="0" w:color="auto"/>
            <w:bottom w:val="none" w:sz="0" w:space="0" w:color="auto"/>
            <w:right w:val="none" w:sz="0" w:space="0" w:color="auto"/>
          </w:divBdr>
        </w:div>
        <w:div w:id="1777603085">
          <w:marLeft w:val="547"/>
          <w:marRight w:val="0"/>
          <w:marTop w:val="0"/>
          <w:marBottom w:val="0"/>
          <w:divBdr>
            <w:top w:val="none" w:sz="0" w:space="0" w:color="auto"/>
            <w:left w:val="none" w:sz="0" w:space="0" w:color="auto"/>
            <w:bottom w:val="none" w:sz="0" w:space="0" w:color="auto"/>
            <w:right w:val="none" w:sz="0" w:space="0" w:color="auto"/>
          </w:divBdr>
        </w:div>
      </w:divsChild>
    </w:div>
    <w:div w:id="2076931402">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sChild>
        <w:div w:id="206576833">
          <w:marLeft w:val="446"/>
          <w:marRight w:val="0"/>
          <w:marTop w:val="200"/>
          <w:marBottom w:val="0"/>
          <w:divBdr>
            <w:top w:val="none" w:sz="0" w:space="0" w:color="auto"/>
            <w:left w:val="none" w:sz="0" w:space="0" w:color="auto"/>
            <w:bottom w:val="none" w:sz="0" w:space="0" w:color="auto"/>
            <w:right w:val="none" w:sz="0" w:space="0" w:color="auto"/>
          </w:divBdr>
        </w:div>
        <w:div w:id="1852865453">
          <w:marLeft w:val="446"/>
          <w:marRight w:val="0"/>
          <w:marTop w:val="200"/>
          <w:marBottom w:val="0"/>
          <w:divBdr>
            <w:top w:val="none" w:sz="0" w:space="0" w:color="auto"/>
            <w:left w:val="none" w:sz="0" w:space="0" w:color="auto"/>
            <w:bottom w:val="none" w:sz="0" w:space="0" w:color="auto"/>
            <w:right w:val="none" w:sz="0" w:space="0" w:color="auto"/>
          </w:divBdr>
        </w:div>
        <w:div w:id="408845066">
          <w:marLeft w:val="446"/>
          <w:marRight w:val="0"/>
          <w:marTop w:val="200"/>
          <w:marBottom w:val="0"/>
          <w:divBdr>
            <w:top w:val="none" w:sz="0" w:space="0" w:color="auto"/>
            <w:left w:val="none" w:sz="0" w:space="0" w:color="auto"/>
            <w:bottom w:val="none" w:sz="0" w:space="0" w:color="auto"/>
            <w:right w:val="none" w:sz="0" w:space="0" w:color="auto"/>
          </w:divBdr>
        </w:div>
        <w:div w:id="1987659692">
          <w:marLeft w:val="446"/>
          <w:marRight w:val="0"/>
          <w:marTop w:val="200"/>
          <w:marBottom w:val="0"/>
          <w:divBdr>
            <w:top w:val="none" w:sz="0" w:space="0" w:color="auto"/>
            <w:left w:val="none" w:sz="0" w:space="0" w:color="auto"/>
            <w:bottom w:val="none" w:sz="0" w:space="0" w:color="auto"/>
            <w:right w:val="none" w:sz="0" w:space="0" w:color="auto"/>
          </w:divBdr>
        </w:div>
        <w:div w:id="284123066">
          <w:marLeft w:val="446"/>
          <w:marRight w:val="0"/>
          <w:marTop w:val="200"/>
          <w:marBottom w:val="0"/>
          <w:divBdr>
            <w:top w:val="none" w:sz="0" w:space="0" w:color="auto"/>
            <w:left w:val="none" w:sz="0" w:space="0" w:color="auto"/>
            <w:bottom w:val="none" w:sz="0" w:space="0" w:color="auto"/>
            <w:right w:val="none" w:sz="0" w:space="0" w:color="auto"/>
          </w:divBdr>
        </w:div>
        <w:div w:id="810291841">
          <w:marLeft w:val="446"/>
          <w:marRight w:val="0"/>
          <w:marTop w:val="200"/>
          <w:marBottom w:val="0"/>
          <w:divBdr>
            <w:top w:val="none" w:sz="0" w:space="0" w:color="auto"/>
            <w:left w:val="none" w:sz="0" w:space="0" w:color="auto"/>
            <w:bottom w:val="none" w:sz="0" w:space="0" w:color="auto"/>
            <w:right w:val="none" w:sz="0" w:space="0" w:color="auto"/>
          </w:divBdr>
        </w:div>
        <w:div w:id="85912203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9674050020020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hajjah.com/sunan-al-kubra-of-imam-nasai/" TargetMode="External"/><Relationship Id="rId12" Type="http://schemas.openxmlformats.org/officeDocument/2006/relationships/hyperlink" Target="https://www.gov.uk/government/uploads/system/uploads/attachment_data/file/180836/DFE-00046-2012.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3596748.2017.131467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80/13596748.2017.13585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4480220.2015.105134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20</Pages>
  <Words>8215</Words>
  <Characters>46831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Atkins</dc:creator>
  <cp:keywords/>
  <dc:description/>
  <cp:lastModifiedBy>Liz Atkins</cp:lastModifiedBy>
  <cp:revision>307</cp:revision>
  <dcterms:created xsi:type="dcterms:W3CDTF">2022-01-12T18:36:00Z</dcterms:created>
  <dcterms:modified xsi:type="dcterms:W3CDTF">2022-02-18T10:40:00Z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786376@derby.ac.uk</vt:lpwstr>
  </property>
  <property fmtid="{D5CDD505-2E9C-101B-9397-08002B2CF9AE}" pid="5" name="MSIP_Label_b47d098f-2640-4837-b575-e0be04df0525_SetDate">
    <vt:lpwstr>2021-11-26T15:43:19.3691666Z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786376@derby.ac.uk</vt:lpwstr>
  </property>
  <property fmtid="{D5CDD505-2E9C-101B-9397-08002B2CF9AE}" pid="12" name="MSIP_Label_501a0944-9d81-4c75-b857-2ec7863455b7_SetDate">
    <vt:lpwstr>2021-11-26T15:43:19.3691666Z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